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02A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D02AD" w:rsidRDefault="00C10DD3" w:rsidP="0010095E">
            <w:pPr>
              <w:pStyle w:val="EPName"/>
            </w:pPr>
            <w:r w:rsidRPr="002D02AD">
              <w:t>Europski parlament</w:t>
            </w:r>
          </w:p>
          <w:p w:rsidR="00751A4A" w:rsidRPr="002D02A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D02AD">
              <w:t>2024</w:t>
            </w:r>
            <w:r w:rsidR="00817416" w:rsidRPr="002D02AD">
              <w:t>-202</w:t>
            </w:r>
            <w:r w:rsidRPr="002D02A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D02AD" w:rsidRDefault="00187494" w:rsidP="0010095E">
            <w:pPr>
              <w:pStyle w:val="EPLogo"/>
            </w:pPr>
            <w:r w:rsidRPr="002D02A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D02AD" w:rsidRDefault="00D058B8" w:rsidP="004C5D52">
      <w:pPr>
        <w:pStyle w:val="LineTop"/>
      </w:pPr>
    </w:p>
    <w:p w:rsidR="00D31C1B" w:rsidRDefault="00C10DD3" w:rsidP="00680577">
      <w:pPr>
        <w:pStyle w:val="EPBodyTA1"/>
      </w:pPr>
      <w:r w:rsidRPr="002D02AD">
        <w:t>USVOJENI TEKSTOVI</w:t>
      </w:r>
    </w:p>
    <w:p w:rsidR="00C10DD3" w:rsidRPr="002D02AD" w:rsidRDefault="00C10DD3" w:rsidP="00C10DD3">
      <w:pPr>
        <w:pStyle w:val="ATHeading1"/>
      </w:pPr>
      <w:bookmarkStart w:id="0" w:name="TANumber"/>
      <w:r w:rsidRPr="002D02AD">
        <w:t>P10_TA(2024)00</w:t>
      </w:r>
      <w:bookmarkEnd w:id="0"/>
      <w:r w:rsidR="00D31C1B">
        <w:t>54</w:t>
      </w:r>
    </w:p>
    <w:p w:rsidR="00C10DD3" w:rsidRPr="002D02AD" w:rsidRDefault="00C10DD3" w:rsidP="00C10DD3">
      <w:pPr>
        <w:pStyle w:val="ATHeading2"/>
      </w:pPr>
      <w:bookmarkStart w:id="1" w:name="title"/>
      <w:r w:rsidRPr="002D02AD">
        <w:t>Pogoršanje krize demokracije u Gruziji nakon nedavnih parlamentarnih izbora i navodne izborne prijevare</w:t>
      </w:r>
      <w:bookmarkEnd w:id="1"/>
    </w:p>
    <w:p w:rsidR="00C10DD3" w:rsidRPr="002D02AD" w:rsidRDefault="00C10DD3" w:rsidP="00C10DD3">
      <w:pPr>
        <w:rPr>
          <w:i/>
          <w:vanish/>
        </w:rPr>
      </w:pPr>
      <w:r w:rsidRPr="002D02AD">
        <w:rPr>
          <w:i/>
        </w:rPr>
        <w:fldChar w:fldCharType="begin"/>
      </w:r>
      <w:r w:rsidRPr="002D02AD">
        <w:rPr>
          <w:i/>
        </w:rPr>
        <w:instrText xml:space="preserve"> TC"(</w:instrText>
      </w:r>
      <w:bookmarkStart w:id="2" w:name="DocNumber"/>
      <w:r w:rsidRPr="002D02AD">
        <w:rPr>
          <w:i/>
        </w:rPr>
        <w:instrText>B10-0179</w:instrText>
      </w:r>
      <w:r w:rsidR="0023502F">
        <w:rPr>
          <w:i/>
        </w:rPr>
        <w:instrText xml:space="preserve">, </w:instrText>
      </w:r>
      <w:r w:rsidR="0023502F">
        <w:rPr>
          <w:i/>
          <w:lang w:val="en-GB"/>
        </w:rPr>
        <w:instrText>0180, 0182, 0183 i</w:instrText>
      </w:r>
      <w:r w:rsidR="0023502F" w:rsidRPr="0023502F">
        <w:rPr>
          <w:i/>
          <w:lang w:val="en-GB"/>
        </w:rPr>
        <w:instrText xml:space="preserve"> 0184</w:instrText>
      </w:r>
      <w:r w:rsidRPr="002D02AD">
        <w:rPr>
          <w:i/>
        </w:rPr>
        <w:instrText>/2024</w:instrText>
      </w:r>
      <w:bookmarkEnd w:id="2"/>
      <w:r w:rsidRPr="002D02AD">
        <w:rPr>
          <w:i/>
        </w:rPr>
        <w:instrText xml:space="preserve">)"\l3 \n&gt; \* MERGEFORMAT </w:instrText>
      </w:r>
      <w:r w:rsidRPr="002D02AD">
        <w:rPr>
          <w:i/>
        </w:rPr>
        <w:fldChar w:fldCharType="end"/>
      </w:r>
    </w:p>
    <w:p w:rsidR="00C10DD3" w:rsidRPr="002D02AD" w:rsidRDefault="00C10DD3" w:rsidP="00C10DD3">
      <w:pPr>
        <w:rPr>
          <w:vanish/>
        </w:rPr>
      </w:pPr>
      <w:bookmarkStart w:id="3" w:name="PE"/>
      <w:r w:rsidRPr="002D02AD">
        <w:rPr>
          <w:vanish/>
        </w:rPr>
        <w:t>PE766.493</w:t>
      </w:r>
      <w:bookmarkEnd w:id="3"/>
    </w:p>
    <w:p w:rsidR="00C10DD3" w:rsidRPr="002D02AD" w:rsidRDefault="00C10DD3" w:rsidP="00C10DD3">
      <w:pPr>
        <w:pStyle w:val="ATHeading3"/>
      </w:pPr>
      <w:bookmarkStart w:id="4" w:name="Sujet"/>
      <w:r w:rsidRPr="002D02AD">
        <w:t>Rezoluc</w:t>
      </w:r>
      <w:r w:rsidR="0023502F">
        <w:t>ija Europskog parlamenta od 28. studenoga</w:t>
      </w:r>
      <w:r w:rsidRPr="002D02AD">
        <w:t xml:space="preserve"> 2024. o pogoršanju krize demokracije u Gruziji nakon nedavnih parlamentarnih izbora i navodne izborne prijevare</w:t>
      </w:r>
      <w:bookmarkEnd w:id="4"/>
      <w:r w:rsidRPr="002D02AD">
        <w:t xml:space="preserve"> </w:t>
      </w:r>
      <w:bookmarkStart w:id="5" w:name="References"/>
      <w:r w:rsidRPr="002D02AD">
        <w:t>(2024/2933(RSP))</w:t>
      </w:r>
      <w:bookmarkEnd w:id="5"/>
    </w:p>
    <w:p w:rsidR="00210121" w:rsidRPr="002D02AD" w:rsidRDefault="00210121" w:rsidP="00210121">
      <w:pPr>
        <w:pStyle w:val="EPComma"/>
      </w:pPr>
      <w:bookmarkStart w:id="6" w:name="TextBodyBegin"/>
      <w:bookmarkEnd w:id="6"/>
      <w:r w:rsidRPr="002D02AD">
        <w:rPr>
          <w:i/>
          <w:iCs/>
        </w:rPr>
        <w:t>Europski parlament,</w:t>
      </w:r>
    </w:p>
    <w:p w:rsidR="00210121" w:rsidRPr="002D02AD" w:rsidRDefault="00210121" w:rsidP="00210121">
      <w:pPr>
        <w:pStyle w:val="NormalHanging12a"/>
      </w:pPr>
      <w:r w:rsidRPr="002D02AD">
        <w:t>–</w:t>
      </w:r>
      <w:r w:rsidRPr="002D02AD">
        <w:tab/>
        <w:t>uzimajući u obzir svoje prethodne rezolucije o Gruziji, naročito Rezoluciju od 9. listopada 2024. o nazadovanju demokracije i prijetnjama političkom pluralizmu u Gruziji</w:t>
      </w:r>
      <w:r w:rsidRPr="002D02AD">
        <w:rPr>
          <w:rStyle w:val="FootnoteReference"/>
        </w:rPr>
        <w:footnoteReference w:id="1"/>
      </w:r>
      <w:r w:rsidRPr="002D02AD">
        <w:t>,</w:t>
      </w:r>
    </w:p>
    <w:p w:rsidR="00210121" w:rsidRPr="002D02AD" w:rsidRDefault="00210121" w:rsidP="00210121">
      <w:pPr>
        <w:pStyle w:val="NormalHanging12a"/>
      </w:pPr>
      <w:r w:rsidRPr="002D02AD">
        <w:t>–</w:t>
      </w:r>
      <w:r w:rsidRPr="002D02AD">
        <w:tab/>
        <w:t>uzimajući u obzir Sporazum o pridruživanju između Europske unije i Europske zajednice za atomsku energiju i njihovih država članica, s jedne strane, i Gruzije, s druge strane</w:t>
      </w:r>
      <w:r w:rsidRPr="002D02AD">
        <w:rPr>
          <w:vertAlign w:val="superscript"/>
        </w:rPr>
        <w:footnoteReference w:id="2"/>
      </w:r>
      <w:r w:rsidRPr="002D02AD">
        <w:t>,</w:t>
      </w:r>
    </w:p>
    <w:p w:rsidR="00210121" w:rsidRPr="002D02AD" w:rsidRDefault="00210121" w:rsidP="00210121">
      <w:pPr>
        <w:pStyle w:val="NormalHanging12a"/>
      </w:pPr>
      <w:r w:rsidRPr="002D02AD">
        <w:t>–</w:t>
      </w:r>
      <w:r w:rsidRPr="002D02AD">
        <w:tab/>
        <w:t>uzimajući u obzir izjavu o preliminarnim nalazima i zaključcima međunarodne misije za promatranje izbora pod vodstvom Ureda za demokratske institucije i ljudska prava, dijela Organizacije za europsku sigurnost i suradnju (OESS/ODIHR), koja se odnosi na parlamentarne izbore održane u Gruziji 26. listopada 2024., te izjavu voditelja izaslanstva Europskog parlamenta za promatranje izbora,</w:t>
      </w:r>
    </w:p>
    <w:p w:rsidR="00210121" w:rsidRPr="002D02AD" w:rsidRDefault="00210121" w:rsidP="00210121">
      <w:pPr>
        <w:pStyle w:val="NormalHanging12a"/>
      </w:pPr>
      <w:r w:rsidRPr="002D02AD">
        <w:t>–</w:t>
      </w:r>
      <w:r w:rsidRPr="002D02AD">
        <w:tab/>
        <w:t>uzimajući u obzir izjavu visokog predstavnika Unije za vanjske poslove i sigurnosnu politiku Josepa Borrella od 29. listopada 2024. o najnovijem razvoju događaja nakon parlamentarnih izbora u Gruziji te zajedničku izjavu visokog predstavnika i Komisije od 27. listopada 2024. o parlamentarnim izborima u Gruziji,</w:t>
      </w:r>
    </w:p>
    <w:p w:rsidR="00210121" w:rsidRPr="002D02AD" w:rsidRDefault="00210121" w:rsidP="00210121">
      <w:pPr>
        <w:pStyle w:val="NormalHanging12a"/>
      </w:pPr>
      <w:r w:rsidRPr="002D02AD">
        <w:t>–</w:t>
      </w:r>
      <w:r w:rsidRPr="002D02AD">
        <w:tab/>
        <w:t>uzimajući u obzir zajedničku izjavu predsjednika Francuske Republike Emmanuela Macrona, kancelara Savezne Republike Njemačke Olafa Scholza i predsjednika Vlade Republike Poljske Donalda Tuska o stanju u Gruziji od 7. studenoga 2024.,</w:t>
      </w:r>
    </w:p>
    <w:p w:rsidR="00210121" w:rsidRPr="002D02AD" w:rsidRDefault="00210121" w:rsidP="00210121">
      <w:pPr>
        <w:pStyle w:val="NormalHanging12a"/>
      </w:pPr>
      <w:r w:rsidRPr="002D02AD">
        <w:t>–</w:t>
      </w:r>
      <w:r w:rsidRPr="002D02AD">
        <w:tab/>
        <w:t xml:space="preserve">uzimajući u obzir zajedničku izjavu predsjednika Odbora za vanjske poslove, predsjednika Izaslanstva za odnose s južnim Kavkazom i predsjednika Izaslanstva u </w:t>
      </w:r>
      <w:r w:rsidRPr="002D02AD">
        <w:lastRenderedPageBreak/>
        <w:t>Parlamentarnoj skupštini Euronesta od 28. listopada 2024. o parlamentarnim izborima u Gruziji,</w:t>
      </w:r>
    </w:p>
    <w:p w:rsidR="00210121" w:rsidRPr="002D02AD" w:rsidRDefault="00210121" w:rsidP="00210121">
      <w:pPr>
        <w:pStyle w:val="NormalHanging12a"/>
      </w:pPr>
      <w:r w:rsidRPr="002D02AD">
        <w:t>–</w:t>
      </w:r>
      <w:r w:rsidRPr="002D02AD">
        <w:tab/>
        <w:t>uzimajući u obzir zajedničku izjavu ministara EU-a od 28. listopada 2024. o izborima u Gruziji,</w:t>
      </w:r>
    </w:p>
    <w:p w:rsidR="00210121" w:rsidRPr="002D02AD" w:rsidRDefault="00210121" w:rsidP="00210121">
      <w:pPr>
        <w:pStyle w:val="NormalHanging12a"/>
      </w:pPr>
      <w:r w:rsidRPr="002D02AD">
        <w:t>–</w:t>
      </w:r>
      <w:r w:rsidRPr="002D02AD">
        <w:tab/>
        <w:t>uzimajući u obzir zajedničku izjavu skupine Prijatelji Gruzije, koja predstavlja europske parlamente, od 6. studenoga 2024. naslovljenu „O međunarodnom istražnom povjerenstvu za istraživanje nepravilnosti na izborima u Gruziji”,</w:t>
      </w:r>
    </w:p>
    <w:p w:rsidR="00210121" w:rsidRPr="002D02AD" w:rsidRDefault="00210121" w:rsidP="00210121">
      <w:pPr>
        <w:pStyle w:val="NormalHanging12a"/>
      </w:pPr>
      <w:r w:rsidRPr="002D02AD">
        <w:t>–</w:t>
      </w:r>
      <w:r w:rsidRPr="002D02AD">
        <w:tab/>
        <w:t>uzimajući u obzir status Gruzije kao zemlje kandidatkinje za članstvo u EU-u, koji joj je Europsko vijeće dodijelilo na svojem sastanku na vrhu održanom 14. i 15. prosinca 2023.,</w:t>
      </w:r>
    </w:p>
    <w:p w:rsidR="00210121" w:rsidRPr="002D02AD" w:rsidRDefault="00210121" w:rsidP="00210121">
      <w:pPr>
        <w:pStyle w:val="NormalHanging12a"/>
      </w:pPr>
      <w:r w:rsidRPr="002D02AD">
        <w:t>–</w:t>
      </w:r>
      <w:r w:rsidRPr="002D02AD">
        <w:tab/>
        <w:t>uzimajući u obzir komunikaciju Komisije od 30. listopada 2024. naslovljenu „Komunikacija o politici proširenja EU-a za 2024.” (COM(202</w:t>
      </w:r>
      <w:r w:rsidR="00690DB5">
        <w:t>4</w:t>
      </w:r>
      <w:bookmarkStart w:id="7" w:name="_GoBack"/>
      <w:bookmarkEnd w:id="7"/>
      <w:r w:rsidRPr="002D02AD">
        <w:t>)0690), koja sadržava prvo izvješće o napretku Gruzije,</w:t>
      </w:r>
    </w:p>
    <w:p w:rsidR="00210121" w:rsidRPr="002D02AD" w:rsidRDefault="00210121" w:rsidP="00210121">
      <w:pPr>
        <w:pStyle w:val="NormalHanging12a"/>
      </w:pPr>
      <w:r w:rsidRPr="002D02AD">
        <w:t>–</w:t>
      </w:r>
      <w:r w:rsidRPr="002D02AD">
        <w:tab/>
        <w:t>uzimajući u obzir članak 136. stavke 2. i 4. Poslovnika,</w:t>
      </w:r>
    </w:p>
    <w:p w:rsidR="00210121" w:rsidRPr="002D02AD" w:rsidRDefault="00210121" w:rsidP="00210121">
      <w:pPr>
        <w:pStyle w:val="NormalHanging12a"/>
      </w:pPr>
      <w:r w:rsidRPr="002D02AD">
        <w:t>A.</w:t>
      </w:r>
      <w:r w:rsidRPr="002D02AD">
        <w:tab/>
        <w:t>budući da su 26. listopada 2024. u Gruziji održani parlamentarni izbori; budući da su mjeseci uoči izbora bili obilježeni značajnim napadima na demokraciju u Gruziji, kao što je brzo donošenje antidemokratskog zakonodavstva koje su kritizirali Ujedinjeni narodi, Europska komisija za demokraciju putem prava (Venecijanska komisija) i EU; budući da u predizbornom razdoblju nisu ispunjeni demokratski standardi zbog djelovanja vladajuće stranke Gruzijski san i vlasti koje su poticale ozračje straha, među ostalim uhićenjima, pretresanjem domova i zastrašivanjem oporbenih političara, vođa civilnog društva, novinara, istraživača i drugih osoba koje kritiziraju vladu te nasiljem počinjenim nad njima;</w:t>
      </w:r>
    </w:p>
    <w:p w:rsidR="00210121" w:rsidRPr="002D02AD" w:rsidRDefault="00210121" w:rsidP="00210121">
      <w:pPr>
        <w:pStyle w:val="NormalHanging12a"/>
      </w:pPr>
      <w:r w:rsidRPr="002D02AD">
        <w:t>B.</w:t>
      </w:r>
      <w:r w:rsidRPr="002D02AD">
        <w:tab/>
        <w:t>budući da je tijekom kampanje vladajuća stranka Gruzijski san iskoristila prirodni strah gruzijskog društva od rata ponavljajući da je ona „stranka mira” i tvrdeći da bi oporba zemlju vjerojatno povukla u rat s Rusijom po nalogu zapadnih sila koje se zavjerenički nazivaju „strankom globalnog rata”; budući da su čelnici Ruske Federacije i njezini propagandisti otvoreno podržavali stranku Gruzijski san i prije i nakon izbora; budući da su najviši lideri vladajuće stranke tijekom kampanje izjavili da namjeravaju zabraniti ključne oporbene stranke nakon izbora, što izaziva zabrinutost u pogledu pravednosti i uključivosti političkog procesa;</w:t>
      </w:r>
    </w:p>
    <w:p w:rsidR="00210121" w:rsidRPr="002D02AD" w:rsidRDefault="00210121" w:rsidP="00210121">
      <w:pPr>
        <w:pStyle w:val="NormalHanging12a"/>
      </w:pPr>
      <w:r w:rsidRPr="002D02AD">
        <w:t>C.</w:t>
      </w:r>
      <w:r w:rsidRPr="002D02AD">
        <w:tab/>
        <w:t>budući da su na parlamentarnim izborima u Gruziji 26. listopada 2024. birači mogli birati između niza kandidata, ali su te izbore ipak obilježile ozbiljne nepravilnosti i dokumentirani navodi o manipuliranju glasovanjem i gušenju sloboda birača, posebno kupnjom glasova, uznemiravanjem promatrača, isključivanjem medija s biračkih mjesta, zastrašivanjem birača na izbornim mjestima i izvan njih, praćenjem glasača i oduzimanjem osobnih isprava u ruralnim područjima i njihovim predavanjem aktivistima odanima stranci radi glasovanja, organiziranim prijevozom glasača, nedovoljnim pristupom biračkim mjestima za gruzijske građane u inozemstvu i razlikama u izlaznosti žena i muškaraca u ruralnim izbornim jedinicama u koje je teško povjerovati; budući da se na zaposlenike u javnom sektoru i primatelje socijalnih naknada vršio pritisak da pruže potporu vladajućoj stranci;</w:t>
      </w:r>
    </w:p>
    <w:p w:rsidR="00210121" w:rsidRPr="002D02AD" w:rsidRDefault="00210121" w:rsidP="00210121">
      <w:pPr>
        <w:pStyle w:val="NormalHanging12a"/>
      </w:pPr>
      <w:r w:rsidRPr="002D02AD">
        <w:lastRenderedPageBreak/>
        <w:t>D.</w:t>
      </w:r>
      <w:r w:rsidRPr="002D02AD">
        <w:tab/>
        <w:t>budući da su međunarodni promatrači primijetili produbljivanje političkih podjela i znatnu neravnotežu u dodjeli financijskih sredstava, kao i brojne pogodnosti koje uživa vladajuća stranka, zbog čega su već nejednaki uvjeti još nepravedniji; budući da je dovedena u pitanje djelotvornost financijskog nadzora nad kampanjom zbog njegova ograničenog izvršenja i bojazni zbog nepristranosti i političke instrumentalizacije nadzornog tijela;</w:t>
      </w:r>
    </w:p>
    <w:p w:rsidR="00210121" w:rsidRPr="002D02AD" w:rsidRDefault="00210121" w:rsidP="00210121">
      <w:pPr>
        <w:pStyle w:val="NormalHanging12a"/>
      </w:pPr>
      <w:r w:rsidRPr="002D02AD">
        <w:t>E.</w:t>
      </w:r>
      <w:r w:rsidRPr="002D02AD">
        <w:tab/>
        <w:t>budući da je na parlamentarnim izborima u Gruziji 26. listopada 2024. prvi put u potpunosti upotrijebljen proporcionalni sustav s elektroničkim uređajima za identifikaciju birača i prebrojavanje glasova; budući da su te tehnologije izazvale zabrinutost u pogledu transparentnosti, tajnosti glasovanja i nedostatka neovisne provjere;</w:t>
      </w:r>
    </w:p>
    <w:p w:rsidR="00210121" w:rsidRPr="002D02AD" w:rsidRDefault="00210121" w:rsidP="00210121">
      <w:pPr>
        <w:pStyle w:val="NormalHanging12a"/>
      </w:pPr>
      <w:r w:rsidRPr="002D02AD">
        <w:t>F.</w:t>
      </w:r>
      <w:r w:rsidRPr="002D02AD">
        <w:tab/>
        <w:t>budući da je nedavnim izmjenama Izbornog zakona, među kojima je bilo i ukidanje rodnih kvota, promijenjen sastav Središnjeg izbornog povjerenstva te su njima, zajedno s donošenjem Zakona o transparentnosti stranog utjecaja, ograničene temeljne slobode, stigmatizirane organizacije civilnog društva i ugrožen integritet gruzijskih demokratskih institucija;</w:t>
      </w:r>
    </w:p>
    <w:p w:rsidR="00210121" w:rsidRPr="002D02AD" w:rsidRDefault="00210121" w:rsidP="00210121">
      <w:pPr>
        <w:pStyle w:val="NormalHanging12a"/>
      </w:pPr>
      <w:r w:rsidRPr="002D02AD">
        <w:t>G.</w:t>
      </w:r>
      <w:r w:rsidRPr="002D02AD">
        <w:tab/>
        <w:t xml:space="preserve">budući da su ugledne neovisne gruzijske misije za promatranje izbora zaključile da, s obzirom na kombinaciju predizborne prisile, manipulacije na sam dan izbora i ograničavanja pristupa promatračima, izbori nisu odražavali stvarnu volju gruzijskog naroda; budući da je sustav oduzimanja osobnih iskaznica, prikupljanja podataka i neovlaštene prisutnosti stvorio okružje prisile, čime je samo potvrđeno sudjelovanje državnih aktera u olakšavanju izbornih prijevara; budući da je na dan izbora u velikom broju slučajeva prekršeno načelo tajnosti glasovanja; budući da su izbori namješteni kombinacijom zastrašivanja birača, ometanja promatranja i manipulacije postupcima glasovanja i ne mogu se smatrati slobodnima i poštenima; </w:t>
      </w:r>
    </w:p>
    <w:p w:rsidR="00210121" w:rsidRPr="002D02AD" w:rsidRDefault="00210121" w:rsidP="00210121">
      <w:pPr>
        <w:pStyle w:val="NormalHanging12a"/>
      </w:pPr>
      <w:r w:rsidRPr="002D02AD">
        <w:t>H.</w:t>
      </w:r>
      <w:r w:rsidRPr="002D02AD">
        <w:tab/>
        <w:t>budući da su raširene nepravilnosti u odazivu birača i udjelima glasova za vladajuću stranku bile u skladu s mnogim navodima o nepoštenoj izbornoj praksi;</w:t>
      </w:r>
    </w:p>
    <w:p w:rsidR="00210121" w:rsidRPr="002D02AD" w:rsidRDefault="00210121" w:rsidP="00210121">
      <w:pPr>
        <w:pStyle w:val="NormalHanging12a"/>
      </w:pPr>
      <w:r w:rsidRPr="002D02AD">
        <w:t>I.</w:t>
      </w:r>
      <w:r w:rsidRPr="002D02AD">
        <w:tab/>
        <w:t xml:space="preserve">budući da su gotovo sve ankete provedene prije izbora pokazivale da stranka Gruzijski san neće ostvariti većinu; budući da se razlika između predizbornih anketa i izbornih rezultata o kojima izvješćuje Središnje izborno povjerenstvo ne može objasniti statističkom pogreškom; </w:t>
      </w:r>
    </w:p>
    <w:p w:rsidR="00210121" w:rsidRPr="002D02AD" w:rsidRDefault="00210121" w:rsidP="00210121">
      <w:pPr>
        <w:pStyle w:val="NormalHanging12a"/>
        <w:rPr>
          <w:bCs/>
        </w:rPr>
      </w:pPr>
      <w:r w:rsidRPr="002D02AD">
        <w:t>J.</w:t>
      </w:r>
      <w:r w:rsidRPr="002D02AD">
        <w:tab/>
        <w:t>budući da je predsjednica Gruzije Salome Zurabišvili javno proglasila izbore namještenima, odbila priznati valjanost rezultata i pozvala na međunarodnu istragu te nove izbore; budući da je predsjednica izjavila da bi priznavanje ishoda bilo jednako „prihvaćanju podčinjenosti Gruzije Rusiji” i opisala izborni proces kao „posebnu rusku operaciju”; budući da su četiri oporbene koalicije koje su prešle izborni prag odbacile izborne rezultate i odbile dati legitimnost parlamentu koji bi se na temelju njih formirao; budući da su četiri oporbena bloka – Ujedinjeni narodni pokret, Koalicija jake Gruzije i Koalicija za promjene i Gaharia za Gruziju – odbila svoje parlamentarne mandate i sudjelovanje u 11. sazivu parlamenta, tvrdeći da su parlamentarni izbori 26. listopada 2024. nezakoniti; budući da je 13. studenoga 2024. gruzijski premijer Kobakhidze, u skladu s izjavama iz kolovoza, iznio planove o ustavnoj zabrani velikih oporbenih stranaka ako odbiju prihvatiti svoje parlamentarne mandate; budući da se Gruzija stoga nalazi u ustavnoj krizi;</w:t>
      </w:r>
    </w:p>
    <w:p w:rsidR="00210121" w:rsidRPr="002D02AD" w:rsidRDefault="00210121" w:rsidP="00210121">
      <w:pPr>
        <w:pStyle w:val="NormalHanging12a"/>
      </w:pPr>
      <w:r w:rsidRPr="002D02AD">
        <w:t>K.</w:t>
      </w:r>
      <w:r w:rsidRPr="002D02AD">
        <w:tab/>
        <w:t xml:space="preserve">budući da je novi parlament sazvan 25. studenoga 2024. bez sudjelovanja članova oporbe; budući da je predsjednica Salome Zurabišvili u vezi s konstituirajućom sjednicom parlamenta izjavila da „danas gruzijski parlament više ne postoji” jer je stranka Gruzijski san „zgazila ustav”; </w:t>
      </w:r>
    </w:p>
    <w:p w:rsidR="00210121" w:rsidRPr="002D02AD" w:rsidRDefault="00210121" w:rsidP="00210121">
      <w:pPr>
        <w:pStyle w:val="NormalHanging12a"/>
      </w:pPr>
      <w:r w:rsidRPr="002D02AD">
        <w:t>L.</w:t>
      </w:r>
      <w:r w:rsidRPr="002D02AD">
        <w:tab/>
        <w:t xml:space="preserve">budući da je potpredsjednik Komisije / Visoki predstavnik Unije za vanjske poslove i sigurnosnu politiku u svojoj izjavi nakon izbora podsjetio da međunarodni promatrači nisu proglasili izbore slobodnima i poštenima, zatražio transparentnu istragu i istragu nepravilnosti te pritiska na birače i zastrašivanja birača te je naglasio potrebu za preokretanjem trenda nazadovanja demokracije u Gruziji; </w:t>
      </w:r>
    </w:p>
    <w:p w:rsidR="00210121" w:rsidRPr="002D02AD" w:rsidRDefault="00210121" w:rsidP="00210121">
      <w:pPr>
        <w:pStyle w:val="NormalHanging12a"/>
      </w:pPr>
      <w:r w:rsidRPr="002D02AD">
        <w:t>M.</w:t>
      </w:r>
      <w:r w:rsidRPr="002D02AD">
        <w:tab/>
        <w:t>budući da je mađarski premijer Viktor Orbán otputovao u Tbilisi da čestita stranci Gruzijski san prije objave konačnih izbornih rezultata i bez prethodnog savjetovanja s drugim čelnicima EU-a i da je jedini čelnik iz EU-a koji je to učinio;</w:t>
      </w:r>
    </w:p>
    <w:p w:rsidR="00210121" w:rsidRPr="002D02AD" w:rsidRDefault="00210121" w:rsidP="00210121">
      <w:pPr>
        <w:pStyle w:val="NormalHanging12a"/>
      </w:pPr>
      <w:r w:rsidRPr="002D02AD">
        <w:t>N.</w:t>
      </w:r>
      <w:r w:rsidRPr="002D02AD">
        <w:tab/>
        <w:t>budući da su gruzijske organizacije civilnog društva uložile žalbe sudu i pozvale na istragu izborne prijevare, iako u mnogim slučajevima istražna tijela nisu pokrenula istrage nisu na odgovarajući način istražila kršenja pravila; budući da Središnje izborno povjerenstvo zasad odbija objaviti naručenu reviziju elektroničkog sustava glasovanja te da je potvrdilo rezultate izbora, neovisno o navedenim nepravilnostima;</w:t>
      </w:r>
    </w:p>
    <w:p w:rsidR="00210121" w:rsidRPr="002D02AD" w:rsidRDefault="00210121" w:rsidP="00210121">
      <w:pPr>
        <w:pStyle w:val="NormalHanging12a"/>
      </w:pPr>
      <w:r w:rsidRPr="002D02AD">
        <w:t>O.</w:t>
      </w:r>
      <w:r w:rsidRPr="002D02AD">
        <w:tab/>
        <w:t>budući da su nakon pravnih radnji gruzijskih organizacija civilnog društva uslijedile sankcije vlasti protiv predstavnika civilnog društva, uključujući neopravdane pozive za ispitivanje i visoke novčane kazne zbog upozoravanja na izbornu prijevaru;</w:t>
      </w:r>
    </w:p>
    <w:p w:rsidR="00210121" w:rsidRPr="002D02AD" w:rsidRDefault="00210121" w:rsidP="00210121">
      <w:pPr>
        <w:pStyle w:val="NormalHanging12a"/>
      </w:pPr>
      <w:r w:rsidRPr="002D02AD">
        <w:t>P.</w:t>
      </w:r>
      <w:r w:rsidRPr="002D02AD">
        <w:tab/>
        <w:t>budući da su gruzijski sudovi i masovno odbacivali tužbe u ubrzanim postupcima koje su pokrenule oporbene političke stranke i lokalni promatrači, u čijim se tužbama navode nepravilnosti u glasovanju, dok su odbijali prijedloge za pozivanje svjedoka i prijedloge kojima bi se Središnje izborno povjerenstvo obvezalo da preda evidenciju o dostavi i primitku markera i papira koji su nabavljeni i upotrijebljeni za glasovanje;</w:t>
      </w:r>
    </w:p>
    <w:p w:rsidR="00210121" w:rsidRPr="002D02AD" w:rsidRDefault="00210121" w:rsidP="00210121">
      <w:pPr>
        <w:pStyle w:val="NormalHanging12a"/>
      </w:pPr>
      <w:r w:rsidRPr="002D02AD">
        <w:t>Q.</w:t>
      </w:r>
      <w:r w:rsidRPr="002D02AD">
        <w:tab/>
        <w:t>budući da je 16. studenoga 2024., unatoč brojnim pritužbama i pozivima neovisnih izbornih promatrača na poništavanje rezultata, Središnje izborno povjerenstvo Gruzije objavilo konačni sažeti zapisnik o parlamentarnim izborima održanima 26. listopada 2024., proglasivši vladajuću stranku Gruzijski san pobjednicima uz osvojenih 53,92 % glasova;</w:t>
      </w:r>
    </w:p>
    <w:p w:rsidR="00210121" w:rsidRPr="002D02AD" w:rsidRDefault="00210121" w:rsidP="00210121">
      <w:pPr>
        <w:pStyle w:val="NormalHanging12a"/>
      </w:pPr>
      <w:r w:rsidRPr="002D02AD">
        <w:t>R.</w:t>
      </w:r>
      <w:r w:rsidRPr="002D02AD">
        <w:tab/>
        <w:t xml:space="preserve">budući da su prosvjedi u Tbilisiju prvi puta izbili 28. listopada 2024. kada se tisuće ljudi okupilo kako bi osporilo legitimnost proglašene pobjede vladajuće stranke; budući da su se prosvjedi sve većih razmjera i intenziteta nastavili 4. studenoga 2024.; budući da je policija prisilno raspršila prosvjede u Tbilisiju, primijenila nerazmjerno nasilje nad mirnim prosvjednicima i novinarima i uhitila nekoliko prosvjednika; </w:t>
      </w:r>
    </w:p>
    <w:p w:rsidR="00210121" w:rsidRPr="002D02AD" w:rsidRDefault="00210121" w:rsidP="00210121">
      <w:pPr>
        <w:pStyle w:val="NormalHanging12a"/>
        <w:rPr>
          <w:bCs/>
        </w:rPr>
      </w:pPr>
      <w:r w:rsidRPr="002D02AD">
        <w:t>S.</w:t>
      </w:r>
      <w:r w:rsidRPr="002D02AD">
        <w:tab/>
        <w:t xml:space="preserve">budući da u skladu s člankom 78. Ustava Gruzije ustavna tijela moraju poduzeti sve mjere u okviru svojih nadležnosti kako bi osigurala potpunu integraciju Gruzije u Europsku uniju i Organizaciju Sjevernoatlantskog ugovora; </w:t>
      </w:r>
    </w:p>
    <w:p w:rsidR="00210121" w:rsidRPr="002D02AD" w:rsidRDefault="00210121" w:rsidP="00210121">
      <w:pPr>
        <w:pStyle w:val="NormalHanging12a"/>
      </w:pPr>
      <w:r w:rsidRPr="002D02AD">
        <w:t>T.</w:t>
      </w:r>
      <w:r w:rsidRPr="002D02AD">
        <w:tab/>
        <w:t xml:space="preserve">budući da bi Gruzija, kao zemlja kandidatkinja za članstvo u EU-u, trebala u potpunosti poštovati Sporazum o pridruživanju i poduzeti devet koraka utvrđenih u preporuci Komisije od 8. studenoga 2023.; budući da je, unatoč tome što je Europsko vijeće u prosincu 2023. dodijelilo Gruziji status zemlje kandidatkinje, proces pristupanja te zemlje EU-u otad </w:t>
      </w:r>
      <w:r w:rsidRPr="002D02AD">
        <w:rPr>
          <w:rStyle w:val="Emphasis"/>
        </w:rPr>
        <w:t>de facto</w:t>
      </w:r>
      <w:r w:rsidRPr="002D02AD">
        <w:t xml:space="preserve"> zaustavljen zbog smjera djelovanja gruzijske vlade od proljeća 2024. naovamo;</w:t>
      </w:r>
    </w:p>
    <w:p w:rsidR="00210121" w:rsidRPr="002D02AD" w:rsidRDefault="00210121" w:rsidP="00210121">
      <w:pPr>
        <w:pStyle w:val="NormalHanging12a"/>
      </w:pPr>
      <w:r w:rsidRPr="002D02AD">
        <w:t>U.</w:t>
      </w:r>
      <w:r w:rsidRPr="002D02AD">
        <w:tab/>
        <w:t>budući da je oligarh Bidzina Ivanišvili, čelnik stranke Gruzijski san, koji također ima znatan utjecaj na gruzijsko gospodarstvo, odigrao ključnu ulogu u nazadovanju demokracije u toj zemlji i podrivanju njezine euroatlantske orijentacije u korist približavanja Rusiji;</w:t>
      </w:r>
    </w:p>
    <w:p w:rsidR="00210121" w:rsidRPr="002D02AD" w:rsidRDefault="00210121" w:rsidP="00210121">
      <w:pPr>
        <w:pStyle w:val="NormalHanging12a"/>
      </w:pPr>
      <w:r w:rsidRPr="002D02AD">
        <w:t>1.</w:t>
      </w:r>
      <w:r w:rsidRPr="002D02AD">
        <w:tab/>
        <w:t>žali zbog činjenice da je Gruzija, zemlja kandidatkinja za pristupanje EU-u, 26. listopada 2024. održala parlamentarne izbore koji nisu bili u skladu s međunarodnim standardima za demokratske izbore ili s preuzetim obvezama te zemlje kao članice OESS-a u pogledu provođenja slobodnih i poštenih izbora; naglašava da kršenja izbornog integriteta nisu u skladu sa standardima koji se očekuju od zemlje kandidatkinje za članstvo u EU-u; ističe činjenicu da je provođenje izbora bio još jedan pokazatelj kontinuiranog nazadovanja demokracije za koje je u cijelosti odgovorna vladajuća stranka;</w:t>
      </w:r>
    </w:p>
    <w:p w:rsidR="00210121" w:rsidRPr="002D02AD" w:rsidRDefault="00210121" w:rsidP="00210121">
      <w:pPr>
        <w:pStyle w:val="NormalHanging12a"/>
      </w:pPr>
      <w:r w:rsidRPr="002D02AD">
        <w:t>2.</w:t>
      </w:r>
      <w:r w:rsidRPr="002D02AD">
        <w:tab/>
        <w:t>oštro osuđuje brojna i ozbiljna kršenja izbornih prava, uključujući dokumentirane slučajeve zastrašivanja, manipulacije glasovima, dodavanja listića u glasačke kutije, uplitanja u postupke izbornih promatrača i medije, zatim prijavljene manipulacije s pomoću elektroničkih uređaja za glasovanje koji omogućuju višestruko glasovanje s istom identifikacijskom ispravom, znatnu neravnotežu u pogledu financijskih resursa, pogodnosti koje uživa postojeća vlast te izostanak istrage ozbiljnih proceduralnih nepravilnosti;</w:t>
      </w:r>
    </w:p>
    <w:p w:rsidR="00210121" w:rsidRPr="002D02AD" w:rsidRDefault="00210121" w:rsidP="00210121">
      <w:pPr>
        <w:pStyle w:val="NormalHanging12a"/>
      </w:pPr>
      <w:r w:rsidRPr="002D02AD">
        <w:t>3.</w:t>
      </w:r>
      <w:r w:rsidRPr="002D02AD">
        <w:tab/>
        <w:t>smatra da prijavljene opsežne izborne prijevare potkopavaju integritet izbornog postupka, legitimnost rezultata i povjerenje javnosti u bilo koju novu vladu te da rezultati ne predstavljaju pouzdani izraz volje gruzijskog naroda;</w:t>
      </w:r>
    </w:p>
    <w:p w:rsidR="00210121" w:rsidRPr="002D02AD" w:rsidRDefault="00210121" w:rsidP="00210121">
      <w:pPr>
        <w:pStyle w:val="NormalHanging12a"/>
      </w:pPr>
      <w:r w:rsidRPr="002D02AD">
        <w:t>4.</w:t>
      </w:r>
      <w:r w:rsidRPr="002D02AD">
        <w:tab/>
        <w:t>prima na znanje da je gruzijska predsjednica Salome Zurabišvili oštro osudila izbore kao namještene i da je odlučila ne priznati rezultate; pozdravlja napore koje je gruzijska predsjednica uložila u povratak svoje zemlje na demokratski i europski razvojni put;</w:t>
      </w:r>
    </w:p>
    <w:p w:rsidR="00210121" w:rsidRPr="002D02AD" w:rsidRDefault="00210121" w:rsidP="00210121">
      <w:pPr>
        <w:pStyle w:val="NormalHanging12a"/>
      </w:pPr>
      <w:r w:rsidRPr="002D02AD">
        <w:t>5.</w:t>
      </w:r>
      <w:r w:rsidRPr="002D02AD">
        <w:tab/>
        <w:t>smatra da, s obzirom na velike razmjere kršenja izbornih pravila, čime je ozbiljno narušena legitimnost glasovanja, međunarodna zajednica ne bi trebala priznati izborne rezultate; stoga odbacuje ikakvo priznavanje parlamentarnih izbora i poziva na njihovo ponovno provođenje za godinu dana, pri čemu postupak treba provesti neovisno i nepristrano izborno tijelo, u boljim okolnostima i pod strogim međunarodnim promatranjem, kako bi se osigurao istinski pravedan i transparentan izborni postupak;</w:t>
      </w:r>
    </w:p>
    <w:p w:rsidR="00210121" w:rsidRPr="002D02AD" w:rsidRDefault="00210121" w:rsidP="00210121">
      <w:pPr>
        <w:pStyle w:val="NormalHanging12a"/>
      </w:pPr>
      <w:r w:rsidRPr="002D02AD">
        <w:t>6.</w:t>
      </w:r>
      <w:r w:rsidRPr="002D02AD">
        <w:tab/>
        <w:t>podržava poziv na neovisnu i transparentnu međunarodnu istragu navoda o manipuliranju izborima, zastrašivanju birača i sustavnim kršenjima, za koje je prijavljeno da su se dogodili u predizbornom razdoblju i na dan izbora;</w:t>
      </w:r>
    </w:p>
    <w:p w:rsidR="00210121" w:rsidRPr="002D02AD" w:rsidRDefault="00210121" w:rsidP="00210121">
      <w:pPr>
        <w:pStyle w:val="NormalHanging12a"/>
      </w:pPr>
      <w:r w:rsidRPr="002D02AD">
        <w:t>7.</w:t>
      </w:r>
      <w:r w:rsidRPr="002D02AD">
        <w:tab/>
        <w:t>pozdravlja odluku Europske službe za vanjsko djelovanje (ESVD) da pošalje tehničku misiju u Gruziju; poziva ESVD i Komisiju da toj misiji zadaju širok mandat koji bi nadilazio ograničenja okvira i metodologije OESS-a za promatranje izbora, koji se znatno razlikuje od metodologije EU-a za promatranje izbora jer metodologija OESS-a ne može uvijek na odgovarajući način obuhvatiti sve što se događa u određenoj zemlji prije dana izbora, posebno u zemljama kao što je Gruzija u kojima postoji dobro uhodan sustav vršenja pritiska na javne dužnosnike, zastrašivanja birača i ometanja lokalnih izbornih promatrača;</w:t>
      </w:r>
    </w:p>
    <w:p w:rsidR="00210121" w:rsidRPr="002D02AD" w:rsidRDefault="00210121" w:rsidP="00210121">
      <w:pPr>
        <w:pStyle w:val="NormalHanging12a"/>
      </w:pPr>
      <w:r w:rsidRPr="002D02AD">
        <w:t>8.</w:t>
      </w:r>
      <w:r w:rsidRPr="002D02AD">
        <w:tab/>
        <w:t>izražava zabrinutost zbog toga što je Ured javnog tužitelja zaplijenio uređaje za provjeru birača i izbornu dokumentaciju; poziva vlasti da omoguće glasačima da potvrde svoje sudjelovanje na izborima u skladu s najvišim standardima zaštite podataka; naglašava važnost zaštite svih podataka o izborima i njihove dostupnosti relevantnim dionicima s obzirom na to da bi oni mogli sadržavati ključne dokaze o svim nepravilnostima;</w:t>
      </w:r>
    </w:p>
    <w:p w:rsidR="00210121" w:rsidRPr="002D02AD" w:rsidRDefault="00210121" w:rsidP="00210121">
      <w:pPr>
        <w:pStyle w:val="NormalHanging12a"/>
        <w:rPr>
          <w:rFonts w:eastAsia="Calibri"/>
        </w:rPr>
      </w:pPr>
      <w:r w:rsidRPr="002D02AD">
        <w:t>9.</w:t>
      </w:r>
      <w:r w:rsidRPr="002D02AD">
        <w:tab/>
        <w:t xml:space="preserve">izražava ozbiljnu zabrinutost zbog toga što su gruzijske pravosudne institucije koordinirano odbacile brojne pritužbe na izbornu prijevaru i manipulaciju te zbog toga što Središnje izborno povjerenstvo nije istražilo nijedan od prijavljenih izbornih incidenata; smatra da gruzijske vlasti ne reagirajući na istinsku zabrinutost u društvu i izvješća lokalnih i međunarodnih promatrača namjerno usmjeravaju zemlju na rub unutarnje političke krize i stanje međunarodne izolacije od gruzijskih demokratskih partnera; </w:t>
      </w:r>
    </w:p>
    <w:p w:rsidR="00210121" w:rsidRPr="002D02AD" w:rsidRDefault="00210121" w:rsidP="00210121">
      <w:pPr>
        <w:pStyle w:val="NormalHanging12a"/>
      </w:pPr>
      <w:r w:rsidRPr="002D02AD">
        <w:t>10.</w:t>
      </w:r>
      <w:r w:rsidRPr="002D02AD">
        <w:tab/>
        <w:t>izrazito je zabrinut zbog znatnog smanjenja političke zastupljenosti žena u Gruziji, što je dodatno pogoršano ukidanjem rodnih kvota, te poziva na zakonodavne promjene kako bi se potaknula rodna ravnopravnost u politici;</w:t>
      </w:r>
    </w:p>
    <w:p w:rsidR="00210121" w:rsidRPr="002D02AD" w:rsidRDefault="00210121" w:rsidP="00210121">
      <w:pPr>
        <w:pStyle w:val="NormalHanging12a"/>
      </w:pPr>
      <w:r w:rsidRPr="002D02AD">
        <w:t>11.</w:t>
      </w:r>
      <w:r w:rsidRPr="002D02AD">
        <w:tab/>
        <w:t>poziva EU i njegove države članice da nametnu osobne sankcije dužnosnicima i političkim vođama u Gruziji koji su odgovorni za nazadovanje demokracije, kršenje izbornih zakona i standarda, administrativne povrede i zlouporabu državnih institucija, kao što su premijer Irakli Kobahidze, gradonačelnik Tbilisija i glavni tajnik vladajuće stranke Gruzijski san Kaha Kaladze, predsjednik gruzijskog parlamenta Šalva Papuašvili i predsjednik stranke Gruzijski san Irakli Garibašvili, te da te sankcije prošire na suce koji donose politički motivirane presude; ponovno poziva Vijeće i demokratske partnere EU-a da odmah uvedu ciljane osobne sankcije protiv Bidzine Ivanišvilija i da mu zamrznu svu imovinu u EU-u zbog uloge koju je imao u podrivanju političkog procesa u Gruziji i postupanja protiv njezinih ustavno deklariranih interesa, uključujući nastojanja da se ponovno uspostavi ruska sfera utjecaja nad tom zemljom;</w:t>
      </w:r>
    </w:p>
    <w:p w:rsidR="00210121" w:rsidRPr="0023502F" w:rsidRDefault="00210121" w:rsidP="00210121">
      <w:pPr>
        <w:pStyle w:val="NormalHanging12a"/>
        <w:rPr>
          <w:rStyle w:val="Strong"/>
          <w:rFonts w:eastAsiaTheme="minorHAnsi"/>
          <w:b w:val="0"/>
          <w:bCs w:val="0"/>
        </w:rPr>
      </w:pPr>
      <w:r w:rsidRPr="0023502F">
        <w:rPr>
          <w:rStyle w:val="Strong"/>
          <w:b w:val="0"/>
        </w:rPr>
        <w:t>12.</w:t>
      </w:r>
      <w:r w:rsidRPr="0023502F">
        <w:rPr>
          <w:rStyle w:val="Strong"/>
          <w:b w:val="0"/>
        </w:rPr>
        <w:tab/>
        <w:t>naglašava da je poštovanje temeljnih prava ključno za zadovoljavanje mjerila EU-a za liberalizaciju viznog režima te potiče Komisiju i Vijeće da preispitaju status Gruzije kao zemlje čiji državljani ne trebaju vizu, uz mogućnost suspenzije ako se smatra da se ne poštuju standardi EU-a o demokratskom upravljanju i slobodama;</w:t>
      </w:r>
    </w:p>
    <w:p w:rsidR="00210121" w:rsidRPr="002D02AD" w:rsidRDefault="00210121" w:rsidP="00210121">
      <w:pPr>
        <w:pStyle w:val="NormalHanging12a"/>
      </w:pPr>
      <w:r w:rsidRPr="002D02AD">
        <w:t>13.</w:t>
      </w:r>
      <w:r w:rsidRPr="002D02AD">
        <w:rPr>
          <w:rStyle w:val="Strong"/>
        </w:rPr>
        <w:tab/>
      </w:r>
      <w:r w:rsidRPr="002D02AD">
        <w:t>poziva EU da osjetno ograniči svoje službene kontakte s gruzijskom vladom i parlamentom;</w:t>
      </w:r>
    </w:p>
    <w:p w:rsidR="00210121" w:rsidRPr="002D02AD" w:rsidRDefault="00210121" w:rsidP="00210121">
      <w:pPr>
        <w:pStyle w:val="NormalHanging12a"/>
      </w:pPr>
      <w:r w:rsidRPr="002D02AD">
        <w:t>14.</w:t>
      </w:r>
      <w:r w:rsidRPr="002D02AD">
        <w:tab/>
        <w:t>osuđuje posjet mađarskog premijera Viktora Orbána Gruziji kao čin protivan stajalištima EU-a i dodatan pokušaj ugrožavanja zajedničke vanjske i sigurnosne politike EU-a; naglašava da ni ovaj put premijer Orbán nije govorio u ime EU-a;</w:t>
      </w:r>
    </w:p>
    <w:p w:rsidR="00210121" w:rsidRPr="002D02AD" w:rsidRDefault="00210121" w:rsidP="00210121">
      <w:pPr>
        <w:pStyle w:val="NormalHanging12a"/>
      </w:pPr>
      <w:r w:rsidRPr="002D02AD">
        <w:t>15.</w:t>
      </w:r>
      <w:r w:rsidRPr="002D02AD">
        <w:tab/>
        <w:t>podsjeća da je zbog donošenja novog antidemokratskog zakonodavstva, primjerice „zakona o transparentnosti stranog utjecaja” i „zakona o obiteljskim vrijednostima i zaštiti maloljetnika”, proces integracije Gruzije u EU praktički obustavljen; podsjeća da je EU također zamrznuo dodjelu sredstava Gruziji; naglašava da je kontinuirano nazadovanje demokracije u Gruziji žalostan razvoj događaja, s obzirom na to da je Gruzija nekad bila predvodnik u području euroatlantskih težnji, i da je taj trend potrebno preokrenuti, a navedene antidemokratske zakonodavne akte staviti izvan snage da bi se odnosi te zemlje s EU-om vratili na pravi put; žali zbog toga što političko okruženje u Gruziji upućuje na autoritarni zaokret vladajuće stranke i neispunjavanje proeuropskih težnji gruzijskog naroda; podsjeća da čvrsto podupire demokratski razvoj Gruzije i euroatlantske težnje njezina naroda; podsjeća gruzijsku vladu da velika većina stanovništva snažno podupire usmjerenost te zemlje prema Zapadu i njezino pristupanje EU-u;</w:t>
      </w:r>
    </w:p>
    <w:p w:rsidR="00210121" w:rsidRPr="002D02AD" w:rsidRDefault="00210121" w:rsidP="00210121">
      <w:pPr>
        <w:pStyle w:val="NormalHanging12a"/>
      </w:pPr>
      <w:r w:rsidRPr="002D02AD">
        <w:t>16.</w:t>
      </w:r>
      <w:r w:rsidRPr="002D02AD">
        <w:tab/>
        <w:t>zabrinut je zbog ozračja zastrašivanja i polarizacije potaknutog izjavama predstavnika gruzijske vlade i političkih vođa, kao i napadima na politički pluralizam, među ostalim u vidu prijetnji zabranom oporbenih stranaka i uhićenjem njihovih čelnika, pa čak i običnih pristaša, te ušutkavanja neistomišljenika; upozorava gruzijske vlasti da bi svaki pokušaj zabrane zakonito osnovanih političkih stranaka udaljio Gruziju od EU-a i onemogućio bilo kakav napredak u pristupanju EU-u;</w:t>
      </w:r>
    </w:p>
    <w:p w:rsidR="00210121" w:rsidRPr="002D02AD" w:rsidRDefault="00210121" w:rsidP="00210121">
      <w:pPr>
        <w:pStyle w:val="NormalHanging12a"/>
      </w:pPr>
      <w:r w:rsidRPr="002D02AD">
        <w:t>17.</w:t>
      </w:r>
      <w:r w:rsidRPr="002D02AD">
        <w:tab/>
        <w:t>oštro osuđuje sustavno uplitanje Rusije u demokratske procese u Gruziji, među ostalim u vidu zastrašivanja glasača, kupnje glasova i dezinformacija kao što je teorija zavjere o „stranci globalnog rata”; žali zbog dezinformacija koje su uoči izbora širili i potpirivali dužnosnici vladajuće stranke i vladi bliski mediji; poziva gruzijske vlasti da osiguraju činjenično informiranje i komunikaciju, da se suzdrže od propagande protiv EU-a koja je nespojiva s deklariranim ciljem pristupanja EU-u te da povećaju otpornost gruzijskog društva na ruske dezinformacije i propagandu;</w:t>
      </w:r>
    </w:p>
    <w:p w:rsidR="00210121" w:rsidRPr="002D02AD" w:rsidRDefault="00210121" w:rsidP="00210121">
      <w:pPr>
        <w:pStyle w:val="NormalHanging12a"/>
        <w:rPr>
          <w:rStyle w:val="Strong"/>
          <w:b w:val="0"/>
          <w:bCs w:val="0"/>
          <w:szCs w:val="24"/>
        </w:rPr>
      </w:pPr>
      <w:r w:rsidRPr="002D02AD">
        <w:t>18.</w:t>
      </w:r>
      <w:r w:rsidRPr="002D02AD">
        <w:tab/>
        <w:t>podsjeća da je Europsko vijeće na sastanku na vrhu održanom 14. i 15. prosinca 2023. Gruziji dodijelilo status zemlje kandidatkinje pod uvjetom da se poduzmu relevantni koraci utvrđeni u preporuci Komisije od 8. studenoga 2023.; naglašava da su nedavni parlamentarni izbori očito protivni toj ambiciji; slaže se s procjenom iznesenom u Komisijinu paketu za proširenje za 2024., u kojem se navodi da se proces pristupanja Gruzije EU-u treba na neodređeno vrijeme zaustaviti zbog nazadovanja demokracije koje je pokrenula gruzijska vlada; ističe da politike koje provodi stranka Gruzijski san nisu u skladu s euroatlantskom integracijom Gruzije;</w:t>
      </w:r>
    </w:p>
    <w:p w:rsidR="00210121" w:rsidRPr="002D02AD" w:rsidRDefault="00210121" w:rsidP="00210121">
      <w:pPr>
        <w:pStyle w:val="NormalHanging12a"/>
      </w:pPr>
      <w:r w:rsidRPr="002D02AD">
        <w:t>19.</w:t>
      </w:r>
      <w:r w:rsidRPr="002D02AD">
        <w:rPr>
          <w:rStyle w:val="Strong"/>
        </w:rPr>
        <w:tab/>
      </w:r>
      <w:r w:rsidRPr="002D02AD">
        <w:t>ponavlja svoju nepokolebljivu potporu legitimnim europskim težnjama gruzijskog naroda i njegovoj želji da živi u prosperitetnoj i demokratskoj zemlji bez korupcije u kojoj se u potpunosti poštuju temeljne slobode, štite ljudska prava i jamči otvoreno društvo, neovisne medije te slobodne i poštene izbore; apelira na gruzijske vlasti da građanima zajamče pravo na okupljanje i da se suzdrže od neopravdane upotrebe sile protiv njih;</w:t>
      </w:r>
    </w:p>
    <w:p w:rsidR="00210121" w:rsidRPr="002D02AD" w:rsidRDefault="00210121" w:rsidP="00210121">
      <w:pPr>
        <w:pStyle w:val="NormalHanging12a"/>
      </w:pPr>
      <w:r w:rsidRPr="002D02AD">
        <w:t>20.</w:t>
      </w:r>
      <w:r w:rsidRPr="002D02AD">
        <w:tab/>
        <w:t>poziva Vijeće, Komisiju, ESVD i novu potpredsjednicu Komisije / visoku predstavnicu da provedu sveobuhvatnu reviziju i reformu politike EU-a prema Gruziji; poziva Komisiju da zamrznuti iznos od 120 milijuna EUR izvorno namijenjen za potporu gruzijskim vlastima iskoristi za povećanje potpore EU-a civilnom društvu Gruzije, posebno nevladinom sektoru i neovisnim medijima, koji su sve više izloženi neprimjerenom pritisku vladajuće političke stranke i tijela vlasti, kao i za potporu za programe kojima se promiče demokratska otpornost i izborni integritet; pozdravlja prijedlog potpredsjednika Komisije / visokog predstavnika Borrella da se tako postupi; poziva na prilagodbu mehanizama financiranja EU-a kako bi se uzele u obzir potrebe koje nastaju u neprijateljskom i antidemokratskom okruženju;</w:t>
      </w:r>
    </w:p>
    <w:p w:rsidR="00210121" w:rsidRPr="002D02AD" w:rsidRDefault="00210121" w:rsidP="00210121">
      <w:pPr>
        <w:pStyle w:val="NormalHanging12a"/>
      </w:pPr>
      <w:r w:rsidRPr="002D02AD">
        <w:t>21.</w:t>
      </w:r>
      <w:r w:rsidRPr="002D02AD">
        <w:tab/>
        <w:t>ponovno odlučno i hitno poziva na trenutačno puštanje na slobodu bivšeg predsjednika Mihaila Sakašvilija iz humanitarnih razloga; ističe da gruzijska vlada snosi punu i neospornu odgovornost za život, zdravlje i dobrobit bivšeg predsjednika Mihaila Sakašvilija te da mora u potpunosti odgovarati za svaku štetu koja mu se nanese;</w:t>
      </w:r>
      <w:r w:rsidR="00F8509C">
        <w:t xml:space="preserve"> </w:t>
      </w:r>
      <w:r w:rsidR="00F8509C" w:rsidRPr="00F8509C">
        <w:t>ponavlja svoj poziv predsjednici Salome Zurabišvili da iskoristi svoje ustavno pravo kako bi ga pomilovala;</w:t>
      </w:r>
    </w:p>
    <w:p w:rsidR="00D31C1B" w:rsidRDefault="00210121" w:rsidP="002D02AD">
      <w:pPr>
        <w:pStyle w:val="NormalHanging12a"/>
      </w:pPr>
      <w:r w:rsidRPr="002D02AD">
        <w:t>22.</w:t>
      </w:r>
      <w:r w:rsidRPr="002D02AD">
        <w:tab/>
        <w:t>nalaže svojoj predsjednici da ovu Rezoluciju proslijedi potpredsjedniku Komisije / Visokom predstavniku Unije za vanjske poslove i sigurnosnu politiku, Vijeću, Komisiji, vladama i parlamentima država članica, Vijeću Europe, Organizaciji za europsku sigurnost i suradnju te predsjednici, vladi i parlamentu Gruzije.</w:t>
      </w:r>
    </w:p>
    <w:p w:rsidR="00E365E1" w:rsidRPr="002D02AD" w:rsidRDefault="00E365E1" w:rsidP="00C10DD3"/>
    <w:sectPr w:rsidR="00E365E1" w:rsidRPr="002D02AD" w:rsidSect="002D02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DD3" w:rsidRPr="002D02AD" w:rsidRDefault="00C10DD3">
      <w:r w:rsidRPr="002D02AD">
        <w:separator/>
      </w:r>
    </w:p>
  </w:endnote>
  <w:endnote w:type="continuationSeparator" w:id="0">
    <w:p w:rsidR="00C10DD3" w:rsidRPr="002D02AD" w:rsidRDefault="00C10DD3">
      <w:r w:rsidRPr="002D02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02A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02A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02A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DD3" w:rsidRPr="002D02AD" w:rsidRDefault="00C10DD3">
      <w:r w:rsidRPr="002D02AD">
        <w:separator/>
      </w:r>
    </w:p>
  </w:footnote>
  <w:footnote w:type="continuationSeparator" w:id="0">
    <w:p w:rsidR="00C10DD3" w:rsidRPr="002D02AD" w:rsidRDefault="00C10DD3">
      <w:r w:rsidRPr="002D02AD">
        <w:continuationSeparator/>
      </w:r>
    </w:p>
  </w:footnote>
  <w:footnote w:id="1">
    <w:p w:rsidR="00210121" w:rsidRPr="002D02AD" w:rsidRDefault="00210121" w:rsidP="002D02AD">
      <w:pPr>
        <w:pStyle w:val="FootnoteText"/>
        <w:ind w:left="567" w:hanging="567"/>
        <w:rPr>
          <w:sz w:val="24"/>
          <w:lang w:val="hr-HR"/>
        </w:rPr>
      </w:pPr>
      <w:r w:rsidRPr="002D02AD">
        <w:rPr>
          <w:rStyle w:val="FootnoteReference"/>
          <w:sz w:val="24"/>
          <w:lang w:val="hr-HR"/>
        </w:rPr>
        <w:footnoteRef/>
      </w:r>
      <w:r w:rsidR="002D02AD" w:rsidRPr="002D02AD">
        <w:rPr>
          <w:sz w:val="24"/>
          <w:lang w:val="hr-HR"/>
        </w:rPr>
        <w:t xml:space="preserve"> </w:t>
      </w:r>
      <w:r w:rsidR="002D02AD" w:rsidRPr="002D02AD">
        <w:rPr>
          <w:sz w:val="24"/>
          <w:lang w:val="hr-HR"/>
        </w:rPr>
        <w:tab/>
      </w:r>
      <w:r w:rsidRPr="002D02AD">
        <w:rPr>
          <w:sz w:val="24"/>
          <w:lang w:val="hr-HR"/>
        </w:rPr>
        <w:t>Usvojeni tekstovi, P10_TA(2024)0017.</w:t>
      </w:r>
    </w:p>
  </w:footnote>
  <w:footnote w:id="2">
    <w:p w:rsidR="00210121" w:rsidRPr="002D02AD" w:rsidRDefault="00210121" w:rsidP="002D02AD">
      <w:pPr>
        <w:pStyle w:val="FootnoteText"/>
        <w:ind w:left="567" w:hanging="567"/>
        <w:rPr>
          <w:sz w:val="24"/>
          <w:lang w:val="hr-HR"/>
        </w:rPr>
      </w:pPr>
      <w:r w:rsidRPr="002D02AD">
        <w:rPr>
          <w:rStyle w:val="FootnoteReference"/>
          <w:sz w:val="24"/>
          <w:lang w:val="hr-HR"/>
        </w:rPr>
        <w:footnoteRef/>
      </w:r>
      <w:r w:rsidR="002D02AD" w:rsidRPr="002D02AD">
        <w:rPr>
          <w:sz w:val="24"/>
          <w:lang w:val="hr-HR"/>
        </w:rPr>
        <w:t xml:space="preserve"> </w:t>
      </w:r>
      <w:r w:rsidR="002D02AD" w:rsidRPr="002D02AD">
        <w:rPr>
          <w:sz w:val="24"/>
          <w:lang w:val="hr-HR"/>
        </w:rPr>
        <w:tab/>
      </w:r>
      <w:r w:rsidRPr="002D02AD">
        <w:rPr>
          <w:sz w:val="24"/>
          <w:lang w:val="hr-HR"/>
        </w:rPr>
        <w:t xml:space="preserve">SL L 261, 30.8.2014., str. 4., ELI: </w:t>
      </w:r>
      <w:hyperlink r:id="rId1" w:tooltip="Omogućuje pristup tom dokumentu preko identifikatora ELI URI." w:history="1">
        <w:r w:rsidRPr="002D02AD">
          <w:rPr>
            <w:rStyle w:val="Hyperlink"/>
            <w:sz w:val="24"/>
            <w:lang w:val="hr-HR"/>
          </w:rPr>
          <w:t>http://data.europa.eu/eli/agree_internation/2014/494/oj</w:t>
        </w:r>
      </w:hyperlink>
      <w:r w:rsidRPr="002D02AD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02A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02A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02A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9/2024"/>
    <w:docVar w:name="dvlangue" w:val="HR"/>
    <w:docVar w:name="dvnumam" w:val="0"/>
    <w:docVar w:name="dvpe" w:val="766.493"/>
    <w:docVar w:name="dvtitre" w:val="Rezolucija Europskog parlamenta od .... 2024. o pogoršanju krize demokracije u Gruziji nakon nedavnih parlamentarnih izbora i navodne izborne prijevare(2024/2933(RSP))"/>
  </w:docVars>
  <w:rsids>
    <w:rsidRoot w:val="00C10DD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0121"/>
    <w:rsid w:val="0023502F"/>
    <w:rsid w:val="002767FF"/>
    <w:rsid w:val="002B18FE"/>
    <w:rsid w:val="002B5493"/>
    <w:rsid w:val="002D02A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0DB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0DD3"/>
    <w:rsid w:val="00C23CD4"/>
    <w:rsid w:val="00C61C0C"/>
    <w:rsid w:val="00C941CB"/>
    <w:rsid w:val="00CC2357"/>
    <w:rsid w:val="00CF071A"/>
    <w:rsid w:val="00D058B8"/>
    <w:rsid w:val="00D31C1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509C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F212F5"/>
  <w15:chartTrackingRefBased/>
  <w15:docId w15:val="{558A9E44-48B3-4EC1-ABF9-D03B94F20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10121"/>
    <w:pPr>
      <w:spacing w:after="240"/>
      <w:ind w:left="567" w:hanging="567"/>
    </w:pPr>
    <w:rPr>
      <w:color w:val="000000"/>
    </w:rPr>
  </w:style>
  <w:style w:type="paragraph" w:customStyle="1" w:styleId="EPComma">
    <w:name w:val="EPComma"/>
    <w:basedOn w:val="Normal"/>
    <w:link w:val="EPCommaChar"/>
    <w:rsid w:val="00210121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210121"/>
    <w:rPr>
      <w:sz w:val="24"/>
      <w:lang w:val="hr-HR"/>
    </w:rPr>
  </w:style>
  <w:style w:type="character" w:styleId="Hyperlink">
    <w:name w:val="Hyperlink"/>
    <w:basedOn w:val="DefaultParagraphFont"/>
    <w:rsid w:val="00210121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210121"/>
    <w:rPr>
      <w:color w:val="000000"/>
      <w:sz w:val="24"/>
      <w:lang w:val="hr-HR"/>
    </w:rPr>
  </w:style>
  <w:style w:type="character" w:styleId="Strong">
    <w:name w:val="Strong"/>
    <w:basedOn w:val="DefaultParagraphFont"/>
    <w:uiPriority w:val="22"/>
    <w:qFormat/>
    <w:rsid w:val="00210121"/>
    <w:rPr>
      <w:b/>
      <w:bCs/>
    </w:rPr>
  </w:style>
  <w:style w:type="character" w:styleId="Emphasis">
    <w:name w:val="Emphasis"/>
    <w:basedOn w:val="DefaultParagraphFont"/>
    <w:uiPriority w:val="20"/>
    <w:qFormat/>
    <w:rsid w:val="00210121"/>
    <w:rPr>
      <w:i/>
      <w:iCs/>
    </w:rPr>
  </w:style>
  <w:style w:type="character" w:styleId="FollowedHyperlink">
    <w:name w:val="FollowedHyperlink"/>
    <w:basedOn w:val="DefaultParagraphFont"/>
    <w:rsid w:val="002350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14/4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547B5-2F7B-448F-AD02-AFB094B8C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3114</Words>
  <Characters>19437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User</cp:lastModifiedBy>
  <cp:revision>2</cp:revision>
  <cp:lastPrinted>2004-11-19T15:42:00Z</cp:lastPrinted>
  <dcterms:created xsi:type="dcterms:W3CDTF">2025-01-08T07:26:00Z</dcterms:created>
  <dcterms:modified xsi:type="dcterms:W3CDTF">2025-01-08T07:26:00Z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B10-0179/2024</vt:lpwstr>
  </property>
  <property fmtid="{D5CDD505-2E9C-101B-9397-08002B2CF9AE}" pid="4" name="&lt;Type&gt;">
    <vt:lpwstr>RR</vt:lpwstr>
  </property>
</Properties>
</file>