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2FAC" w:rsidTr="0010095E">
        <w:trPr>
          <w:trHeight w:hRule="exact" w:val="1418"/>
        </w:trPr>
        <w:tc>
          <w:tcPr>
            <w:tcW w:w="6804" w:type="dxa"/>
            <w:shd w:val="clear" w:color="auto" w:fill="auto"/>
            <w:vAlign w:val="center"/>
          </w:tcPr>
          <w:p w:rsidR="00751A4A" w:rsidRPr="00672FAC" w:rsidRDefault="001F163B" w:rsidP="0010095E">
            <w:pPr>
              <w:pStyle w:val="EPName"/>
            </w:pPr>
            <w:r w:rsidRPr="00672FAC">
              <w:t>Europos Parlamentas</w:t>
            </w:r>
          </w:p>
          <w:p w:rsidR="00751A4A" w:rsidRPr="00672FAC" w:rsidRDefault="005F1B17" w:rsidP="005F1B17">
            <w:pPr>
              <w:pStyle w:val="EPTerm"/>
              <w:rPr>
                <w:rStyle w:val="HideTWBExt"/>
                <w:noProof w:val="0"/>
                <w:vanish w:val="0"/>
                <w:color w:val="auto"/>
              </w:rPr>
            </w:pPr>
            <w:r w:rsidRPr="00672FAC">
              <w:t>2024</w:t>
            </w:r>
            <w:r w:rsidR="00817416" w:rsidRPr="00672FAC">
              <w:t>-202</w:t>
            </w:r>
            <w:r w:rsidRPr="00672FAC">
              <w:t>9</w:t>
            </w:r>
          </w:p>
        </w:tc>
        <w:tc>
          <w:tcPr>
            <w:tcW w:w="2268" w:type="dxa"/>
            <w:shd w:val="clear" w:color="auto" w:fill="auto"/>
          </w:tcPr>
          <w:p w:rsidR="00751A4A" w:rsidRPr="00672FAC" w:rsidRDefault="00187494" w:rsidP="0010095E">
            <w:pPr>
              <w:pStyle w:val="EPLogo"/>
            </w:pPr>
            <w:r w:rsidRPr="00672FA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72FAC" w:rsidRDefault="00D058B8" w:rsidP="004C5D52">
      <w:pPr>
        <w:pStyle w:val="LineTop"/>
      </w:pPr>
    </w:p>
    <w:p w:rsidR="00680577" w:rsidRPr="00672FAC" w:rsidRDefault="001F163B" w:rsidP="00680577">
      <w:pPr>
        <w:pStyle w:val="EPBodyTA1"/>
      </w:pPr>
      <w:r w:rsidRPr="00672FAC">
        <w:t>PRIIMTI TEKSTAI</w:t>
      </w:r>
    </w:p>
    <w:p w:rsidR="00D058B8" w:rsidRPr="00672FAC" w:rsidRDefault="00D058B8" w:rsidP="00D058B8">
      <w:pPr>
        <w:pStyle w:val="LineBottom"/>
      </w:pPr>
    </w:p>
    <w:p w:rsidR="001F163B" w:rsidRPr="00672FAC" w:rsidRDefault="001F163B" w:rsidP="001F163B">
      <w:pPr>
        <w:pStyle w:val="ATHeading1"/>
      </w:pPr>
      <w:bookmarkStart w:id="0" w:name="TANumber"/>
      <w:r w:rsidRPr="00672FAC">
        <w:t>P10_TA(2024)00</w:t>
      </w:r>
      <w:r w:rsidR="00E80B1E">
        <w:t>54</w:t>
      </w:r>
      <w:bookmarkEnd w:id="0"/>
    </w:p>
    <w:p w:rsidR="001F163B" w:rsidRPr="00672FAC" w:rsidRDefault="001F163B" w:rsidP="001F163B">
      <w:pPr>
        <w:pStyle w:val="ATHeading2"/>
      </w:pPr>
      <w:bookmarkStart w:id="1" w:name="title"/>
      <w:r w:rsidRPr="00672FAC">
        <w:t>Sakartvele gilėjanti demokratijos krizė po neseniai įvykusių parlamento rinkimų ir įtariamo rinkimų klastojimo</w:t>
      </w:r>
      <w:bookmarkEnd w:id="1"/>
    </w:p>
    <w:p w:rsidR="001F163B" w:rsidRPr="00672FAC" w:rsidRDefault="001F163B" w:rsidP="001F163B">
      <w:pPr>
        <w:rPr>
          <w:i/>
          <w:vanish/>
        </w:rPr>
      </w:pPr>
      <w:r w:rsidRPr="00672FAC">
        <w:rPr>
          <w:i/>
        </w:rPr>
        <w:fldChar w:fldCharType="begin"/>
      </w:r>
      <w:r w:rsidRPr="00672FAC">
        <w:rPr>
          <w:i/>
        </w:rPr>
        <w:instrText xml:space="preserve"> TC"(</w:instrText>
      </w:r>
      <w:bookmarkStart w:id="2" w:name="DocNumber"/>
      <w:r w:rsidRPr="00672FAC">
        <w:rPr>
          <w:i/>
        </w:rPr>
        <w:instrText>B10-0179, 0180, 0182, 0183 ir 0184/2024</w:instrText>
      </w:r>
      <w:bookmarkEnd w:id="2"/>
      <w:r w:rsidRPr="00672FAC">
        <w:rPr>
          <w:i/>
        </w:rPr>
        <w:instrText xml:space="preserve">)"\l3 \n&gt; \* MERGEFORMAT </w:instrText>
      </w:r>
      <w:r w:rsidRPr="00672FAC">
        <w:rPr>
          <w:i/>
        </w:rPr>
        <w:fldChar w:fldCharType="end"/>
      </w:r>
    </w:p>
    <w:p w:rsidR="001F163B" w:rsidRPr="00672FAC" w:rsidRDefault="001F163B" w:rsidP="001F163B">
      <w:pPr>
        <w:rPr>
          <w:vanish/>
        </w:rPr>
      </w:pPr>
      <w:bookmarkStart w:id="3" w:name="PE"/>
      <w:r w:rsidRPr="00672FAC">
        <w:rPr>
          <w:vanish/>
        </w:rPr>
        <w:t>PE766.493</w:t>
      </w:r>
      <w:bookmarkEnd w:id="3"/>
    </w:p>
    <w:p w:rsidR="001F163B" w:rsidRPr="00672FAC" w:rsidRDefault="00347F30" w:rsidP="00347F30">
      <w:pPr>
        <w:pStyle w:val="ATHeading3"/>
      </w:pPr>
      <w:bookmarkStart w:id="4" w:name="Sujet"/>
      <w:r>
        <w:t xml:space="preserve">2024 m. lapkričio 28 d. </w:t>
      </w:r>
      <w:r w:rsidR="001F163B" w:rsidRPr="00672FAC">
        <w:t>Europos Parlamento rezoliucija dėl Sakartvele gilėjančios demokratijos krizės po neseniai įvykusių parlamento rinkimų ir įtariamo rinkimų klastojimo</w:t>
      </w:r>
      <w:bookmarkEnd w:id="4"/>
      <w:r w:rsidR="001F163B" w:rsidRPr="00672FAC">
        <w:t xml:space="preserve"> </w:t>
      </w:r>
      <w:bookmarkStart w:id="5" w:name="References"/>
      <w:r w:rsidR="001F163B" w:rsidRPr="00672FAC">
        <w:t>(2024/2933(RSP))</w:t>
      </w:r>
      <w:bookmarkEnd w:id="5"/>
    </w:p>
    <w:p w:rsidR="00736864" w:rsidRPr="00672FAC" w:rsidRDefault="00736864" w:rsidP="00736864">
      <w:pPr>
        <w:pStyle w:val="EPComma"/>
      </w:pPr>
      <w:bookmarkStart w:id="6" w:name="TextBodyBegin"/>
      <w:bookmarkEnd w:id="6"/>
      <w:r w:rsidRPr="00672FAC">
        <w:rPr>
          <w:i/>
        </w:rPr>
        <w:t>Europos Parlamentas</w:t>
      </w:r>
      <w:r w:rsidRPr="00672FAC">
        <w:t>,</w:t>
      </w:r>
    </w:p>
    <w:p w:rsidR="00736864" w:rsidRPr="00672FAC" w:rsidRDefault="00736864" w:rsidP="00736864">
      <w:pPr>
        <w:pStyle w:val="NormalHanging12a"/>
      </w:pPr>
      <w:r w:rsidRPr="00672FAC">
        <w:t>–</w:t>
      </w:r>
      <w:r w:rsidRPr="00672FAC">
        <w:tab/>
        <w:t>atsižvelgdamas į savo ankstesnes rezoliucijas dėl Sakartvelo, ypač į savo 2024 m. spalio 9 d. rezoliuciją dėl demokratijos regreso ir grėsmės politiniam pliuralizmui Sakartvele</w:t>
      </w:r>
      <w:r w:rsidRPr="00672FAC">
        <w:rPr>
          <w:rStyle w:val="FootnoteReference"/>
        </w:rPr>
        <w:footnoteReference w:id="1"/>
      </w:r>
      <w:r w:rsidRPr="00672FAC">
        <w:t>,</w:t>
      </w:r>
    </w:p>
    <w:p w:rsidR="00736864" w:rsidRPr="00672FAC" w:rsidRDefault="00736864" w:rsidP="00736864">
      <w:pPr>
        <w:pStyle w:val="NormalHanging12a"/>
      </w:pPr>
      <w:r w:rsidRPr="00672FAC">
        <w:t>–</w:t>
      </w:r>
      <w:r w:rsidRPr="00672FAC">
        <w:tab/>
        <w:t>atsižvelgdamas į Europos Sąjungos ir Europos atominės energijos bendrijos bei jų valstybių narių ir Gruzijos partnerystės susitarimą</w:t>
      </w:r>
      <w:r w:rsidRPr="00672FAC">
        <w:rPr>
          <w:vertAlign w:val="superscript"/>
        </w:rPr>
        <w:footnoteReference w:id="2"/>
      </w:r>
      <w:r w:rsidRPr="00672FAC">
        <w:t>,</w:t>
      </w:r>
    </w:p>
    <w:p w:rsidR="00736864" w:rsidRPr="00672FAC" w:rsidRDefault="00736864" w:rsidP="00736864">
      <w:pPr>
        <w:pStyle w:val="NormalHanging12a"/>
      </w:pPr>
      <w:r w:rsidRPr="00672FAC">
        <w:t>–</w:t>
      </w:r>
      <w:r w:rsidRPr="00672FAC">
        <w:tab/>
        <w:t>atsižvelgdamas į tarptautinės rinkimų stebėjimo misijos (I-EOM), kuriai vadovavo Europos saugumo ir bendradarbiavimo organizacijos Demokratinių institucijų ir žmogaus teisių biuras (ESBO ODIHR), pareiškimą dėl preliminarių faktų ir išvadų dėl 2024 m. spalio 26 d. Sakartvele surengtų parlamento rinkimų ir į Europos Parlamento rinkimų stebėjimo delegacijos vadovo pareiškimą,</w:t>
      </w:r>
    </w:p>
    <w:p w:rsidR="00736864" w:rsidRPr="00672FAC" w:rsidRDefault="00736864" w:rsidP="00736864">
      <w:pPr>
        <w:pStyle w:val="NormalHanging12a"/>
      </w:pPr>
      <w:r w:rsidRPr="00672FAC">
        <w:t>–</w:t>
      </w:r>
      <w:r w:rsidRPr="00672FAC">
        <w:tab/>
        <w:t>atsižvelgdamas į Sąjungos vyriausiojo įgaliotinio užsienio reikalams ir saugumo politikai Josepo Borrellio 2024 m. spalio 29 d. pareiškimą dėl naujausių pokyčių po Sakartvele įvykusių parlamento rinkimų ir į vyriausiojo įgaliotinio ir Komisijos 2024 m. spalio 27 d. bendrą pareiškimą dėl parlamento rinkimų Sakartvele,</w:t>
      </w:r>
    </w:p>
    <w:p w:rsidR="00736864" w:rsidRPr="00672FAC" w:rsidRDefault="00736864" w:rsidP="00736864">
      <w:pPr>
        <w:pStyle w:val="NormalHanging12a"/>
      </w:pPr>
      <w:r w:rsidRPr="00672FAC">
        <w:t>–</w:t>
      </w:r>
      <w:r w:rsidRPr="00672FAC">
        <w:tab/>
        <w:t>atsižvelgdamas į 2024 m. lapkričio 7 d. bendrą Prancūzijos Respublikos Prezidento Emmanuelio Macrono, Vokietijos Federacinės Respublikos kanclerio Olafo Scholzo ir Lenkijos Respublikos ministro pirmininko Donaldo Tusko pareiškimą dėl padėties Sakartvele,</w:t>
      </w:r>
    </w:p>
    <w:p w:rsidR="00736864" w:rsidRPr="00672FAC" w:rsidRDefault="00736864" w:rsidP="00736864">
      <w:pPr>
        <w:pStyle w:val="NormalHanging12a"/>
      </w:pPr>
      <w:r w:rsidRPr="00672FAC">
        <w:t>–</w:t>
      </w:r>
      <w:r w:rsidRPr="00672FAC">
        <w:tab/>
        <w:t>atsižvelgdamas į 2024 m. spalio 28 d. Užsienio reikalų komiteto pirmininko, Delegacijos ryšiams su Pietų Kaukazu pirmininko ir Delegacijos EURONEST parlamentinėje asamblėjoje pirmininko bendrą pareiškimą dėl parlamento rinkimų Sakartvele,</w:t>
      </w:r>
    </w:p>
    <w:p w:rsidR="00736864" w:rsidRPr="00672FAC" w:rsidRDefault="00736864" w:rsidP="00736864">
      <w:pPr>
        <w:pStyle w:val="NormalHanging12a"/>
      </w:pPr>
      <w:r w:rsidRPr="00672FAC">
        <w:t>–</w:t>
      </w:r>
      <w:r w:rsidRPr="00672FAC">
        <w:tab/>
        <w:t xml:space="preserve">atsižvelgdamas į ES ministrų 2024 m. spalio 28 d. bendrą pareiškimą dėl rinkimų </w:t>
      </w:r>
      <w:r w:rsidRPr="00672FAC">
        <w:lastRenderedPageBreak/>
        <w:t>Sakartvele,</w:t>
      </w:r>
    </w:p>
    <w:p w:rsidR="00736864" w:rsidRPr="00672FAC" w:rsidRDefault="00736864" w:rsidP="00736864">
      <w:pPr>
        <w:pStyle w:val="NormalHanging12a"/>
      </w:pPr>
      <w:r w:rsidRPr="00672FAC">
        <w:t>–</w:t>
      </w:r>
      <w:r w:rsidRPr="00672FAC">
        <w:tab/>
        <w:t>atsižvelgdamas į 2024 m. lapkričio 6 d. ES valstybių parlamentams atstovaujančios grupės „Sakartvelo draugai“ bendrą pareiškimą „Dėl tarptautinės tyrimo komisijos rinkimų pažeidimams Sakartvele tirti“,</w:t>
      </w:r>
    </w:p>
    <w:p w:rsidR="00736864" w:rsidRPr="00672FAC" w:rsidRDefault="00736864" w:rsidP="00736864">
      <w:pPr>
        <w:pStyle w:val="NormalHanging12a"/>
      </w:pPr>
      <w:r w:rsidRPr="00672FAC">
        <w:t>–</w:t>
      </w:r>
      <w:r w:rsidRPr="00672FAC">
        <w:tab/>
        <w:t>atsižvelgdamas į Europos Vadovų Tarybos 2023 m. gruodžio 14–15 d. aukščiausiojo lygio susitikime Sakartvelui suteiktą ES šalies kandidatės statusą,</w:t>
      </w:r>
    </w:p>
    <w:p w:rsidR="00736864" w:rsidRPr="00672FAC" w:rsidRDefault="00736864" w:rsidP="00736864">
      <w:pPr>
        <w:pStyle w:val="NormalHanging12a"/>
      </w:pPr>
      <w:r w:rsidRPr="00672FAC">
        <w:t>–</w:t>
      </w:r>
      <w:r w:rsidRPr="00672FAC">
        <w:tab/>
        <w:t>atsižvelgdamas į 2024 m. spalio 30 d. Komisijos komunikatą „2024 m. komunikatas dėl ES plėtros politikos“ (COM(2024)</w:t>
      </w:r>
      <w:r w:rsidR="00E93145">
        <w:t>0</w:t>
      </w:r>
      <w:r w:rsidRPr="00672FAC">
        <w:t>690), kuriame pateikiama pirmoji Sakartvelo pažangos ataskaita,</w:t>
      </w:r>
    </w:p>
    <w:p w:rsidR="00736864" w:rsidRPr="00672FAC" w:rsidRDefault="00736864" w:rsidP="00736864">
      <w:pPr>
        <w:pStyle w:val="NormalHanging12a"/>
      </w:pPr>
      <w:r w:rsidRPr="00672FAC">
        <w:t>–</w:t>
      </w:r>
      <w:r w:rsidRPr="00672FAC">
        <w:tab/>
        <w:t>atsižvelgdamas į Darbo tvarkos taisyklių 136 straipsnio 2 ir 4 dalis,</w:t>
      </w:r>
    </w:p>
    <w:p w:rsidR="00736864" w:rsidRPr="00672FAC" w:rsidRDefault="00736864" w:rsidP="00736864">
      <w:pPr>
        <w:pStyle w:val="NormalHanging12a"/>
      </w:pPr>
      <w:r w:rsidRPr="00672FAC">
        <w:t>A.</w:t>
      </w:r>
      <w:r w:rsidRPr="00672FAC">
        <w:tab/>
        <w:t>kadangi 2024 m. spalio 26 d. Sakartvele buvo surengti parlamento rinkimai; kadangi mėnesiai iki rinkimų pasižymėjo dideliais išpuoliais prieš demokratiją Gruzijoje, pvz., skubotu antidemokratinių teisės aktų, kuriuos kritikavo Jungtinės Tautos, Europos komisija „Demokratija per teisę“ (Venecijos komisija) ir ES, priėmimu; kadangi priešrinkiminiu laikotarpiu nebuvo laikomasi demokratinių standartų, kadangi valdančioji partija „Sakartvelo svajonė“ ir valdžios institucijos savo veiksmais skatino baimės atmosferą, įskaitant opozicijos politikų, pilietinės visuomenės lyderių, žurnalistų, tyrėjų ir kitų vyriausybę kritikuojančių asmenų areštus, reidus namuose ir bauginimą, taip pat prieš juos nukreiptą smurtą;</w:t>
      </w:r>
    </w:p>
    <w:p w:rsidR="00736864" w:rsidRPr="00672FAC" w:rsidRDefault="00736864" w:rsidP="00736864">
      <w:pPr>
        <w:pStyle w:val="NormalHanging12a"/>
      </w:pPr>
      <w:r w:rsidRPr="00672FAC">
        <w:t>B.</w:t>
      </w:r>
      <w:r w:rsidRPr="00672FAC">
        <w:tab/>
        <w:t>kadangi kampanijos metu valdančioji partija „Sakartvelo svajonė“ apeliavo į natūralią Sakartvelo visuomenės karo baimę kartodama, kad ji yra „taikos partija“, ir tvirtindama, kad opozicija tariamai įtrauks šalį į karą su Rusija, nes ji paklus Vakarų įsakymams, ir niekšiškai vadindama ją „Pasaulinio karo partija“; kadangi Rusijos Federacijos vadovai ir jos propagandistai prieš rinkimus ir po jų atvirai rėmė partiją „Sakartvelo svajonė“; kadangi pagrindiniai valdančiosios partijos vadovai kampanijos metu viešai pareiškė, kad po rinkimų ketina uždrausti pagrindines opozicines partijas, tokiu būdu sukeldami abejonių dėl politinio proceso sąžiningumo ir įtraukumo;</w:t>
      </w:r>
    </w:p>
    <w:p w:rsidR="00736864" w:rsidRPr="00672FAC" w:rsidRDefault="00736864" w:rsidP="00736864">
      <w:pPr>
        <w:pStyle w:val="NormalHanging12a"/>
      </w:pPr>
      <w:r w:rsidRPr="00672FAC">
        <w:t>C.</w:t>
      </w:r>
      <w:r w:rsidRPr="00672FAC">
        <w:tab/>
        <w:t>kadangi per 2024 m. spalio 26 d. Sakartvelo parlamento rinkimus buvo galima rinktis iš kandidatų, tačiau juos aptemdė dideli pažeidimai, dokumentais pagrįsti pranešimai apie manipuliavimą balsais ir rinkėjų laisvių slopinimą, visų pirma perkant balsus, priekabiavimas prie stebėtojų, žiniasklaidos pašalinimas iš rinkimų apylinkių, rinkėjų bauginimas rinkimų apylinkėse ir už jų ribų, rinkėjų sekimas ir tapatybės dokumentų konfiskavimas kaimo vietovėse, ir vėliau jie buvo perduoti ištikimiems valdančiosios partijos aktyvistams balsuoti, organizuotas rinkėjų vežimas, neapykantą kurstančios kalbos, nepakankamos Sakartvelo piliečių galimybės dalyvauti rinkimuose užsienyje ir neįtikėtini moterų ir vyrų rinkėjų aktyvumo skirtumai kaimo vietovėse; kadangi viešojo sektoriaus darbuotojai ir socialinių išmokų gavėjai patyrė spaudimą remti valdančiąją partiją;</w:t>
      </w:r>
    </w:p>
    <w:p w:rsidR="00736864" w:rsidRPr="00672FAC" w:rsidRDefault="00736864" w:rsidP="00736864">
      <w:pPr>
        <w:pStyle w:val="NormalHanging12a"/>
      </w:pPr>
      <w:r w:rsidRPr="00672FAC">
        <w:t>D.</w:t>
      </w:r>
      <w:r w:rsidRPr="00672FAC">
        <w:tab/>
        <w:t xml:space="preserve">kadangi tarptautiniai stebėtojai atkreipė dėmesį į didėjantį politinį susiskaidymą ir didelį finansinių išteklių paskirstymo disbalansą, taip pat į daugelį valdančiosios partijos privilegijų, dėl kurių jau ir taip nevienodos sąlygos yra dar labiau nevienodos; kadangi kampanijos finansinės priežiūros veiksmingumui pakenkė ribotas vykdymo užtikrinimas ir susirūpinimas dėl priežiūros įstaigos nešališkumo ir politinio </w:t>
      </w:r>
      <w:r w:rsidRPr="00672FAC">
        <w:lastRenderedPageBreak/>
        <w:t>naudojimosi ja;</w:t>
      </w:r>
    </w:p>
    <w:p w:rsidR="00736864" w:rsidRPr="00672FAC" w:rsidRDefault="00736864" w:rsidP="00736864">
      <w:pPr>
        <w:pStyle w:val="NormalHanging12a"/>
      </w:pPr>
      <w:r w:rsidRPr="00672FAC">
        <w:t>E.</w:t>
      </w:r>
      <w:r w:rsidRPr="00672FAC">
        <w:tab/>
        <w:t>kadangi per 2024 m. spalio 26 d. vykusius Sakartvelo parlamento rinkimus šalyje pirmą kartą visapusiškai taikyta proporcinė sistema, naudojantis elektroninėmis priemonėmis rinkėjų tapatybei patikrinti ir balsams skaičiuoti; kadangi dėl šių technologijų kilo susirūpinimas dėl skaidrumo, balsavimo slaptumo ir nepriklausomo tikrinimo nebuvimo;</w:t>
      </w:r>
    </w:p>
    <w:p w:rsidR="00736864" w:rsidRPr="00672FAC" w:rsidRDefault="00736864" w:rsidP="00736864">
      <w:pPr>
        <w:pStyle w:val="NormalHanging12a"/>
      </w:pPr>
      <w:r w:rsidRPr="00672FAC">
        <w:t>F.</w:t>
      </w:r>
      <w:r w:rsidRPr="00672FAC">
        <w:tab/>
        <w:t>kadangi neseniai padaryti Rinkimų kodekso pakeitimai, įskaitant lyčių kvotų panaikinimą, pakeitė Centrinės rinkimų komisijos (CRK) sudėtį ir, kartu su įstatymo dėl užsienio įtakos skaidrumo priėmimu, apribojo pagrindines laisves, stigmatizavo pilietinės visuomenės organizacijas ir pakenkė Sakartvelo demokratinių institucijų vientisumui;</w:t>
      </w:r>
    </w:p>
    <w:p w:rsidR="00736864" w:rsidRPr="00672FAC" w:rsidRDefault="00736864" w:rsidP="00736864">
      <w:pPr>
        <w:pStyle w:val="NormalHanging12a"/>
      </w:pPr>
      <w:r w:rsidRPr="00672FAC">
        <w:t>G.</w:t>
      </w:r>
      <w:r w:rsidRPr="00672FAC">
        <w:tab/>
        <w:t xml:space="preserve">kadangi gerbiamos nepriklausomos Sakartvelo rinkimų stebėjimo misijos padarė išvadą, jog dėl priešrinkiminės prievartos, manipuliavimo rinkimų dieną ir apribotos prieigos stebėtojams rinkimai neatspindi tikrosios Sakartvelo žmonių valios; kadangi asmens tapatybės kortelių konfiskavimo, duomenų rinkimo ir neleistino buvimo sistema sukūrė prievartinę aplinką, kuri sustiprino valstybinių subjektų bendrininkavimą sudarant palankesnes sąlygas sukčiauti rinkimuose; kadangi rinkimų dieną buvo plačiai pažeistas balsavimo slaptumo principas; kadangi rinkimai buvo klastojami pasitelkiant rinkėjų bauginimą, trukdymą stebėti ir manipuliavimą balsavimo procedūromis ir negali būti laikomi laisvais ir sąžiningais; </w:t>
      </w:r>
    </w:p>
    <w:p w:rsidR="00736864" w:rsidRPr="00672FAC" w:rsidRDefault="00736864" w:rsidP="00736864">
      <w:pPr>
        <w:pStyle w:val="NormalHanging12a"/>
      </w:pPr>
      <w:r w:rsidRPr="00672FAC">
        <w:t>H.</w:t>
      </w:r>
      <w:r w:rsidRPr="00672FAC">
        <w:tab/>
        <w:t>kadangi dideli rinkėjų aktyvumo ir valdančiosios partijos gautų balsų dalies skirtumai sutapo su daugybe pranešimų apie netinkamą rinkimų praktiką;</w:t>
      </w:r>
    </w:p>
    <w:p w:rsidR="00736864" w:rsidRPr="00672FAC" w:rsidRDefault="00736864" w:rsidP="00736864">
      <w:pPr>
        <w:pStyle w:val="NormalHanging12a"/>
      </w:pPr>
      <w:r w:rsidRPr="00672FAC">
        <w:t>I.</w:t>
      </w:r>
      <w:r w:rsidRPr="00672FAC">
        <w:tab/>
        <w:t xml:space="preserve">kadangi beveik visos prieš rinkimus atliktos apklausos rodė, kad partija „Sakartvelo svajonė“ nesurinks daugumos; kadangi priešrinkiminių apklausų ir rinkimų rezultatų, apie kuriuos pranešė CRK, neatitikimo negalima paaiškinti statistine paklaida; </w:t>
      </w:r>
    </w:p>
    <w:p w:rsidR="00736864" w:rsidRPr="00672FAC" w:rsidRDefault="00736864" w:rsidP="00736864">
      <w:pPr>
        <w:pStyle w:val="NormalHanging12a"/>
        <w:rPr>
          <w:bCs/>
        </w:rPr>
      </w:pPr>
      <w:r w:rsidRPr="00672FAC">
        <w:t>J.</w:t>
      </w:r>
      <w:r w:rsidRPr="00672FAC">
        <w:tab/>
        <w:t xml:space="preserve">kadangi Gruzijos prezidentė Salomė Zurabašvili viešai pasmerkė rinkimus kaip suklastotus, atsisakė pripažinti rezultatų pagrįstumą ir paragino atlikti tarptautinį tyrimą ir surengti naujus rinkimus; kadangi prezidentė tvirtino, kad rezultatų pripažinimas prilygtų „Sakartvelo paklusnumui Rusijos atžvilgiu“, ir apibūdino rinkimų procesą kaip „specialią Rusijos operaciją“; kadangi keturios opozicijos koalicijos, viršijusios išrinkimo slenkstį, atmetė rinkimų rezultatus ir atsisakė laikyti teisėtu per juos išrinktą parlamentą; kadangi keturi opozicijos blokai – Jungtinis nacionalinis judėjimas, koalicija „Stiprus Sakartvelas“, „Permainų koalicija“ ir „Gacharija“ partija– atidavė savo parlamentinius įgaliojimus ir atsisakė prisijungti prie 11-ojo parlamento sušaukimo, teigdami, kad </w:t>
      </w:r>
      <w:r w:rsidR="00E93145">
        <w:t xml:space="preserve">2024 m. </w:t>
      </w:r>
      <w:bookmarkStart w:id="7" w:name="_GoBack"/>
      <w:bookmarkEnd w:id="7"/>
      <w:r w:rsidRPr="00672FAC">
        <w:t>spalio 26 d. parlamento rinkimai buvo neteisėti; kadangi 2024 m. lapkričio 13 d. Sakartvelo ministras pirmininkas I. Kobachidzė pakartojo rugpjūčio mėnesį padarytus pareiškimus ir dar kartą pareiškė, jog planuoja konstituciškai uždrausti didžiąsias opozicines partijas, jei jos atsisakys priimti savo parlamentinius įgaliojimus; kadangi tai rodo, jog Sakartvelas patiria konstitucinę krizę;</w:t>
      </w:r>
    </w:p>
    <w:p w:rsidR="00736864" w:rsidRPr="00672FAC" w:rsidRDefault="00736864" w:rsidP="00736864">
      <w:pPr>
        <w:pStyle w:val="NormalHanging12a"/>
      </w:pPr>
      <w:r w:rsidRPr="00672FAC">
        <w:t>K.</w:t>
      </w:r>
      <w:r w:rsidRPr="00672FAC">
        <w:tab/>
        <w:t xml:space="preserve">kadangi naujasis parlamentas buvo sušauktas 2024 m. lapkričio 25 d. nedalyvaujant opozicijos nariams; kadangi prezidentė Salomė Zurabašvili, remdamasi parlamento steigiamąja sesija, pareiškė, kad „šiandien Sakartvelo parlamentas nebeegzistuoja“, nes partija „Sakartvelo svajonė“ pamynė konstituciją“; </w:t>
      </w:r>
    </w:p>
    <w:p w:rsidR="00736864" w:rsidRPr="00672FAC" w:rsidRDefault="00736864" w:rsidP="00736864">
      <w:pPr>
        <w:pStyle w:val="NormalHanging12a"/>
      </w:pPr>
      <w:r w:rsidRPr="00672FAC">
        <w:lastRenderedPageBreak/>
        <w:t>L.</w:t>
      </w:r>
      <w:r w:rsidRPr="00672FAC">
        <w:tab/>
        <w:t xml:space="preserve">kadangi Komisijos Pirmininkės pavaduotojas ir Sąjungos vyriausiasis įgaliotinis užsienio reikalams ir saugumo politikai savo pareiškime po rinkimų priminė, kad tarptautiniai stebėtojai nepaskelbė, jog rinkimai buvo laisvi ir sąžiningi, paprašė atlikti skaidrų pažeidimų ir rinkėjų spaudimo bei bauginimo tyrimą ir pabrėžė, kad reikia pakeisti demokratijos regreso tendenciją Sakartvele; </w:t>
      </w:r>
    </w:p>
    <w:p w:rsidR="00736864" w:rsidRPr="00672FAC" w:rsidRDefault="00736864" w:rsidP="00736864">
      <w:pPr>
        <w:pStyle w:val="NormalHanging12a"/>
      </w:pPr>
      <w:r w:rsidRPr="00672FAC">
        <w:t>M.</w:t>
      </w:r>
      <w:r w:rsidRPr="00672FAC">
        <w:tab/>
        <w:t>kadangi Vengrijos ministras pirmininkas Viktor Orbán nuvyko į Tbilisį pasveikinti partijos „Sakartvelo svajonė“ dar prieš paskelbiant galutinius rinkimų rezultatus, iš anksto nesikonsultavęs su kitais ES vadovais, ir kadangi jis yra vienintelis tai padaręs ES šalies vadovas;</w:t>
      </w:r>
    </w:p>
    <w:p w:rsidR="00736864" w:rsidRPr="00672FAC" w:rsidRDefault="00736864" w:rsidP="00736864">
      <w:pPr>
        <w:pStyle w:val="NormalHanging12a"/>
      </w:pPr>
      <w:r w:rsidRPr="00672FAC">
        <w:t>N.</w:t>
      </w:r>
      <w:r w:rsidRPr="00672FAC">
        <w:tab/>
        <w:t>kadangi Sakartvelo pilietinės visuomenės organizacijos kreipėsi į teismą ir paprašė ištirti rinkimų klastojimo atvejus, tačiau daugeliu atveju tyrimo įstaigos nesiėmė tyrimų ir tinkamai nenagrinėjo pažeidimų; kadangi Sakartvelo centrinė rinkimų komisiją kol kas nesutiko paskelbti užsakyto elektroninės balsavimo sistemos audito ir, nepaisydama pirmiau minėtų pažeidimų, patvirtino rinkimų rezultatus;</w:t>
      </w:r>
    </w:p>
    <w:p w:rsidR="00736864" w:rsidRPr="00672FAC" w:rsidRDefault="00736864" w:rsidP="00736864">
      <w:pPr>
        <w:pStyle w:val="NormalHanging12a"/>
      </w:pPr>
      <w:r w:rsidRPr="00672FAC">
        <w:t>O.</w:t>
      </w:r>
      <w:r w:rsidRPr="00672FAC">
        <w:tab/>
        <w:t>kadangi Sakartvelo pilietinės visuomenės organizacijų teisiniai veiksmai iššaukė valdžios institucijų taikomas baudžiamąsias priemones prieš pilietinės visuomenės atstovus, įskaitant nepateisinamus šaukimus į apklausas ir dideles baudas už kalbas apie rinkimų klastojimą;</w:t>
      </w:r>
    </w:p>
    <w:p w:rsidR="00736864" w:rsidRPr="00672FAC" w:rsidRDefault="00736864" w:rsidP="00736864">
      <w:pPr>
        <w:pStyle w:val="NormalHanging12a"/>
      </w:pPr>
      <w:r w:rsidRPr="00672FAC">
        <w:t>P.</w:t>
      </w:r>
      <w:r w:rsidRPr="00672FAC">
        <w:tab/>
        <w:t>kadangi Sakartvelo teismai ir toliau masiškai skubos tvarka priiminėjo sprendimus ir atmetinėjo opozicijos politinių partijų ir vietos stebėtojų pateiktus ieškinius dėl įtariamų balsavimo pažeidimų, sykiu atmesdami prašymus šaukti liudytojus ir prašymus, dėl kurių CRK būtų įpareigota pateikti dokumentus, patvirtinančius biuleteniams įsigytų ir naudotų rašiklių ir popieriaus tiekimą ir gavimą;</w:t>
      </w:r>
    </w:p>
    <w:p w:rsidR="00736864" w:rsidRPr="00672FAC" w:rsidRDefault="00736864" w:rsidP="00736864">
      <w:pPr>
        <w:pStyle w:val="NormalHanging12a"/>
      </w:pPr>
      <w:r w:rsidRPr="00672FAC">
        <w:t>Q.</w:t>
      </w:r>
      <w:r w:rsidRPr="00672FAC">
        <w:tab/>
        <w:t>kadangi 2024 m. lapkričio 16 d., nepaisant daugybės skundų ir nepriklausomų rinkimų stebėtojų raginimų panaikinti rezultatus, Sakartvelo centrinė rinkimų komisija paskelbė 2024 m. spalio 26 d. parlamento rinkimų galutinį apibendrinamąjį protokolą, pagal kurį rinkimų laimėtoja paskelbta valdančioji partija „Sakartvelo svajonė“, gavusi 53,92 proc. balsų;</w:t>
      </w:r>
    </w:p>
    <w:p w:rsidR="00736864" w:rsidRPr="00672FAC" w:rsidRDefault="00736864" w:rsidP="00736864">
      <w:pPr>
        <w:pStyle w:val="NormalHanging12a"/>
      </w:pPr>
      <w:r w:rsidRPr="00672FAC">
        <w:t>R.</w:t>
      </w:r>
      <w:r w:rsidRPr="00672FAC">
        <w:tab/>
        <w:t xml:space="preserve">kadangi 2024 m. spalio 28 d. Tbilisyje prasidėjo pirmieji protestai ir tūkstančiai žmonių susirinko kvestionuoti valdančiosios partijos paskelbtos pergalės teisėtumo; kadangi 2024 m. lapkričio 4 d. vyko tolesnės didesnio masto ir intensyvesnės demonstracijos; kadangi policija prievarta išvaikė demonstracijas Tbilisyje, naudodama neproporcingą smurtą prieš taikius protestuotojus ir žurnalistus, ir suėmė kelis demonstrantus; </w:t>
      </w:r>
    </w:p>
    <w:p w:rsidR="00736864" w:rsidRPr="00672FAC" w:rsidRDefault="00736864" w:rsidP="00736864">
      <w:pPr>
        <w:pStyle w:val="NormalHanging12a"/>
        <w:rPr>
          <w:bCs/>
        </w:rPr>
      </w:pPr>
      <w:r w:rsidRPr="00672FAC">
        <w:t>S.</w:t>
      </w:r>
      <w:r w:rsidRPr="00672FAC">
        <w:tab/>
        <w:t xml:space="preserve">kadangi pagal Sakartvelo Konstitucijos 78 straipsnį „konstitucinės institucijos pagal savo kompetenciją imasi visų priemonių, kad užtikrintų visišką Sakartvelo integraciją į Europos Sąjungą ir Šiaurės Atlanto sutarties organizaciją“; </w:t>
      </w:r>
    </w:p>
    <w:p w:rsidR="00736864" w:rsidRPr="00672FAC" w:rsidRDefault="00736864" w:rsidP="00736864">
      <w:pPr>
        <w:pStyle w:val="NormalHanging12a"/>
      </w:pPr>
      <w:r w:rsidRPr="00672FAC">
        <w:t>T.</w:t>
      </w:r>
      <w:r w:rsidRPr="00672FAC">
        <w:tab/>
        <w:t xml:space="preserve">kadangi Sakartvelas, kaip ES šalis kandidatė, turėtų visapusiškai laikytis asociacijos susitarimo ir atlikti devynis veiksmus, nustatytus 2023 m. lapkričio 8 d. Komisijos rekomendacijoje; kadangi, nors 2023 m. gruodžio mėn. Europos Vadovų Taryba Sakartvelui suteikė šalies kandidatės statusą, jos stojimo į ES procesas nuo to laiko </w:t>
      </w:r>
      <w:r w:rsidRPr="00672FAC">
        <w:rPr>
          <w:rStyle w:val="Emphasis"/>
        </w:rPr>
        <w:t xml:space="preserve">de facto </w:t>
      </w:r>
      <w:r w:rsidRPr="00672FAC">
        <w:t>sustabdytas dėl veiksmų, kurių Sakartvelo vyriausybė ėmėsi nuo 2024 m. pavasario;</w:t>
      </w:r>
    </w:p>
    <w:p w:rsidR="00736864" w:rsidRPr="00672FAC" w:rsidRDefault="00736864" w:rsidP="00736864">
      <w:pPr>
        <w:pStyle w:val="NormalHanging12a"/>
      </w:pPr>
      <w:r w:rsidRPr="00672FAC">
        <w:lastRenderedPageBreak/>
        <w:t>U.</w:t>
      </w:r>
      <w:r w:rsidRPr="00672FAC">
        <w:tab/>
        <w:t>kadangi oligarchas Bidzina Ivanishvili, kaip partijos „Sakartvelo svajonė“ lyderis, taip pat darantis didelę įtaką Sakartvelo ekonomikai, atliko lemiamą vaidmenį šalies demokratiniame regrese, pakenkė jos euroatlantinei orientacijai ir stumia ją atgal į Rusijos glėbį;</w:t>
      </w:r>
    </w:p>
    <w:p w:rsidR="00736864" w:rsidRPr="00672FAC" w:rsidRDefault="00736864" w:rsidP="00736864">
      <w:pPr>
        <w:pStyle w:val="NormalHanging12a"/>
      </w:pPr>
      <w:r w:rsidRPr="00672FAC">
        <w:t>1.</w:t>
      </w:r>
      <w:r w:rsidRPr="00672FAC">
        <w:tab/>
        <w:t>apgailestauja dėl to, kad Sakartvelas, šalis kandidatė į ES, 2024 m. spalio 26 d. surengė parlamento rinkimus, kuriuose nebuvo laikomasi tarptautinių demokratinių rinkimų standartų ar savo, kaip ESBO narės, įsipareigojimų surengti laisvus ir sąžiningus rinkimus; pabrėžia, kad rinkimų sąžiningumo pažeidimai yra nesuderinami su standartais, kurių tikimasi iš ES šalies kandidatės; pabrėžia, kad rinkimų eiga buvo dar viena nuolatinio demokratinio nuosmukio, už kurį visiškai atsakinga valdančioji partija, išraiška;</w:t>
      </w:r>
    </w:p>
    <w:p w:rsidR="00736864" w:rsidRPr="00672FAC" w:rsidRDefault="00736864" w:rsidP="00736864">
      <w:pPr>
        <w:pStyle w:val="NormalHanging12a"/>
      </w:pPr>
      <w:r w:rsidRPr="00672FAC">
        <w:t>2.</w:t>
      </w:r>
      <w:r w:rsidRPr="00672FAC">
        <w:tab/>
        <w:t>griežtai smerkia daugybę šiurkščių rinkimų pažeidimų, įskaitant dokumentais įformintus bauginimo, manipuliavimo balsais, biuletenių klastojimo, kišimosi į rinkimų stebėtojų ir žiniasklaidos veiklą atvejus, pranešimus apie manipuliavimą elektroniniais balsavimo aparatais, dėl kurių buvo galima balsuoti kelis kartus su tuo pačiu tapatybės dokumentu; smerkia didelį finansinių išteklių disbalansą, valdžios senbuvių privalumus ir tai, kad nebuvo ištirti rimti procedūriniai pažeidimai;</w:t>
      </w:r>
    </w:p>
    <w:p w:rsidR="00736864" w:rsidRPr="00672FAC" w:rsidRDefault="00736864" w:rsidP="00736864">
      <w:pPr>
        <w:pStyle w:val="NormalHanging12a"/>
      </w:pPr>
      <w:r w:rsidRPr="00672FAC">
        <w:t>3.</w:t>
      </w:r>
      <w:r w:rsidRPr="00672FAC">
        <w:tab/>
        <w:t>mano, kad daugybė rinkimų klastojimo atvejų, apie kuriuos pranešta, kenkia rinkimų proceso sąžiningumui, rezultatų teisėtumui ir visuomenės pasitikėjimui bet kuria nauja vyriausybe, o rezultatai nėra patikimas Sakartvelo žmonių valios atspindys;</w:t>
      </w:r>
    </w:p>
    <w:p w:rsidR="00736864" w:rsidRPr="00672FAC" w:rsidRDefault="00736864" w:rsidP="00736864">
      <w:pPr>
        <w:pStyle w:val="NormalHanging12a"/>
      </w:pPr>
      <w:r w:rsidRPr="00672FAC">
        <w:t>4.</w:t>
      </w:r>
      <w:r w:rsidRPr="00672FAC">
        <w:tab/>
        <w:t>pripažįsta tai, kad Sakartvelo prezidentė Salomė Zurabišvili griežtai pasmerkė rinkimus kaip suklastotus ir priėmė sprendimą nepripažinti rezultatų; palankiai vertina Sakartvelo prezidentės Salome Zourabishvili pastangas grąžinti Sakartvelą į demokratinį ir europinį vystymosi kelią;</w:t>
      </w:r>
    </w:p>
    <w:p w:rsidR="00736864" w:rsidRPr="00672FAC" w:rsidRDefault="00736864" w:rsidP="00736864">
      <w:pPr>
        <w:pStyle w:val="NormalHanging12a"/>
      </w:pPr>
      <w:r w:rsidRPr="00672FAC">
        <w:t>5.</w:t>
      </w:r>
      <w:r w:rsidRPr="00672FAC">
        <w:tab/>
        <w:t>mano, kad, turint omenyje tai, kaip stipriai rinkimų teisėtumui pakenkė pažeidimų apimtis, tarptautinė bendruomenė neturėtų pripažinti rinkimų rezultatų; todėl nepritaria bet kokiam parlamento rinkimų pripažinimui ir ragina juos pakartoti metų bėgyje, o procesą geresnėje rinkimų aplinkoje vykdytų nepriklausoma ir nešališka rinkimų administracija, atidžiai stebint tarptautinei bendruomenei, siekiant užtikrinti tikrai sąžiningą ir skaidrų rinkimų procesą;</w:t>
      </w:r>
    </w:p>
    <w:p w:rsidR="00736864" w:rsidRPr="00672FAC" w:rsidRDefault="00736864" w:rsidP="00736864">
      <w:pPr>
        <w:pStyle w:val="NormalHanging12a"/>
      </w:pPr>
      <w:r w:rsidRPr="00672FAC">
        <w:t>6.</w:t>
      </w:r>
      <w:r w:rsidRPr="00672FAC">
        <w:tab/>
        <w:t>pritaria raginimui atlikti nepriklausomą ir skaidrų tarptautinį tyrimą dėl įtariamų rinkimų manipuliavimo, rinkėjų bauginimu ir sisteminių pažeidimų atvejų, kurie, pasak pranešimų, vyko priešrinkiminiu laikotarpiu ir rinkimų dieną;</w:t>
      </w:r>
    </w:p>
    <w:p w:rsidR="00736864" w:rsidRPr="00672FAC" w:rsidRDefault="00736864" w:rsidP="00736864">
      <w:pPr>
        <w:pStyle w:val="NormalHanging12a"/>
      </w:pPr>
      <w:r w:rsidRPr="00672FAC">
        <w:t>7.</w:t>
      </w:r>
      <w:r w:rsidRPr="00672FAC">
        <w:tab/>
        <w:t>palankiai vertina Europos išorės veiksmų tarnybos (EIVT) sprendimą siųsti techninę misiją į Sakartvelą; ragina EIVT ir Komisiją nustatyti plačius misijos įgaliojimus, kurie viršytų apribojimus, taikomus ESBO rinkimų stebėjimo sistemai ir metodikai, kuri gerokai skiriasi nuo ES rinkimų stebėjimo metodikos, nes taikant ESBO metodiką ne visada galima tinkamai aptikti viską, kas šalyje vyksta iki rinkimų dienos, ypač tokiose šalyse kaip Sakartvelas, kur veikia nusistovėjusi spaudimo valstybės pareigūnams, rinkėjų bauginimo ir trukdymo vietos rinkimų stebėtojams sistema;</w:t>
      </w:r>
    </w:p>
    <w:p w:rsidR="00736864" w:rsidRPr="00672FAC" w:rsidRDefault="00736864" w:rsidP="00736864">
      <w:pPr>
        <w:pStyle w:val="NormalHanging12a"/>
      </w:pPr>
      <w:r w:rsidRPr="00672FAC">
        <w:t>8.</w:t>
      </w:r>
      <w:r w:rsidRPr="00672FAC">
        <w:tab/>
        <w:t xml:space="preserve">išreiškia susirūpinimą dėl to, kad prokuratūra konfiskavo rinkėjų tikrinimo priemones ir rinkimų dokumentus; ragina valdžios institucijas leisti rinkėjams pasitikrinti savo dalyvavimą rinkimuose laikantis aukščiausių duomenų apsaugos standartų; pabrėžia, </w:t>
      </w:r>
      <w:r w:rsidRPr="00672FAC">
        <w:lastRenderedPageBreak/>
        <w:t>kad svarbu apsaugoti visus su rinkimais susijusius duomenis ir užtikrinti, kad jie būtų prieinami atitinkamiems suinteresuotiesiems subjektams, atsižvelgiant į tai, kad juose gali būti svarbių pažeidimų įrodymų;</w:t>
      </w:r>
    </w:p>
    <w:p w:rsidR="00736864" w:rsidRPr="00672FAC" w:rsidRDefault="00736864" w:rsidP="00736864">
      <w:pPr>
        <w:pStyle w:val="NormalHanging12a"/>
        <w:rPr>
          <w:rFonts w:eastAsia="Calibri"/>
        </w:rPr>
      </w:pPr>
      <w:r w:rsidRPr="00672FAC">
        <w:t>9.</w:t>
      </w:r>
      <w:r w:rsidRPr="00672FAC">
        <w:tab/>
        <w:t xml:space="preserve">išreiškia didelį susirūpinimą dėl to, kad Sakartvelo teisminės institucijos koordinuotai atmetė daug skundų rinkimų klastojimo ir manipuliavimo jais ir dėl to, kad centrinė rinkimų komisija visiškai netyrė jokių rinkimų incidentų, apie kuriuos pranešta; mano, kad Sakartvelo valdžios institucijos, nereaguodamos į pagrįstą visuomenės susirūpinimą ir vietos bei tarptautinių stebėtojų pranešimus, sąmoningai stumia šalį į vidaus politinę krizę ir tarptautinę izoliaciją nuo Sakartvelo demokratinių partnerių; </w:t>
      </w:r>
    </w:p>
    <w:p w:rsidR="00736864" w:rsidRPr="00672FAC" w:rsidRDefault="00736864" w:rsidP="00736864">
      <w:pPr>
        <w:pStyle w:val="NormalHanging12a"/>
      </w:pPr>
      <w:r w:rsidRPr="00672FAC">
        <w:t>10.</w:t>
      </w:r>
      <w:r w:rsidRPr="00672FAC">
        <w:tab/>
        <w:t>išreiškia didelį susirūpinimą dėl to, kad Sakartvele labai sumažėjo moterų politinis atstovavimas, taip pat dėl to, kad panaikintos lyčių kvotos, ir ragina atlikti teisės aktų pakeitimus siekiant skatinti lyčių lygybę politikoje;</w:t>
      </w:r>
    </w:p>
    <w:p w:rsidR="00736864" w:rsidRPr="00672FAC" w:rsidRDefault="00736864" w:rsidP="00736864">
      <w:pPr>
        <w:pStyle w:val="NormalHanging12a"/>
      </w:pPr>
      <w:r w:rsidRPr="00672FAC">
        <w:t>11.</w:t>
      </w:r>
      <w:r w:rsidRPr="00672FAC">
        <w:tab/>
        <w:t>ragina ES ir jos valstybes nares taikyti asmenines sankcijas Sakartvelo pareigūnams ir politiniams lyderiams, atsakingiems už demokratijos padėties blogėjimą, rinkimų įstatymų ir standartų pažeidimus, administracinį piktnaudžiavimą ir netinkamą naudojimąsi valstybės institucijomis, pvz., ministrui pirmininkui Irakliui Kobachidzei, Tbilisio merui ir valdančiosios partijos „Sakartvelo svajonė“ generaliniam sekretoriui Kachai Kaladzei, Sakartvelo parlamento pirmininkui Šalvai Papuašviliui ir „Sakartvelo svajonė“ pirmininkui Irakliui Garibašviliui, taip šias sankcijas taikyti teisėjams, priimantiems politiškai motyvuotus nuosprendžius; dar kartą ragina Tarybą ir ES demokratinius partnerius nedelsiant įvesti Bidzinai Ivanišviliui skirtas tikslines asmenines sankcijas ir įšaldyti ES esantį jo turtą dėl jo įtakos politinio proceso blogėjimui Sakartvele ir veikimą, prieštaraujantį pagrindiniams šalies Konstitucijoje nurodytiems interesams, įskaitant jo pastangas šalį vėl paversti Rusijos įtakos zona;</w:t>
      </w:r>
    </w:p>
    <w:p w:rsidR="00736864" w:rsidRPr="00347F30" w:rsidRDefault="00736864" w:rsidP="00736864">
      <w:pPr>
        <w:pStyle w:val="NormalHanging12a"/>
        <w:rPr>
          <w:rStyle w:val="Strong"/>
          <w:rFonts w:eastAsiaTheme="minorHAnsi"/>
          <w:b w:val="0"/>
          <w:bCs w:val="0"/>
        </w:rPr>
      </w:pPr>
      <w:r w:rsidRPr="00347F30">
        <w:rPr>
          <w:rStyle w:val="Strong"/>
          <w:b w:val="0"/>
        </w:rPr>
        <w:t>12.</w:t>
      </w:r>
      <w:r w:rsidRPr="00347F30">
        <w:rPr>
          <w:rStyle w:val="Strong"/>
          <w:b w:val="0"/>
        </w:rPr>
        <w:tab/>
        <w:t>pabrėžia, kad pagrindinių teisių užtikrinimas yra būtinas ES vizų režimo liberalizavimo kriterijus, ir primygtinai ragina Komisiją ir Tarybą peržiūrėti Sakartvelo bevizio režimo statusą ir galimai tokį režimą sustabdyti, jei manoma, kad nėra laikomasi ES demokratinio valdymo ir laisvių standartų;</w:t>
      </w:r>
    </w:p>
    <w:p w:rsidR="00736864" w:rsidRPr="00672FAC" w:rsidRDefault="00736864" w:rsidP="00736864">
      <w:pPr>
        <w:pStyle w:val="NormalHanging12a"/>
      </w:pPr>
      <w:r w:rsidRPr="00672FAC">
        <w:t>13.</w:t>
      </w:r>
      <w:r w:rsidRPr="00672FAC">
        <w:rPr>
          <w:rStyle w:val="Strong"/>
        </w:rPr>
        <w:tab/>
      </w:r>
      <w:r w:rsidRPr="00672FAC">
        <w:t>ragina ES labai apriboti oficialius ES lygmens ryšius su Sakartvelo vyriausybe ir parlamentu;</w:t>
      </w:r>
    </w:p>
    <w:p w:rsidR="00736864" w:rsidRPr="00672FAC" w:rsidRDefault="00736864" w:rsidP="00736864">
      <w:pPr>
        <w:pStyle w:val="NormalHanging12a"/>
      </w:pPr>
      <w:r w:rsidRPr="00672FAC">
        <w:t>14.</w:t>
      </w:r>
      <w:r w:rsidRPr="00672FAC">
        <w:tab/>
        <w:t>smerkia Vengrijos ministro pirmininko Viktoro Orbáno vizitą į Sakartvelą, kuris buvo ES pozicijų pažeidimas ir dar vienas bandymas pakenkti ES bendrai užsienio ir saugumo politikai; pabrėžia, kad ministras pirmininkas V. Orbánas ir vėl kalbėjo ne ES vardu;</w:t>
      </w:r>
    </w:p>
    <w:p w:rsidR="00736864" w:rsidRPr="00672FAC" w:rsidRDefault="00736864" w:rsidP="00736864">
      <w:pPr>
        <w:pStyle w:val="NormalHanging12a"/>
      </w:pPr>
      <w:r w:rsidRPr="00672FAC">
        <w:t>15.</w:t>
      </w:r>
      <w:r w:rsidRPr="00672FAC">
        <w:tab/>
        <w:t xml:space="preserve">primena, kad, priėmus tokius naujus antidemokratinius teisės aktus kaip įstatymas dėl užsienio įtakos skaidrumo ir įstatymas dėl šeimos vertybių ir nepilnamečių apsaugos, Sakartvelo integracijos į ES procesas buvo faktiškai sustabdytas; primena, kad ES taip pat įšaldė lėšų skyrimą Sakartvelui; pabrėžia, kad besitęsiantis demokratijos padėties blogėjimas Sakartvele nėra vien tik reiškinys, dėl kurio tenka apgailestauti, turint omenyje tai, kad Sakartvelas kadaise buvo euroatlantiniais siekiais pasižymėjęs lyderis, – šį reiškinį reikia iš esmės pakeisti, o minėtus antidemokratinius teisės aktus – panaikinti, kad šalies santykiai su ES vėl grįžtų į įprastas vėžes; apgailestauja, kad Sakartvelo politinėje aplinkoje matomas valdančiosios partijos vykdomas autoritarinis poslinkis ir kad išduodami proeuropietiški Sakartvelo žmonių siekiai; primena, kad </w:t>
      </w:r>
      <w:r w:rsidRPr="00672FAC">
        <w:lastRenderedPageBreak/>
        <w:t>tvirtai remia Sakartvelo demokratinį vystymąsi ir euroatlantinius šios šalies žmonių siekius; primena Sakartvelo vyriausybei, kad didelė dauguma gyventojų tvirtai remia provakarietišką šalies kursą ir stojimą į ES;</w:t>
      </w:r>
    </w:p>
    <w:p w:rsidR="00736864" w:rsidRPr="00672FAC" w:rsidRDefault="00736864" w:rsidP="00736864">
      <w:pPr>
        <w:pStyle w:val="NormalHanging12a"/>
      </w:pPr>
      <w:r w:rsidRPr="00672FAC">
        <w:t>16.</w:t>
      </w:r>
      <w:r w:rsidRPr="00672FAC">
        <w:tab/>
        <w:t>yra susirūpinęs dėl bauginimo ir poliarizacijos klimato, kurį skatina Sakartvelo vyriausybės atstovų ir politinių lyderių pareiškimai, taip pat išpuoliai prieš politinį pliuralizmą, be kita ko, grasinimai uždrausti opozicines partijas, suimti jų lyderius ir net paprastus rėmėjus ir nutildyti kitokią nuomonę; įspėja Sakartvelo valdžios institucijas, kad bet kokie bandymai uždrausti teisėtai įsteigtas politines partijas atitolintų Sakartvelą nuo ES ir kelią stojimui į ES padarytų neįmanomą;</w:t>
      </w:r>
    </w:p>
    <w:p w:rsidR="00736864" w:rsidRPr="00672FAC" w:rsidRDefault="00736864" w:rsidP="00736864">
      <w:pPr>
        <w:pStyle w:val="NormalHanging12a"/>
      </w:pPr>
      <w:r w:rsidRPr="00672FAC">
        <w:t>17.</w:t>
      </w:r>
      <w:r w:rsidRPr="00672FAC">
        <w:tab/>
        <w:t>griežtai smerkia sistemingą Rusijos kišimąsi į demokratinius procesus Sakartvele, be kita ko, pasitelkiant rinkėjų bauginimą, balsų pirkimą ir dezinformaciją, pvz. „Pasaulinio karo partijos“ sąmokslo teoriją; apgailestauja dėl dezinformacijos naratyvų, kuriuos prieš rinkimus skleidė ir plėtojo valdančiosios partijos pareigūnai ir vyriausybei palanki žiniasklaida; ragina Sakartvelo valdžios institucijas užtikrinti faktais pagrįstą informaciją ir komunikaciją, susilaikyti nuo prieš ES nukreiptos propagandos, kuri prieštarauja nurodytam stojimo į ES tikslui, ir stiprinti Sakartvelo visuomenės atsparumą Rusijos dezinformacijai ir propagandai;</w:t>
      </w:r>
    </w:p>
    <w:p w:rsidR="00736864" w:rsidRPr="00672FAC" w:rsidRDefault="00736864" w:rsidP="00736864">
      <w:pPr>
        <w:pStyle w:val="NormalHanging12a"/>
        <w:rPr>
          <w:rStyle w:val="Strong"/>
          <w:b w:val="0"/>
          <w:bCs w:val="0"/>
          <w:szCs w:val="24"/>
        </w:rPr>
      </w:pPr>
      <w:r w:rsidRPr="00672FAC">
        <w:t>18.</w:t>
      </w:r>
      <w:r w:rsidRPr="00672FAC">
        <w:tab/>
        <w:t>primena, kad 2023 m. gruodžio 14–15 d. vykusiame aukščiausiojo lygio susitikime Europos Vadovų Taryba Sakartvelui suteikė šalies kandidatės statusą su sąlyga, kad bus imtasi atitinkamų veiksmų, nustatytų 2023 m. lapkričio 8 d. Komisijos rekomendacijoje; pabrėžia, kad pastarojo meto parlamento rinkimai akivaizdžiai prieštarauja šiam užmojui; sutinka su Komisijos 2024 m. plėtros dokumentų pakete pateiktu vertinimu, kuriame teigiama, kad Sakartvelo stojimo į ES procesas turi būti sustabdytas neribotam laikui dėl Sakartvelo vyriausybės inicijuoto demokratinio regreso; pabrėžia, kad partijos „Sakartvelo svajonė“ įgyvendinama politika yra nesuderinama su Sakartvelo euroatlantine integracija;</w:t>
      </w:r>
    </w:p>
    <w:p w:rsidR="00736864" w:rsidRPr="00672FAC" w:rsidRDefault="00736864" w:rsidP="00736864">
      <w:pPr>
        <w:pStyle w:val="NormalHanging12a"/>
      </w:pPr>
      <w:r w:rsidRPr="00672FAC">
        <w:t>19.</w:t>
      </w:r>
      <w:r w:rsidRPr="00672FAC">
        <w:rPr>
          <w:rStyle w:val="Strong"/>
        </w:rPr>
        <w:tab/>
      </w:r>
      <w:r w:rsidRPr="00672FAC">
        <w:t>pakartoja, kad tvirtai remia teisėtus Sakartvelo žmonių europinius siekius ir norą gyventi klestinčioje demokratinėje šalyje, kurioje nebūtų korupcijos, kurioje būtų visapusiškai gerbiamos pagrindinės laisvės, ginamos žmogaus teisės ir užtikrinama atvira visuomenė, nepriklausoma žiniasklaida bei laisvi ir sąžiningi rinkimai; primygtinai ragina Sakartvelo valdžios institucijas užtikrinti piliečių teisę į susirinkimus ir nepagrįstai prieš juos nenaudoti jėgos;</w:t>
      </w:r>
    </w:p>
    <w:p w:rsidR="00736864" w:rsidRPr="00672FAC" w:rsidRDefault="00736864" w:rsidP="00736864">
      <w:pPr>
        <w:pStyle w:val="NormalHanging12a"/>
      </w:pPr>
      <w:r w:rsidRPr="00672FAC">
        <w:t>20.</w:t>
      </w:r>
      <w:r w:rsidRPr="00672FAC">
        <w:tab/>
        <w:t>ragina Tarybą, Komisiją, EIVT ir naująją Komisijos pirmininko pavaduotoją ir Sąjungos vyriausiąją įgaliotinę užsienio reikalams ir saugumo politikai atlikti išsamią ES politikos Sakartvelo atžvilgiu peržiūrą ir peržiūrą; ragina Komisiją įšaldytą 120 mln. EUR sumą, kuri iš pradžių buvo numatyta Sakartvelo valdžios institucijoms remti, panaudoti siekiant sustiprinti ES paramą Sakartvelo pilietinei visuomenei, visų pirma nevyriausybiniam sektoriui ir nepriklausomai žiniasklaidai, kurie vis dažniau patiria nederamą valdančiosios politinės partijos ir valdžios institucijų spaudimą, ir remti programas, kuriomis remiamas demokratijos atsparumas ir rinkimų sąžiningumas; palankiai vertina Komisijos pirmininko pavaduotojo ir Sąjungos vyriausiojo įgaliotinio užsienio reikalams ir saugumo politikai J. Borrellio pasiūlymą tai padaryti; ragina pritaikyti ES finansavimo mechanizmus, kad būtų atsižvelgta į poreikius, atsirandančius priešiškesnėje ir antidemokratinėje aplinkoje;</w:t>
      </w:r>
    </w:p>
    <w:p w:rsidR="00736864" w:rsidRPr="00672FAC" w:rsidRDefault="00736864" w:rsidP="00736864">
      <w:pPr>
        <w:pStyle w:val="NormalHanging12a"/>
      </w:pPr>
      <w:r w:rsidRPr="00672FAC">
        <w:t>21.</w:t>
      </w:r>
      <w:r w:rsidRPr="00672FAC">
        <w:tab/>
        <w:t xml:space="preserve">griežtai pakartoja savo skubų reikalavimą nedelsiant ir besąlygiškai dėl humanitarinių </w:t>
      </w:r>
      <w:r w:rsidRPr="00672FAC">
        <w:lastRenderedPageBreak/>
        <w:t>priežasčių paleisti buvusį prezidentą Mikheilą Saakašvilį; pabrėžia, kad Sakartvelo vyriausybė yra visiškai ir neginčijamai atsakinga už buvusio prezidento Mikheilo Saakašvilio gyvybę, sveikatą, saugumą ir gerovę ir, jei jam bus padaryta žala, ji privalės už tai prisiimti visišką atsakomybę;</w:t>
      </w:r>
      <w:r w:rsidR="00E80B1E">
        <w:t xml:space="preserve"> </w:t>
      </w:r>
      <w:r w:rsidR="00E80B1E" w:rsidRPr="00E80B1E">
        <w:t>pakartoja savo raginimą prezidentei Salome Zourabichvili pasinaudoti savo konstitucine teise suteikti jam malonę;</w:t>
      </w:r>
    </w:p>
    <w:p w:rsidR="00E365E1" w:rsidRPr="00672FAC" w:rsidRDefault="00736864" w:rsidP="00347F30">
      <w:pPr>
        <w:ind w:left="567" w:hanging="567"/>
      </w:pPr>
      <w:r w:rsidRPr="00672FAC">
        <w:t>22.</w:t>
      </w:r>
      <w:r w:rsidRPr="00672FAC">
        <w:tab/>
        <w:t>paveda Pirmininkei perduoti šią rezoliuciją Komisijos Pirmininko pavaduotojai ir Sąjungos vyriausiajai įgaliotinei užsienio reikalams ir saugumo politikai, Tarybai, Komisijai, valstybių narių vyriausybėms ir parlamentams, Europos Tarybai, Europos saugumo ir bendradarbiavimo organizacijai ir Sakartvelo prezidentei, vyriausybei bei parlamentui.</w:t>
      </w:r>
    </w:p>
    <w:sectPr w:rsidR="00E365E1" w:rsidRPr="00672FAC" w:rsidSect="00672FA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163B" w:rsidRPr="00672FAC" w:rsidRDefault="001F163B">
      <w:r w:rsidRPr="00672FAC">
        <w:separator/>
      </w:r>
    </w:p>
  </w:endnote>
  <w:endnote w:type="continuationSeparator" w:id="0">
    <w:p w:rsidR="001F163B" w:rsidRPr="00672FAC" w:rsidRDefault="001F163B">
      <w:r w:rsidRPr="00672F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2FA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2FA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2FA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163B" w:rsidRPr="00672FAC" w:rsidRDefault="001F163B">
      <w:r w:rsidRPr="00672FAC">
        <w:separator/>
      </w:r>
    </w:p>
  </w:footnote>
  <w:footnote w:type="continuationSeparator" w:id="0">
    <w:p w:rsidR="001F163B" w:rsidRPr="00672FAC" w:rsidRDefault="001F163B">
      <w:r w:rsidRPr="00672FAC">
        <w:continuationSeparator/>
      </w:r>
    </w:p>
  </w:footnote>
  <w:footnote w:id="1">
    <w:p w:rsidR="00736864" w:rsidRPr="00672FAC" w:rsidRDefault="00736864" w:rsidP="00672FAC">
      <w:pPr>
        <w:pStyle w:val="FootnoteText"/>
        <w:ind w:left="567" w:hanging="567"/>
        <w:rPr>
          <w:sz w:val="24"/>
          <w:lang w:val="lt-LT"/>
        </w:rPr>
      </w:pPr>
      <w:r w:rsidRPr="00672FAC">
        <w:rPr>
          <w:rStyle w:val="FootnoteReference"/>
          <w:sz w:val="24"/>
          <w:lang w:val="lt-LT"/>
        </w:rPr>
        <w:footnoteRef/>
      </w:r>
      <w:r w:rsidR="00672FAC" w:rsidRPr="00672FAC">
        <w:rPr>
          <w:sz w:val="24"/>
          <w:lang w:val="lt-LT"/>
        </w:rPr>
        <w:t xml:space="preserve"> </w:t>
      </w:r>
      <w:r w:rsidR="00672FAC" w:rsidRPr="00672FAC">
        <w:rPr>
          <w:sz w:val="24"/>
          <w:lang w:val="lt-LT"/>
        </w:rPr>
        <w:tab/>
      </w:r>
      <w:r w:rsidRPr="00672FAC">
        <w:rPr>
          <w:sz w:val="24"/>
          <w:lang w:val="lt-LT"/>
        </w:rPr>
        <w:t>Priimti tekstai, P10_TA(2024)0017.</w:t>
      </w:r>
    </w:p>
  </w:footnote>
  <w:footnote w:id="2">
    <w:p w:rsidR="00736864" w:rsidRPr="00672FAC" w:rsidRDefault="00736864" w:rsidP="00672FAC">
      <w:pPr>
        <w:pStyle w:val="FootnoteText"/>
        <w:ind w:left="567" w:hanging="567"/>
        <w:rPr>
          <w:sz w:val="24"/>
          <w:lang w:val="lt-LT"/>
        </w:rPr>
      </w:pPr>
      <w:r w:rsidRPr="00672FAC">
        <w:rPr>
          <w:rStyle w:val="FootnoteReference"/>
          <w:sz w:val="24"/>
          <w:lang w:val="lt-LT"/>
        </w:rPr>
        <w:footnoteRef/>
      </w:r>
      <w:r w:rsidR="00672FAC" w:rsidRPr="00672FAC">
        <w:rPr>
          <w:sz w:val="24"/>
          <w:lang w:val="lt-LT"/>
        </w:rPr>
        <w:t xml:space="preserve"> </w:t>
      </w:r>
      <w:r w:rsidR="00672FAC" w:rsidRPr="00672FAC">
        <w:rPr>
          <w:sz w:val="24"/>
          <w:lang w:val="lt-LT"/>
        </w:rPr>
        <w:tab/>
      </w:r>
      <w:r w:rsidRPr="00672FAC">
        <w:rPr>
          <w:sz w:val="24"/>
          <w:lang w:val="lt-LT"/>
        </w:rPr>
        <w:t xml:space="preserve">OL L 261, 2014 8 30, p. 4, ELI: </w:t>
      </w:r>
      <w:hyperlink r:id="rId1" w:tooltip="Prieiga prie dokumento suteikiama per ELI URI." w:history="1">
        <w:r w:rsidRPr="00672FAC">
          <w:rPr>
            <w:rStyle w:val="Hyperlink"/>
            <w:sz w:val="24"/>
            <w:lang w:val="lt-LT"/>
          </w:rPr>
          <w:t>http://data.europa.eu/eli/agree_internation/2014/494/oj</w:t>
        </w:r>
      </w:hyperlink>
      <w:r w:rsidRPr="00672FAC">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2FA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2FA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2FA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9, 0180, 0182, 0183 ir 0184/2024"/>
    <w:docVar w:name="dvlangue" w:val="LT"/>
    <w:docVar w:name="dvnumam" w:val="0"/>
    <w:docVar w:name="dvpe" w:val="766.493"/>
    <w:docVar w:name="dvtitre" w:val="Europos Parlamento rezoliucija dėl Sakartvele gilėjančios demokratijos krizės po neseniai įvykusių parlamento rinkimų ir įtariamo rinkimų klastojimo(2024/2933(RSP))"/>
  </w:docVars>
  <w:rsids>
    <w:rsidRoot w:val="001F163B"/>
    <w:rsid w:val="00002272"/>
    <w:rsid w:val="00064002"/>
    <w:rsid w:val="000677B9"/>
    <w:rsid w:val="000831BA"/>
    <w:rsid w:val="000A42CC"/>
    <w:rsid w:val="000E7DD9"/>
    <w:rsid w:val="0010095E"/>
    <w:rsid w:val="00125B37"/>
    <w:rsid w:val="00187494"/>
    <w:rsid w:val="001F163B"/>
    <w:rsid w:val="001F32AE"/>
    <w:rsid w:val="002767FF"/>
    <w:rsid w:val="002B18FE"/>
    <w:rsid w:val="002B5493"/>
    <w:rsid w:val="00343214"/>
    <w:rsid w:val="00347F30"/>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4D92"/>
    <w:rsid w:val="00545827"/>
    <w:rsid w:val="00560270"/>
    <w:rsid w:val="005C2568"/>
    <w:rsid w:val="005F1B17"/>
    <w:rsid w:val="006037C0"/>
    <w:rsid w:val="006418F1"/>
    <w:rsid w:val="006631B6"/>
    <w:rsid w:val="00672FAC"/>
    <w:rsid w:val="00680577"/>
    <w:rsid w:val="006F74FA"/>
    <w:rsid w:val="00731ADD"/>
    <w:rsid w:val="00734777"/>
    <w:rsid w:val="00736864"/>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0B1E"/>
    <w:rsid w:val="00E820A4"/>
    <w:rsid w:val="00E93145"/>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31964A"/>
  <w15:chartTrackingRefBased/>
  <w15:docId w15:val="{D10B6B16-2CD6-4AEB-B8C9-6C1454E94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36864"/>
    <w:pPr>
      <w:spacing w:after="240"/>
      <w:ind w:left="567" w:hanging="567"/>
    </w:pPr>
  </w:style>
  <w:style w:type="paragraph" w:customStyle="1" w:styleId="EPComma">
    <w:name w:val="EPComma"/>
    <w:basedOn w:val="Normal"/>
    <w:rsid w:val="00736864"/>
    <w:pPr>
      <w:spacing w:before="480" w:after="240"/>
    </w:pPr>
  </w:style>
  <w:style w:type="character" w:styleId="Hyperlink">
    <w:name w:val="Hyperlink"/>
    <w:basedOn w:val="DefaultParagraphFont"/>
    <w:rsid w:val="00736864"/>
    <w:rPr>
      <w:color w:val="0563C1" w:themeColor="hyperlink"/>
      <w:u w:val="single"/>
    </w:rPr>
  </w:style>
  <w:style w:type="character" w:customStyle="1" w:styleId="NormalHanging12aChar">
    <w:name w:val="NormalHanging12a Char"/>
    <w:basedOn w:val="DefaultParagraphFont"/>
    <w:link w:val="NormalHanging12a"/>
    <w:locked/>
    <w:rsid w:val="00736864"/>
    <w:rPr>
      <w:sz w:val="24"/>
      <w:lang w:val="lt-LT"/>
    </w:rPr>
  </w:style>
  <w:style w:type="character" w:styleId="Strong">
    <w:name w:val="Strong"/>
    <w:basedOn w:val="DefaultParagraphFont"/>
    <w:uiPriority w:val="22"/>
    <w:qFormat/>
    <w:rsid w:val="00736864"/>
    <w:rPr>
      <w:b/>
      <w:bCs/>
    </w:rPr>
  </w:style>
  <w:style w:type="character" w:styleId="Emphasis">
    <w:name w:val="Emphasis"/>
    <w:basedOn w:val="DefaultParagraphFont"/>
    <w:uiPriority w:val="20"/>
    <w:qFormat/>
    <w:rsid w:val="0073686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E5BA44-EDAB-46FD-B4AE-D32D23418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3444</Words>
  <Characters>19631</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PUODŽIUKYNAITĖ Justė</cp:lastModifiedBy>
  <cp:revision>2</cp:revision>
  <cp:lastPrinted>2004-11-19T15:42:00Z</cp:lastPrinted>
  <dcterms:created xsi:type="dcterms:W3CDTF">2024-12-19T09:42:00Z</dcterms:created>
  <dcterms:modified xsi:type="dcterms:W3CDTF">2024-12-19T09:42:00Z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B10-0179, 0180, 0182, 0183 ir 0184/2024</vt:lpwstr>
  </property>
  <property fmtid="{D5CDD505-2E9C-101B-9397-08002B2CF9AE}" pid="4" name="&lt;Type&gt;">
    <vt:lpwstr>RR</vt:lpwstr>
  </property>
</Properties>
</file>