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378D" w:rsidTr="0010095E">
        <w:trPr>
          <w:trHeight w:hRule="exact" w:val="1418"/>
        </w:trPr>
        <w:tc>
          <w:tcPr>
            <w:tcW w:w="6804" w:type="dxa"/>
            <w:shd w:val="clear" w:color="auto" w:fill="auto"/>
            <w:vAlign w:val="center"/>
          </w:tcPr>
          <w:p w:rsidR="00751A4A" w:rsidRPr="002C378D" w:rsidRDefault="00840382" w:rsidP="0010095E">
            <w:pPr>
              <w:pStyle w:val="EPName"/>
            </w:pPr>
            <w:bookmarkStart w:id="0" w:name="_GoBack"/>
            <w:bookmarkEnd w:id="0"/>
            <w:r w:rsidRPr="002C378D">
              <w:t>Parlamentul European</w:t>
            </w:r>
          </w:p>
          <w:p w:rsidR="00751A4A" w:rsidRPr="002C378D" w:rsidRDefault="005F1B17" w:rsidP="005F1B17">
            <w:pPr>
              <w:pStyle w:val="EPTerm"/>
              <w:rPr>
                <w:rStyle w:val="HideTWBExt"/>
                <w:noProof w:val="0"/>
                <w:vanish w:val="0"/>
                <w:color w:val="auto"/>
              </w:rPr>
            </w:pPr>
            <w:r w:rsidRPr="002C378D">
              <w:t>2024</w:t>
            </w:r>
            <w:r w:rsidR="00817416" w:rsidRPr="002C378D">
              <w:t>-202</w:t>
            </w:r>
            <w:r w:rsidRPr="002C378D">
              <w:t>9</w:t>
            </w:r>
          </w:p>
        </w:tc>
        <w:tc>
          <w:tcPr>
            <w:tcW w:w="2268" w:type="dxa"/>
            <w:shd w:val="clear" w:color="auto" w:fill="auto"/>
          </w:tcPr>
          <w:p w:rsidR="00751A4A" w:rsidRPr="002C378D" w:rsidRDefault="00187494" w:rsidP="0010095E">
            <w:pPr>
              <w:pStyle w:val="EPLogo"/>
            </w:pPr>
            <w:r w:rsidRPr="002C37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378D" w:rsidRDefault="00D058B8" w:rsidP="004C5D52">
      <w:pPr>
        <w:pStyle w:val="LineTop"/>
      </w:pPr>
    </w:p>
    <w:p w:rsidR="00680577" w:rsidRPr="002C378D" w:rsidRDefault="00840382" w:rsidP="00680577">
      <w:pPr>
        <w:pStyle w:val="EPBodyTA1"/>
      </w:pPr>
      <w:r w:rsidRPr="002C378D">
        <w:t>TEXTE ADOPTATE</w:t>
      </w:r>
    </w:p>
    <w:p w:rsidR="00D058B8" w:rsidRPr="002C378D" w:rsidRDefault="00D058B8" w:rsidP="00D058B8">
      <w:pPr>
        <w:pStyle w:val="LineBottom"/>
      </w:pPr>
    </w:p>
    <w:p w:rsidR="00840382" w:rsidRPr="002C378D" w:rsidRDefault="00840382" w:rsidP="00840382">
      <w:pPr>
        <w:pStyle w:val="ATHeading1"/>
      </w:pPr>
      <w:bookmarkStart w:id="1" w:name="TANumber"/>
      <w:r w:rsidRPr="002C378D">
        <w:t>P10_TA(2024)</w:t>
      </w:r>
      <w:bookmarkEnd w:id="1"/>
      <w:r w:rsidR="00526559" w:rsidRPr="002C378D">
        <w:t>00</w:t>
      </w:r>
      <w:r w:rsidR="00526559">
        <w:t>54</w:t>
      </w:r>
    </w:p>
    <w:p w:rsidR="00840382" w:rsidRPr="002C378D" w:rsidRDefault="00840382" w:rsidP="00840382">
      <w:pPr>
        <w:pStyle w:val="ATHeading2"/>
      </w:pPr>
      <w:bookmarkStart w:id="2" w:name="title"/>
      <w:r w:rsidRPr="002C378D">
        <w:t>Agravarea crizei democratice din Georgia ca urmare a recentelor alegeri parlamentare și a presupuselor fraude electorale</w:t>
      </w:r>
      <w:bookmarkEnd w:id="2"/>
    </w:p>
    <w:p w:rsidR="00840382" w:rsidRPr="002C378D" w:rsidRDefault="00840382" w:rsidP="00840382">
      <w:pPr>
        <w:rPr>
          <w:i/>
          <w:vanish/>
        </w:rPr>
      </w:pPr>
      <w:r w:rsidRPr="002C378D">
        <w:rPr>
          <w:i/>
        </w:rPr>
        <w:fldChar w:fldCharType="begin"/>
      </w:r>
      <w:r w:rsidRPr="002C378D">
        <w:rPr>
          <w:i/>
        </w:rPr>
        <w:instrText xml:space="preserve"> TC"(</w:instrText>
      </w:r>
      <w:bookmarkStart w:id="3" w:name="DocNumber"/>
      <w:r w:rsidRPr="002C378D">
        <w:rPr>
          <w:i/>
        </w:rPr>
        <w:instrText>B10-0179</w:instrText>
      </w:r>
      <w:r w:rsidR="00F0434A">
        <w:rPr>
          <w:i/>
        </w:rPr>
        <w:instrText>, 0180, 0182, 0183 și 0184</w:instrText>
      </w:r>
      <w:r w:rsidRPr="002C378D">
        <w:rPr>
          <w:i/>
        </w:rPr>
        <w:instrText>/2024</w:instrText>
      </w:r>
      <w:bookmarkEnd w:id="3"/>
      <w:r w:rsidRPr="002C378D">
        <w:rPr>
          <w:i/>
        </w:rPr>
        <w:instrText xml:space="preserve">)"\l3 \n&gt; \* MERGEFORMAT </w:instrText>
      </w:r>
      <w:r w:rsidRPr="002C378D">
        <w:rPr>
          <w:i/>
        </w:rPr>
        <w:fldChar w:fldCharType="end"/>
      </w:r>
    </w:p>
    <w:p w:rsidR="00840382" w:rsidRPr="002C378D" w:rsidRDefault="00840382" w:rsidP="00840382">
      <w:pPr>
        <w:rPr>
          <w:vanish/>
        </w:rPr>
      </w:pPr>
      <w:bookmarkStart w:id="4" w:name="PE"/>
      <w:r w:rsidRPr="002C378D">
        <w:rPr>
          <w:vanish/>
        </w:rPr>
        <w:t>PE766.493</w:t>
      </w:r>
      <w:bookmarkEnd w:id="4"/>
    </w:p>
    <w:p w:rsidR="00840382" w:rsidRPr="002C378D" w:rsidRDefault="00840382" w:rsidP="00840382">
      <w:pPr>
        <w:pStyle w:val="ATHeading3"/>
      </w:pPr>
      <w:bookmarkStart w:id="5" w:name="Sujet"/>
      <w:r w:rsidRPr="002C378D">
        <w:t>Rezoluția Parlamentului European din 28 noiembrie 2024 referitoare la agravarea crizei democratice din Georgia ca urmare a recentelor alegeri parlamentare și a presupuselor fraude electorale</w:t>
      </w:r>
      <w:bookmarkEnd w:id="5"/>
      <w:r w:rsidRPr="002C378D">
        <w:t xml:space="preserve"> </w:t>
      </w:r>
      <w:bookmarkStart w:id="6" w:name="References"/>
      <w:r w:rsidRPr="002C378D">
        <w:t>(2024/2933(RSP))</w:t>
      </w:r>
      <w:bookmarkEnd w:id="6"/>
    </w:p>
    <w:p w:rsidR="007B5196" w:rsidRPr="002C378D" w:rsidRDefault="007B5196" w:rsidP="007B5196">
      <w:pPr>
        <w:pStyle w:val="EPComma"/>
      </w:pPr>
      <w:bookmarkStart w:id="7" w:name="TextBodyBegin"/>
      <w:bookmarkEnd w:id="7"/>
      <w:r w:rsidRPr="002C378D">
        <w:rPr>
          <w:i/>
          <w:iCs/>
        </w:rPr>
        <w:t>Parlamentul European</w:t>
      </w:r>
      <w:r w:rsidRPr="002C378D">
        <w:t>,</w:t>
      </w:r>
    </w:p>
    <w:p w:rsidR="007B5196" w:rsidRPr="002C378D" w:rsidRDefault="007B5196" w:rsidP="007B5196">
      <w:pPr>
        <w:pStyle w:val="NormalHanging12a"/>
      </w:pPr>
      <w:r w:rsidRPr="002C378D">
        <w:t>–</w:t>
      </w:r>
      <w:r w:rsidRPr="002C378D">
        <w:tab/>
        <w:t>având în vedere rezoluțiile sale anterioare referitoare la Georgia, în special cea din 9 octombrie 2024 referitoare la regresul democrației și amenințările la adresa pluralismului politic din Georgia</w:t>
      </w:r>
      <w:r w:rsidRPr="002C378D">
        <w:rPr>
          <w:rStyle w:val="FootnoteReference"/>
        </w:rPr>
        <w:footnoteReference w:id="1"/>
      </w:r>
      <w:r w:rsidRPr="002C378D">
        <w:t>,</w:t>
      </w:r>
    </w:p>
    <w:p w:rsidR="007B5196" w:rsidRPr="002C378D" w:rsidRDefault="007B5196" w:rsidP="007B5196">
      <w:pPr>
        <w:pStyle w:val="NormalHanging12a"/>
      </w:pPr>
      <w:r w:rsidRPr="002C378D">
        <w:t>–</w:t>
      </w:r>
      <w:r w:rsidRPr="002C378D">
        <w:tab/>
        <w:t>având în vedere Acordul de asociere dintre Uniunea Europeană și Comunitatea Europeană a Energiei Atomice și statele membre ale acestora, pe de o parte, și Georgia, pe de altă parte</w:t>
      </w:r>
      <w:r w:rsidRPr="002C378D">
        <w:rPr>
          <w:vertAlign w:val="superscript"/>
        </w:rPr>
        <w:footnoteReference w:id="2"/>
      </w:r>
      <w:r w:rsidRPr="002C378D">
        <w:t>,</w:t>
      </w:r>
    </w:p>
    <w:p w:rsidR="007B5196" w:rsidRPr="002C378D" w:rsidRDefault="007B5196" w:rsidP="007B5196">
      <w:pPr>
        <w:pStyle w:val="NormalHanging12a"/>
      </w:pPr>
      <w:r w:rsidRPr="002C378D">
        <w:t>–</w:t>
      </w:r>
      <w:r w:rsidRPr="002C378D">
        <w:tab/>
        <w:t>având în vedere declarația privind constatările și concluziile preliminare ale misiunii internaționale de observare a alegerilor (MIOA) condusă de Biroul pentru Instituții Democratice și Drepturile Omului al Organizației pentru Securitate și Cooperare în Europa (OSCE-ODIHR) referitoare la alegerile parlamentare desfășurate în Georgia la 26 octombrie 2024, precum și declarația șefului delegației de observare a alegerilor a Parlamentului European,</w:t>
      </w:r>
    </w:p>
    <w:p w:rsidR="007B5196" w:rsidRPr="002C378D" w:rsidRDefault="007B5196" w:rsidP="007B5196">
      <w:pPr>
        <w:pStyle w:val="NormalHanging12a"/>
      </w:pPr>
      <w:r w:rsidRPr="002C378D">
        <w:t>–</w:t>
      </w:r>
      <w:r w:rsidRPr="002C378D">
        <w:tab/>
        <w:t xml:space="preserve">având în vedere declarația Înaltului Reprezentant al Uniunii pentru afaceri externe și politica de securitate, </w:t>
      </w:r>
      <w:proofErr w:type="spellStart"/>
      <w:r w:rsidRPr="002C378D">
        <w:t>Josep</w:t>
      </w:r>
      <w:proofErr w:type="spellEnd"/>
      <w:r w:rsidRPr="002C378D">
        <w:t xml:space="preserve"> </w:t>
      </w:r>
      <w:proofErr w:type="spellStart"/>
      <w:r w:rsidRPr="002C378D">
        <w:t>Borrell</w:t>
      </w:r>
      <w:proofErr w:type="spellEnd"/>
      <w:r w:rsidRPr="002C378D">
        <w:t>, din 29 octombrie 2024 privind ultimele evoluții după alegerile parlamentare din Georgia, precum și declarația comună a Înaltului Reprezentant și a Comisiei din 27 octombrie 2024 privind alegerile parlamentare din Georgia,</w:t>
      </w:r>
    </w:p>
    <w:p w:rsidR="007B5196" w:rsidRPr="002C378D" w:rsidRDefault="007B5196" w:rsidP="007B5196">
      <w:pPr>
        <w:pStyle w:val="NormalHanging12a"/>
      </w:pPr>
      <w:r w:rsidRPr="002C378D">
        <w:t>–</w:t>
      </w:r>
      <w:r w:rsidRPr="002C378D">
        <w:tab/>
        <w:t xml:space="preserve">având în vedere declarația comună din 7 noiembrie 2024 a lui Emmanuel </w:t>
      </w:r>
      <w:proofErr w:type="spellStart"/>
      <w:r w:rsidRPr="002C378D">
        <w:t>Macron</w:t>
      </w:r>
      <w:proofErr w:type="spellEnd"/>
      <w:r w:rsidRPr="002C378D">
        <w:t xml:space="preserve">, președintele Republicii Franceze, </w:t>
      </w:r>
      <w:proofErr w:type="spellStart"/>
      <w:r w:rsidRPr="002C378D">
        <w:t>Olaf</w:t>
      </w:r>
      <w:proofErr w:type="spellEnd"/>
      <w:r w:rsidRPr="002C378D">
        <w:t xml:space="preserve"> </w:t>
      </w:r>
      <w:proofErr w:type="spellStart"/>
      <w:r w:rsidRPr="002C378D">
        <w:t>Scholz</w:t>
      </w:r>
      <w:proofErr w:type="spellEnd"/>
      <w:r w:rsidRPr="002C378D">
        <w:t xml:space="preserve">, cancelarul Republicii Federale Germania, și a lui Donald </w:t>
      </w:r>
      <w:proofErr w:type="spellStart"/>
      <w:r w:rsidRPr="002C378D">
        <w:t>Tusk</w:t>
      </w:r>
      <w:proofErr w:type="spellEnd"/>
      <w:r w:rsidRPr="002C378D">
        <w:t xml:space="preserve">, prim-ministrul Republicii Polone, referitoare la situația </w:t>
      </w:r>
      <w:r w:rsidRPr="002C378D">
        <w:lastRenderedPageBreak/>
        <w:t>din Georgia,</w:t>
      </w:r>
    </w:p>
    <w:p w:rsidR="007B5196" w:rsidRPr="002C378D" w:rsidRDefault="007B5196" w:rsidP="007B5196">
      <w:pPr>
        <w:pStyle w:val="NormalHanging12a"/>
      </w:pPr>
      <w:r w:rsidRPr="002C378D">
        <w:t>–</w:t>
      </w:r>
      <w:r w:rsidRPr="002C378D">
        <w:tab/>
        <w:t xml:space="preserve">având în vedere declarația comună a președintelui Comisiei pentru afaceri externe, a președintelui Delegației pentru relațiile cu Caucazul de Sud și a președintelui Delegației la Adunarea Parlamentară </w:t>
      </w:r>
      <w:proofErr w:type="spellStart"/>
      <w:r w:rsidRPr="002C378D">
        <w:t>Euronest</w:t>
      </w:r>
      <w:proofErr w:type="spellEnd"/>
      <w:r w:rsidRPr="002C378D">
        <w:t xml:space="preserve"> din 28 octombrie 2024 privind alegerile parlamentare din Georgia,</w:t>
      </w:r>
    </w:p>
    <w:p w:rsidR="007B5196" w:rsidRPr="002C378D" w:rsidRDefault="007B5196" w:rsidP="007B5196">
      <w:pPr>
        <w:pStyle w:val="NormalHanging12a"/>
      </w:pPr>
      <w:r w:rsidRPr="002C378D">
        <w:t>–</w:t>
      </w:r>
      <w:r w:rsidRPr="002C378D">
        <w:tab/>
        <w:t>având în vedere declarația comună a miniștrilor din UE din 28 octombrie 2024 privind alegerile din Georgia,</w:t>
      </w:r>
    </w:p>
    <w:p w:rsidR="007B5196" w:rsidRPr="002C378D" w:rsidRDefault="007B5196" w:rsidP="007B5196">
      <w:pPr>
        <w:pStyle w:val="NormalHanging12a"/>
      </w:pPr>
      <w:r w:rsidRPr="002C378D">
        <w:t>–</w:t>
      </w:r>
      <w:r w:rsidRPr="002C378D">
        <w:tab/>
        <w:t>având în vedere declarația comună a grupului „Prietenii Georgiei”, care reprezintă parlamentele europene, din 6 noiembrie 2024, intitulată „Despre comisia internațională de anchetă menită să cerceteze neregulile de la alegerile din Georgia”,</w:t>
      </w:r>
    </w:p>
    <w:p w:rsidR="007B5196" w:rsidRPr="002C378D" w:rsidRDefault="007B5196" w:rsidP="007B5196">
      <w:pPr>
        <w:pStyle w:val="NormalHanging12a"/>
      </w:pPr>
      <w:r w:rsidRPr="002C378D">
        <w:t>–</w:t>
      </w:r>
      <w:r w:rsidRPr="002C378D">
        <w:tab/>
        <w:t xml:space="preserve">având în vedere statutul de țară candidată la aderarea la UE al Georgiei care i-a fost acordat de Consiliul European la </w:t>
      </w:r>
      <w:proofErr w:type="spellStart"/>
      <w:r w:rsidRPr="002C378D">
        <w:t>summitul</w:t>
      </w:r>
      <w:proofErr w:type="spellEnd"/>
      <w:r w:rsidRPr="002C378D">
        <w:t xml:space="preserve"> său din 14-15 decembrie 2023,</w:t>
      </w:r>
    </w:p>
    <w:p w:rsidR="007B5196" w:rsidRPr="002C378D" w:rsidRDefault="007B5196" w:rsidP="007B5196">
      <w:pPr>
        <w:pStyle w:val="NormalHanging12a"/>
      </w:pPr>
      <w:r w:rsidRPr="002C378D">
        <w:t>–</w:t>
      </w:r>
      <w:r w:rsidRPr="002C378D">
        <w:tab/>
        <w:t>având în vedere comunicarea Comisiei din 30 octombrie 2024 intitulată „Comunicarea din 2024 privind politica de extindere a UE” (COM(2024)0690), care conține primul raport privind progresele înregistrate de Georgia,</w:t>
      </w:r>
    </w:p>
    <w:p w:rsidR="007B5196" w:rsidRPr="002C378D" w:rsidRDefault="007B5196" w:rsidP="007B5196">
      <w:pPr>
        <w:pStyle w:val="NormalHanging12a"/>
      </w:pPr>
      <w:r w:rsidRPr="002C378D">
        <w:t>–</w:t>
      </w:r>
      <w:r w:rsidRPr="002C378D">
        <w:tab/>
        <w:t>având în vedere articolul 136 alineatele (2) și (4) din Regulamentul său de procedură,</w:t>
      </w:r>
    </w:p>
    <w:p w:rsidR="007B5196" w:rsidRPr="002C378D" w:rsidRDefault="007B5196" w:rsidP="007B5196">
      <w:pPr>
        <w:pStyle w:val="NormalHanging12a"/>
      </w:pPr>
      <w:r w:rsidRPr="002C378D">
        <w:t>A.</w:t>
      </w:r>
      <w:r w:rsidRPr="002C378D">
        <w:tab/>
        <w:t>întrucât la 26 octombrie 2024 au avut loc alegeri parlamentare în Georgia; întrucât lunile care au precedat alegerile au fost caracterizate de atacuri semnificative asupra democrației în Georgia, cum ar fi adoptarea rapidă a legislației antidemocratice criticate de Organizația Națiunilor Unite, de Comisia Europeană pentru Democrație prin Drept (Comisia de la Veneția) și de UE; întrucât perioada preelectorală nu a respectat standardele democratice din cauza acțiunilor partidului de guvernământ „Visul georgian” și ale autorităților care au încurajat un climat de teamă, inclusiv prin arestarea, raidurile la domiciliu și intimidarea politicienilor din opoziție, a liderilor societății civile, a ziariștilor, a cercetătorilor și a altor persoane care critică guvernul, precum și prin violențele comise împotriva acestora;</w:t>
      </w:r>
    </w:p>
    <w:p w:rsidR="007B5196" w:rsidRPr="002C378D" w:rsidRDefault="007B5196" w:rsidP="007B5196">
      <w:pPr>
        <w:pStyle w:val="NormalHanging12a"/>
      </w:pPr>
      <w:r w:rsidRPr="002C378D">
        <w:t>B.</w:t>
      </w:r>
      <w:r w:rsidRPr="002C378D">
        <w:tab/>
        <w:t>întrucât, în timpul campaniei, partidul de guvernământ „Visul georgian” a exploatat teama naturală de război a societății georgiene, reiterând că este „partidul păcii”, susținând că opoziția ar împinge țara în război cu Rusia sub ordinele occidentului, denumit în mod conspirator „Partidul Războiului Global”; întrucât liderii Federației Ruse și propagandiștii săi au sprijinit în mod deschis Visul georgian atât înainte, cât și după alegeri; întrucât liderii de vârf ai partidului aflat la guvernare au făcut declarații publice în timpul campaniei, exprimându-și intenția de a interzice principalele partide de opoziție în urma alegerilor, care își exprimă îngrijorarea cu privire la corectitudinea și caracterul ce favorizează includerea al procesului politic;</w:t>
      </w:r>
    </w:p>
    <w:p w:rsidR="007B5196" w:rsidRPr="002C378D" w:rsidRDefault="007B5196" w:rsidP="007B5196">
      <w:pPr>
        <w:pStyle w:val="NormalHanging12a"/>
      </w:pPr>
      <w:r w:rsidRPr="002C378D">
        <w:t>C.</w:t>
      </w:r>
      <w:r w:rsidRPr="002C378D">
        <w:tab/>
        <w:t xml:space="preserve">întrucât alegerile parlamentare din 26 octombrie 2024 din Georgia au oferit posibilitatea alegerii unui candidat, dar au fost afectate de nereguli grave, de relatări documentate de manipulare a voturilor și de suprimare a libertăților alegătorilor, în special prin cumpărarea voturilor, hărțuirea observatorilor, îndepărtarea mass-mediei din secțiile de votare, intimidarea alegătorilor în interiorul și în afara secțiilor de votare, urmărirea alegătorilor și confiscarea documentelor de identitate în zonele rurale, care au fost apoi predate activiștilor loiali ai partidului de guvernământ pentru a vota, transportul </w:t>
      </w:r>
      <w:r w:rsidRPr="002C378D">
        <w:lastRenderedPageBreak/>
        <w:t>organizat al alegătorilor, discursurile de incitare la ură, accesul insuficient la vot pentru cetățenii georgieni din străinătate și diferențele improbabile în ceea ce privește prezența la vot a femeilor și bărbaților în cartele rurale; întrucât angajații din sectorul public și beneficiarii de prestații sociale au fost supuși la presiuni pentru a sprijini partidul aflat la guvernare;</w:t>
      </w:r>
    </w:p>
    <w:p w:rsidR="007B5196" w:rsidRPr="002C378D" w:rsidRDefault="007B5196" w:rsidP="007B5196">
      <w:pPr>
        <w:pStyle w:val="NormalHanging12a"/>
      </w:pPr>
      <w:r w:rsidRPr="002C378D">
        <w:t>D.</w:t>
      </w:r>
      <w:r w:rsidRPr="002C378D">
        <w:tab/>
        <w:t>întrucât observatorii internaționali au remarcat că s-au adâncit diviziunile politice și că există un mare dezechilibru în alocarea resurselor financiare, precum și numeroasele avantaje de care se bucură partidul aflat la guvernare, ceea ce face și mai inegale condițiile de concurență deja inechitabile; întrucât eficacitatea supravegherii financiare a campaniei a fost subminată de aplicarea limitată a legii și de îngrijorări legate de imparțialitatea și instrumentalizarea politică a organismului de supraveghere;</w:t>
      </w:r>
    </w:p>
    <w:p w:rsidR="007B5196" w:rsidRPr="002C378D" w:rsidRDefault="007B5196" w:rsidP="007B5196">
      <w:pPr>
        <w:pStyle w:val="NormalHanging12a"/>
      </w:pPr>
      <w:r w:rsidRPr="002C378D">
        <w:t>E.</w:t>
      </w:r>
      <w:r w:rsidRPr="002C378D">
        <w:tab/>
        <w:t>întrucât alegerile parlamentare din 26 octombrie 2024 din Georgia au fost primele alegeri din această țară în care s-a utilizat în întregime un sistem proporțional, cu dispozitive electronice de identificare a alegătorilor și de numărare a voturilor; întrucât aceste tehnologii au dat naștere la îngrijorări privind transparența, secretul electoral și lipsa unei verificări independente;</w:t>
      </w:r>
    </w:p>
    <w:p w:rsidR="007B5196" w:rsidRPr="002C378D" w:rsidRDefault="007B5196" w:rsidP="007B5196">
      <w:pPr>
        <w:pStyle w:val="NormalHanging12a"/>
      </w:pPr>
      <w:r w:rsidRPr="002C378D">
        <w:t>F.</w:t>
      </w:r>
      <w:r w:rsidRPr="002C378D">
        <w:tab/>
        <w:t>întrucât modificările aduse recent Codului electoral, inclusiv eliminarea cotelor de gen, au schimbat componența Comisiei electorale centrale și, împreună cu adoptarea legii privind transparența influenței străine, au restrâns libertățile fundamentale, au stigmatizat organizațiile societății civile și au subminat integritatea instituțiilor democratice din Georgia;</w:t>
      </w:r>
    </w:p>
    <w:p w:rsidR="007B5196" w:rsidRPr="002C378D" w:rsidRDefault="007B5196" w:rsidP="007B5196">
      <w:pPr>
        <w:pStyle w:val="NormalHanging12a"/>
      </w:pPr>
      <w:r w:rsidRPr="002C378D">
        <w:t>G.</w:t>
      </w:r>
      <w:r w:rsidRPr="002C378D">
        <w:tab/>
        <w:t xml:space="preserve">întrucât misiuni georgiene independente și de prestigiu de observare a alegerilor au concluzionat că o combinație între constrângerile dinaintea alegerilor, manipularea din ziua alegerilor și accesul restrâns al observatorilor a determinat ca alegerile să nu reflecte adevărata voință a poporului georgian; întrucât un sistem de confiscare a cărților de identitate, de colectare a datelor și de prezență neautorizată a creat un mediu coercitiv, întărind complicitatea actorilor statali în facilitarea fraudei electorale; întrucât principiul secretului electoral a fost încălcat pe scară largă în ziua alegerilor; întrucât alegerile au fost fraudate printr-o combinație de intimidare a alegătorilor, obstrucționare a procesului de observare și manipulare a procedurilor de vot și nu pot fi considerate libere și corecte; </w:t>
      </w:r>
    </w:p>
    <w:p w:rsidR="007B5196" w:rsidRPr="002C378D" w:rsidRDefault="007B5196" w:rsidP="007B5196">
      <w:pPr>
        <w:pStyle w:val="NormalHanging12a"/>
      </w:pPr>
      <w:r w:rsidRPr="002C378D">
        <w:t>H.</w:t>
      </w:r>
      <w:r w:rsidRPr="002C378D">
        <w:tab/>
        <w:t>întrucât anomaliile generalizate privind prezența la vot și ponderea voturilor în favoarea partidului aflat la guvernare au fost coerente cu numeroasele relatări privind neregulile din timpul alegerilor;</w:t>
      </w:r>
    </w:p>
    <w:p w:rsidR="007B5196" w:rsidRPr="002C378D" w:rsidRDefault="007B5196" w:rsidP="007B5196">
      <w:pPr>
        <w:pStyle w:val="NormalHanging12a"/>
      </w:pPr>
      <w:r w:rsidRPr="002C378D">
        <w:t>I.</w:t>
      </w:r>
      <w:r w:rsidRPr="002C378D">
        <w:tab/>
        <w:t xml:space="preserve">întrucât aproape toate sondajele de dinaintea alegerilor au sugerat că „Visul georgian” nu va avea majoritatea; întrucât discrepanța dintre sondajele efectuate înainte de alegeri și rezultatele alegerilor comunicate de CEC nu poate fi explicată printr-o eroare statistică marginală; </w:t>
      </w:r>
    </w:p>
    <w:p w:rsidR="007B5196" w:rsidRPr="002C378D" w:rsidRDefault="007B5196" w:rsidP="007B5196">
      <w:pPr>
        <w:pStyle w:val="NormalHanging12a"/>
        <w:rPr>
          <w:bCs/>
        </w:rPr>
      </w:pPr>
      <w:r w:rsidRPr="002C378D">
        <w:t>J.</w:t>
      </w:r>
      <w:r w:rsidRPr="002C378D">
        <w:tab/>
        <w:t xml:space="preserve">întrucât președinta Georgiei, </w:t>
      </w:r>
      <w:proofErr w:type="spellStart"/>
      <w:r w:rsidRPr="002C378D">
        <w:t>Salome</w:t>
      </w:r>
      <w:proofErr w:type="spellEnd"/>
      <w:r w:rsidRPr="002C378D">
        <w:t xml:space="preserve"> </w:t>
      </w:r>
      <w:proofErr w:type="spellStart"/>
      <w:r w:rsidRPr="002C378D">
        <w:t>Zurabișvili</w:t>
      </w:r>
      <w:proofErr w:type="spellEnd"/>
      <w:r w:rsidRPr="002C378D">
        <w:t xml:space="preserve">, a condamnat public fraudarea alegerilor, a refuzat să recunoască validitatea rezultatelor și a solicitat o anchetă internațională și noi alegeri; întrucât președinta a afirmat că recunoașterea rezultatului ar echivala cu „acceptarea subjugării Georgiei către Rusia” și a descris procesul electoral ca fiind o „operațiune specială a Rusiei”; întrucât cele patru coaliții de opoziție care au depășit pragul electoral au respins rezultatele alegerilor și au refuzat să legitimeze </w:t>
      </w:r>
      <w:r w:rsidRPr="002C378D">
        <w:lastRenderedPageBreak/>
        <w:t xml:space="preserve">parlamentul rezultat în urma acestora; întrucât trei blocuri din opoziție – Mișcarea Națională Unită, Coaliția Georgia Puternică, Coaliția pentru schimbare și </w:t>
      </w:r>
      <w:proofErr w:type="spellStart"/>
      <w:r w:rsidRPr="002C378D">
        <w:t>Gaharia</w:t>
      </w:r>
      <w:proofErr w:type="spellEnd"/>
      <w:r w:rsidRPr="002C378D">
        <w:t xml:space="preserve"> pentru Georgia – și-au retras mandatele parlamentare și au refuzat să se prezinte la cea de a 11-a convocare a parlamentului, susținând că alegerile parlamentare din 26 octombrie 2024 au fost nelegitime; întrucât, la 13 noiembrie 2024, prim-ministrul georgian </w:t>
      </w:r>
      <w:proofErr w:type="spellStart"/>
      <w:r w:rsidRPr="002C378D">
        <w:t>Kobahidze</w:t>
      </w:r>
      <w:proofErr w:type="spellEnd"/>
      <w:r w:rsidRPr="002C378D">
        <w:t xml:space="preserve"> a repetat declarațiile făcute în august, reiterând planurile de interzicere constituțională a principalelor partide de opoziție în cazul în care acestea refuză să își accepte mandatele parlamentare; întrucât, prin urmare, Georgia se află într-o criză constituțională;</w:t>
      </w:r>
    </w:p>
    <w:p w:rsidR="007B5196" w:rsidRPr="002C378D" w:rsidRDefault="007B5196" w:rsidP="007B5196">
      <w:pPr>
        <w:pStyle w:val="NormalHanging12a"/>
      </w:pPr>
      <w:r w:rsidRPr="002C378D">
        <w:t>K.</w:t>
      </w:r>
      <w:r w:rsidRPr="002C378D">
        <w:tab/>
        <w:t xml:space="preserve">întrucât noul parlament a fost convocat la 25 noiembrie 2024 fără participarea membrilor opoziției; întrucât președinta </w:t>
      </w:r>
      <w:proofErr w:type="spellStart"/>
      <w:r w:rsidRPr="002C378D">
        <w:t>Salome</w:t>
      </w:r>
      <w:proofErr w:type="spellEnd"/>
      <w:r w:rsidRPr="002C378D">
        <w:t xml:space="preserve"> </w:t>
      </w:r>
      <w:proofErr w:type="spellStart"/>
      <w:r w:rsidRPr="002C378D">
        <w:t>Zurabișvili</w:t>
      </w:r>
      <w:proofErr w:type="spellEnd"/>
      <w:r w:rsidRPr="002C378D">
        <w:t xml:space="preserve"> a declarat, făcând referire la sesiunea inaugurală a parlamentului, că „în prezent, parlamentul Georgiei nu mai există”, deoarece Visul georgian „a călcat în picioare constituția”; </w:t>
      </w:r>
    </w:p>
    <w:p w:rsidR="007B5196" w:rsidRPr="002C378D" w:rsidRDefault="007B5196" w:rsidP="007B5196">
      <w:pPr>
        <w:pStyle w:val="NormalHanging12a"/>
      </w:pPr>
      <w:r w:rsidRPr="002C378D">
        <w:t>L.</w:t>
      </w:r>
      <w:r w:rsidRPr="002C378D">
        <w:tab/>
        <w:t xml:space="preserve">întrucât, în declarația sa de după alegeri, Vicepreședintele Comisiei/Înaltul Reprezentant al Uniunii pentru afaceri externe și politica de securitate a reamintit că observatorii internaționali nu au declarat alegerile ca fiind libere și corecte, au solicitat o anchetă și o investigație transparente privind neregulile, și constrângerea și intimidarea alegătorilor, și au subliniat necesitatea de a inversa tendința de regres democratic în Georgia; </w:t>
      </w:r>
    </w:p>
    <w:p w:rsidR="007B5196" w:rsidRPr="002C378D" w:rsidRDefault="007B5196" w:rsidP="007B5196">
      <w:pPr>
        <w:pStyle w:val="NormalHanging12a"/>
      </w:pPr>
      <w:r w:rsidRPr="002C378D">
        <w:t>M.</w:t>
      </w:r>
      <w:r w:rsidRPr="002C378D">
        <w:tab/>
        <w:t>întrucât prim-ministrul Ungariei, Viktor Orbán, s-a deplasat la Tbilisi pentru a felicita partidul „Visul georgian” înainte de publicarea rezultatelor finale ale alegerilor, fără consultarea prealabilă a altor lideri ai UE, fiind singurul lider din UE care a făcut acest lucru;</w:t>
      </w:r>
    </w:p>
    <w:p w:rsidR="007B5196" w:rsidRPr="002C378D" w:rsidRDefault="007B5196" w:rsidP="007B5196">
      <w:pPr>
        <w:pStyle w:val="NormalHanging12a"/>
      </w:pPr>
      <w:r w:rsidRPr="002C378D">
        <w:t>N.</w:t>
      </w:r>
      <w:r w:rsidRPr="002C378D">
        <w:tab/>
        <w:t>întrucât organizațiile societății civile din Georgia au depus plângeri în instanță și au cerut să se ancheteze fraudele electorale, deși în multe cazuri organele de anchetă nu au lansat anchete și nu au cercetat temeinic încălcările; întrucât CEC a refuzat până în prezent să publice auditul comandat referitor la sistemul electronic de vot și a confirmat rezultatele alegerilor, în ciuda neregulilor menționate mai sus;</w:t>
      </w:r>
    </w:p>
    <w:p w:rsidR="007B5196" w:rsidRPr="002C378D" w:rsidRDefault="007B5196" w:rsidP="007B5196">
      <w:pPr>
        <w:pStyle w:val="NormalHanging12a"/>
      </w:pPr>
      <w:r w:rsidRPr="002C378D">
        <w:t>O.</w:t>
      </w:r>
      <w:r w:rsidRPr="002C378D">
        <w:tab/>
        <w:t>întrucât acțiunile în justiție ale organizațiilor societății civile georgiene au fost urmate de măsuri punitive din partea autorităților împotriva reprezentanților societății civile, inclusiv citații nejustificate pentru interogare și amenzi severe pentru a se fi exprimat cu privire la fraudarea alegerilor;</w:t>
      </w:r>
    </w:p>
    <w:p w:rsidR="007B5196" w:rsidRPr="002C378D" w:rsidRDefault="007B5196" w:rsidP="007B5196">
      <w:pPr>
        <w:pStyle w:val="NormalHanging12a"/>
      </w:pPr>
      <w:r w:rsidRPr="002C378D">
        <w:t>P.</w:t>
      </w:r>
      <w:r w:rsidRPr="002C378D">
        <w:tab/>
        <w:t>întrucât instanțele georgiene au continuat să accelereze și să respingă în masă acțiunile în justiție introduse de partidele politice de opoziție și de observatorii locali care afirmau că existaseră nereguli la vot, respingând în același timp moțiunile privind citarea de martori și moțiunile care ar obliga CEC să predea procesele-verbale de predare-primire a marcajelor și a documentelor procurate și utilizate pentru buletinele de vot;</w:t>
      </w:r>
    </w:p>
    <w:p w:rsidR="007B5196" w:rsidRPr="002C378D" w:rsidRDefault="007B5196" w:rsidP="007B5196">
      <w:pPr>
        <w:pStyle w:val="NormalHanging12a"/>
      </w:pPr>
      <w:r w:rsidRPr="002C378D">
        <w:t>Q.</w:t>
      </w:r>
      <w:r w:rsidRPr="002C378D">
        <w:tab/>
        <w:t>întrucât la 16 noiembrie 2024, în pofida numeroaselor plângeri și solicitări de anulare a rezultatelor din partea observatorilor independenți ai alegerilor, CEC din Georgia a publicat protocolul final de sinteză al alegerilor parlamentare din 26 octombrie 2024, atribuind victoria partidului de guvernământ, „Visul Georgian”, cu 53,92 % din voturi;</w:t>
      </w:r>
    </w:p>
    <w:p w:rsidR="007B5196" w:rsidRPr="002C378D" w:rsidRDefault="007B5196" w:rsidP="007B5196">
      <w:pPr>
        <w:pStyle w:val="NormalHanging12a"/>
      </w:pPr>
      <w:r w:rsidRPr="002C378D">
        <w:t>R.</w:t>
      </w:r>
      <w:r w:rsidRPr="002C378D">
        <w:tab/>
        <w:t xml:space="preserve">întrucât protestele de la Tbilisi au izbucnit inițial la 28 octombrie 2024, mii de persoane strângându-se pentru a contesta legitimitatea victoriei declarate a partidului aflat la </w:t>
      </w:r>
      <w:r w:rsidRPr="002C378D">
        <w:lastRenderedPageBreak/>
        <w:t xml:space="preserve">guvernare; întrucât demonstrațiile au continuat la 4 noiembrie 2024, crescând ca amploare și în intensitate; întrucât poliția a dispersat cu forța o demonstrație în Tbilisi, recurgând la violență disproporționată împotriva protestatarilor pașnici și a ziariștilor; </w:t>
      </w:r>
    </w:p>
    <w:p w:rsidR="007B5196" w:rsidRPr="002C378D" w:rsidRDefault="007B5196" w:rsidP="007B5196">
      <w:pPr>
        <w:pStyle w:val="NormalHanging12a"/>
        <w:rPr>
          <w:bCs/>
        </w:rPr>
      </w:pPr>
      <w:r w:rsidRPr="002C378D">
        <w:t>S.</w:t>
      </w:r>
      <w:r w:rsidRPr="002C378D">
        <w:tab/>
        <w:t xml:space="preserve">întrucât, în conformitate cu articolul 78 din constituția Georgiei, „organismele constituționale iau toate măsurile care intră în sfera lor de competență pentru a asigura integrarea deplină a Georgiei în Uniunea Europeană și în Organizația Tratatului Atlanticului de Nord”; </w:t>
      </w:r>
    </w:p>
    <w:p w:rsidR="007B5196" w:rsidRPr="002C378D" w:rsidRDefault="007B5196" w:rsidP="007B5196">
      <w:pPr>
        <w:pStyle w:val="NormalHanging12a"/>
      </w:pPr>
      <w:r w:rsidRPr="002C378D">
        <w:t>T.</w:t>
      </w:r>
      <w:r w:rsidRPr="002C378D">
        <w:tab/>
        <w:t xml:space="preserve">întrucât, în calitate de țară candidată la aderarea la UE, Georgia ar trebui să respecte pe deplin Acordul de asociere și să pună în practică cele nouă măsuri prevăzute în recomandarea Comisiei din 8 noiembrie 2023; întrucât, deși Consiliul European a acordat Georgiei statutul de țară candidată în decembrie 2023, procesul său de aderare la UE a fost întrerupt </w:t>
      </w:r>
      <w:r w:rsidRPr="002C378D">
        <w:rPr>
          <w:rStyle w:val="Emphasis"/>
        </w:rPr>
        <w:t>de facto</w:t>
      </w:r>
      <w:r w:rsidRPr="002C378D">
        <w:t xml:space="preserve"> din cauza acțiunilor întreprinse de guvernul georgian începând din primăvara anului 2024;</w:t>
      </w:r>
    </w:p>
    <w:p w:rsidR="007B5196" w:rsidRPr="002C378D" w:rsidRDefault="007B5196" w:rsidP="007B5196">
      <w:pPr>
        <w:pStyle w:val="NormalHanging12a"/>
      </w:pPr>
      <w:r w:rsidRPr="002C378D">
        <w:t>U.</w:t>
      </w:r>
      <w:r w:rsidRPr="002C378D">
        <w:tab/>
        <w:t xml:space="preserve">întrucât oligarhul </w:t>
      </w:r>
      <w:proofErr w:type="spellStart"/>
      <w:r w:rsidRPr="002C378D">
        <w:t>Bidzina</w:t>
      </w:r>
      <w:proofErr w:type="spellEnd"/>
      <w:r w:rsidRPr="002C378D">
        <w:t xml:space="preserve"> </w:t>
      </w:r>
      <w:proofErr w:type="spellStart"/>
      <w:r w:rsidRPr="002C378D">
        <w:t>Ivanișvili</w:t>
      </w:r>
      <w:proofErr w:type="spellEnd"/>
      <w:r w:rsidRPr="002C378D">
        <w:t>, liderul Visului georgian, care exercită, de asemenea, o influență considerabilă asupra economiei Georgiei, a jucat un rol definitoriu în regresul democratic al țării și în subminarea orientării sale euro-atlantice în favoarea pivotării către Rusia;</w:t>
      </w:r>
    </w:p>
    <w:p w:rsidR="007B5196" w:rsidRPr="002C378D" w:rsidRDefault="007B5196" w:rsidP="007B5196">
      <w:pPr>
        <w:pStyle w:val="NormalHanging12a"/>
      </w:pPr>
      <w:r w:rsidRPr="002C378D">
        <w:t>1.</w:t>
      </w:r>
      <w:r w:rsidRPr="002C378D">
        <w:tab/>
        <w:t>regretă faptul că Georgia, țară candidată la aderarea la UE, a organizat alegeri parlamentare la 26 octombrie 2024 care nu au respectat standardele internaționale pentru alegeri democratice sau angajamentele sale în calitate de membru al OSCE de a desfășura alegeri libere și corecte; subliniază că încălcările integrității electorale sunt incompatibile cu standardele așteptate de la o țară candidată la aderarea la UE; subliniază faptul că desfășurarea alegerilor a reprezentat o manifestare suplimentară a regresului democratic continuu pentru care partidul aflat la guvernare este pe deplin responsabil;</w:t>
      </w:r>
    </w:p>
    <w:p w:rsidR="007B5196" w:rsidRPr="002C378D" w:rsidRDefault="007B5196" w:rsidP="007B5196">
      <w:pPr>
        <w:pStyle w:val="NormalHanging12a"/>
      </w:pPr>
      <w:r w:rsidRPr="002C378D">
        <w:t>2.</w:t>
      </w:r>
      <w:r w:rsidRPr="002C378D">
        <w:tab/>
        <w:t>condamnă cu fermitate încălcările electorale numeroase și grave, inclusiv cazurile documentate de intimidare, manipulare a voturilor, introducere de buletine false în urnele de vot, amestec în activitatea observatorilor electorali și a mass-mediei, manipulare semnalată care implică mașini electronice de vot care au permis votarea multiplă pentru fiecare document de identitate, dezechilibre semnificative în ceea ce privește resursele financiare, avantajele celor aflați la putere și incapacitatea de a investiga nereguli procedurale grave;</w:t>
      </w:r>
    </w:p>
    <w:p w:rsidR="007B5196" w:rsidRPr="002C378D" w:rsidRDefault="007B5196" w:rsidP="007B5196">
      <w:pPr>
        <w:pStyle w:val="NormalHanging12a"/>
      </w:pPr>
      <w:r w:rsidRPr="002C378D">
        <w:t>3.</w:t>
      </w:r>
      <w:r w:rsidRPr="002C378D">
        <w:tab/>
        <w:t>consideră că frauda electorală pe scară largă raportată subminează integritatea procesului electoral, legitimitatea rezultatelor și încrederea publicului în orice nou guvern și că rezultatele nu constituie o reprezentare fiabilă a voinței poporului georgian;</w:t>
      </w:r>
    </w:p>
    <w:p w:rsidR="007B5196" w:rsidRPr="002C378D" w:rsidRDefault="007B5196" w:rsidP="007B5196">
      <w:pPr>
        <w:pStyle w:val="NormalHanging12a"/>
      </w:pPr>
      <w:r w:rsidRPr="002C378D">
        <w:t>4.</w:t>
      </w:r>
      <w:r w:rsidRPr="002C378D">
        <w:tab/>
        <w:t xml:space="preserve">ia act de condamnarea în termenii cei mai fermi de către președinta Georgiei, </w:t>
      </w:r>
      <w:proofErr w:type="spellStart"/>
      <w:r w:rsidRPr="002C378D">
        <w:t>Salome</w:t>
      </w:r>
      <w:proofErr w:type="spellEnd"/>
      <w:r w:rsidRPr="002C378D">
        <w:t xml:space="preserve"> </w:t>
      </w:r>
      <w:proofErr w:type="spellStart"/>
      <w:r w:rsidRPr="002C378D">
        <w:t>Zurabișvili</w:t>
      </w:r>
      <w:proofErr w:type="spellEnd"/>
      <w:r w:rsidRPr="002C378D">
        <w:t xml:space="preserve">, a alegerilor ca fiind fraudate și decizia acesteia de a nu recunoaște rezultatele; apreciază eforturile depuse de președinta Georgiei, </w:t>
      </w:r>
      <w:proofErr w:type="spellStart"/>
      <w:r w:rsidRPr="002C378D">
        <w:t>Salome</w:t>
      </w:r>
      <w:proofErr w:type="spellEnd"/>
      <w:r w:rsidRPr="002C378D">
        <w:t xml:space="preserve"> </w:t>
      </w:r>
      <w:proofErr w:type="spellStart"/>
      <w:r w:rsidRPr="002C378D">
        <w:t>Zurabișvili</w:t>
      </w:r>
      <w:proofErr w:type="spellEnd"/>
      <w:r w:rsidRPr="002C378D">
        <w:t>, pentru a readuce țara pe o cale democratică și proeuropeană de dezvoltare;</w:t>
      </w:r>
    </w:p>
    <w:p w:rsidR="007B5196" w:rsidRPr="002C378D" w:rsidRDefault="007B5196" w:rsidP="007B5196">
      <w:pPr>
        <w:pStyle w:val="NormalHanging12a"/>
      </w:pPr>
      <w:r w:rsidRPr="002C378D">
        <w:t>5.</w:t>
      </w:r>
      <w:r w:rsidRPr="002C378D">
        <w:tab/>
        <w:t>este de opinie că, din moment ce legitimitatea votului este profund subminată de amploarea încălcărilor, comunitatea internațională nu ar trebui să recunoască rezultatele alegerilor; respinge, prin urmare, orice recunoaștere a alegerilor parlamentare și solicită organizarea de noi alegeri în termen de un an, într-un proces care să fie desfășurat într-</w:t>
      </w:r>
      <w:r w:rsidRPr="002C378D">
        <w:lastRenderedPageBreak/>
        <w:t>un mediu electoral îmbunătățit de către o administrație electorală independentă și imparțială, sub supraveghere internațională strictă, pentru a asigura un proces electoral cu adevărat echitabil și transparent;</w:t>
      </w:r>
    </w:p>
    <w:p w:rsidR="007B5196" w:rsidRPr="002C378D" w:rsidRDefault="007B5196" w:rsidP="007B5196">
      <w:pPr>
        <w:pStyle w:val="NormalHanging12a"/>
      </w:pPr>
      <w:r w:rsidRPr="002C378D">
        <w:t>6.</w:t>
      </w:r>
      <w:r w:rsidRPr="002C378D">
        <w:tab/>
        <w:t>sprijină apelurile de a se desfășura o anchetă internațională independentă și transparentă privind acuzațiile de manipulare a alegerilor, de intimidare a alegătorilor și de încălcări sistemice care ar fi avut loc în perioada dinaintea alegerilor și în ziua alegerilor;</w:t>
      </w:r>
    </w:p>
    <w:p w:rsidR="007B5196" w:rsidRPr="002C378D" w:rsidRDefault="007B5196" w:rsidP="007B5196">
      <w:pPr>
        <w:pStyle w:val="NormalHanging12a"/>
      </w:pPr>
      <w:r w:rsidRPr="002C378D">
        <w:t>7.</w:t>
      </w:r>
      <w:r w:rsidRPr="002C378D">
        <w:tab/>
        <w:t>salută decizia Serviciului European de Acțiune Externă (SEAE) de a trimite o misiune tehnică în Georgia; invită SEAE și Comisia să stabilească un mandat amplu al misiunii, care să meargă dincolo de limitările impuse de cadrul și metodologia OSCE de observare a alegerilor, care diferă semnificativ de metodologia de observare a alegerilor a UE, deoarece metodologia OSCE nu reușește întotdeauna să surprindă în mod adecvat tot ceea ce se întâmplă într-o țară înainte de ziua alegerilor, în special în țări precum Georgia, unde există un sistem bine înrădăcinat pentru a exercita presiune asupra funcționarilor publici, a intimida alegătorii și a obstrucționa observatorii electorali locali;</w:t>
      </w:r>
    </w:p>
    <w:p w:rsidR="007B5196" w:rsidRPr="002C378D" w:rsidRDefault="007B5196" w:rsidP="007B5196">
      <w:pPr>
        <w:pStyle w:val="NormalHanging12a"/>
      </w:pPr>
      <w:r w:rsidRPr="002C378D">
        <w:t>8.</w:t>
      </w:r>
      <w:r w:rsidRPr="002C378D">
        <w:tab/>
        <w:t>se declară îngrijorat de confiscarea de către Parchet a dispozitivelor de verificare a votanților și a documentelor electorale; invită autoritățile să permită verificarea de către alegători a participării lor la alegeri în conformitate cu cele mai înalte standarde de protecție a datelor; evidențiază că este important să se păstreze toate datele referitoare la alegeri și să fie puse la dispoziția părților interesate pertinente, dat fiind că acestea ar putea conține dovezi esențiale ale oricăror nereguli;</w:t>
      </w:r>
    </w:p>
    <w:p w:rsidR="007B5196" w:rsidRPr="002C378D" w:rsidRDefault="007B5196" w:rsidP="007B5196">
      <w:pPr>
        <w:pStyle w:val="NormalHanging12a"/>
        <w:rPr>
          <w:rFonts w:eastAsia="Calibri"/>
        </w:rPr>
      </w:pPr>
      <w:r w:rsidRPr="002C378D">
        <w:t>9.</w:t>
      </w:r>
      <w:r w:rsidRPr="002C378D">
        <w:tab/>
        <w:t xml:space="preserve">își exprimă profunda îngrijorare cu privire la revocarea coordonată de către instituțiile judiciare georgiene a numeroase plângeri referitoare la fraudă și la manipularea alegerilor și cu privire la eșecul total al CEC de a investiga pe oricare dintre incidentele electorale relatate; consideră că, deoarece nu răspund preocupărilor reale din cadrul societății și relatărilor observatorilor locali și internaționali, autoritățile georgiene aduc în mod deliberat țara în pragul unei crize politice interne și al unei izolări internaționale față de partenerii săi democratici; </w:t>
      </w:r>
    </w:p>
    <w:p w:rsidR="007B5196" w:rsidRPr="002C378D" w:rsidRDefault="007B5196" w:rsidP="007B5196">
      <w:pPr>
        <w:pStyle w:val="NormalHanging12a"/>
      </w:pPr>
      <w:r w:rsidRPr="002C378D">
        <w:t>10.</w:t>
      </w:r>
      <w:r w:rsidRPr="002C378D">
        <w:tab/>
        <w:t>se declară foarte îngrijorat de scăderea mare a reprezentării politice a femeilor în Georgia, agravată de eliminarea cotelor de gen, și solicită să se facă modificări legislative pentru a încuraja egalitatea de gen în politică;</w:t>
      </w:r>
    </w:p>
    <w:p w:rsidR="007B5196" w:rsidRPr="002C378D" w:rsidRDefault="007B5196" w:rsidP="007B5196">
      <w:pPr>
        <w:pStyle w:val="NormalHanging12a"/>
      </w:pPr>
      <w:r w:rsidRPr="002C378D">
        <w:t>11.</w:t>
      </w:r>
      <w:r w:rsidRPr="002C378D">
        <w:tab/>
        <w:t xml:space="preserve">solicită UE și statelor sale membre să impună sancțiuni personale împotriva funcționarilor și liderilor politici din Georgia care sunt responsabili de regresul democratic, de încălcarea legilor și standardelor electorale, de abuzurile administrative și de utilizarea abuzivă a instituțiilor statului, cum ar fi prim-ministrul </w:t>
      </w:r>
      <w:proofErr w:type="spellStart"/>
      <w:r w:rsidRPr="002C378D">
        <w:t>Irakli</w:t>
      </w:r>
      <w:proofErr w:type="spellEnd"/>
      <w:r w:rsidRPr="002C378D">
        <w:t xml:space="preserve"> </w:t>
      </w:r>
      <w:proofErr w:type="spellStart"/>
      <w:r w:rsidRPr="002C378D">
        <w:t>Kobahidze</w:t>
      </w:r>
      <w:proofErr w:type="spellEnd"/>
      <w:r w:rsidRPr="002C378D">
        <w:t xml:space="preserve">, primarul orașului Tbilisi și secretarul general al partidului de guvernământ Visul georgian, </w:t>
      </w:r>
      <w:proofErr w:type="spellStart"/>
      <w:r w:rsidRPr="002C378D">
        <w:t>Kaha</w:t>
      </w:r>
      <w:proofErr w:type="spellEnd"/>
      <w:r w:rsidRPr="002C378D">
        <w:t xml:space="preserve"> </w:t>
      </w:r>
      <w:proofErr w:type="spellStart"/>
      <w:r w:rsidRPr="002C378D">
        <w:t>Kaladze</w:t>
      </w:r>
      <w:proofErr w:type="spellEnd"/>
      <w:r w:rsidRPr="002C378D">
        <w:t xml:space="preserve">, președinta parlamentului georgian, </w:t>
      </w:r>
      <w:proofErr w:type="spellStart"/>
      <w:r w:rsidRPr="002C378D">
        <w:t>Șalva</w:t>
      </w:r>
      <w:proofErr w:type="spellEnd"/>
      <w:r w:rsidRPr="002C378D">
        <w:t xml:space="preserve"> </w:t>
      </w:r>
      <w:proofErr w:type="spellStart"/>
      <w:r w:rsidRPr="002C378D">
        <w:t>Papuașvili</w:t>
      </w:r>
      <w:proofErr w:type="spellEnd"/>
      <w:r w:rsidRPr="002C378D">
        <w:t xml:space="preserve">, și președintele partidului Visul georgian, </w:t>
      </w:r>
      <w:proofErr w:type="spellStart"/>
      <w:r w:rsidRPr="002C378D">
        <w:t>Irakli</w:t>
      </w:r>
      <w:proofErr w:type="spellEnd"/>
      <w:r w:rsidRPr="002C378D">
        <w:t xml:space="preserve"> </w:t>
      </w:r>
      <w:proofErr w:type="spellStart"/>
      <w:r w:rsidRPr="002C378D">
        <w:t>Garibașvili</w:t>
      </w:r>
      <w:proofErr w:type="spellEnd"/>
      <w:r w:rsidRPr="002C378D">
        <w:t xml:space="preserve">, și să extindă aceste sancțiuni la judecătorii care pronunță sentințe motivate politic; își reiterează cu fermitate invitația adresată Consiliului și partenerilor democratici ai UE de a impune sancțiuni personale imediate și specifice împotriva lui </w:t>
      </w:r>
      <w:proofErr w:type="spellStart"/>
      <w:r w:rsidRPr="002C378D">
        <w:t>Bidzina</w:t>
      </w:r>
      <w:proofErr w:type="spellEnd"/>
      <w:r w:rsidRPr="002C378D">
        <w:t xml:space="preserve"> </w:t>
      </w:r>
      <w:proofErr w:type="spellStart"/>
      <w:r w:rsidRPr="002C378D">
        <w:t>Ivanișvili</w:t>
      </w:r>
      <w:proofErr w:type="spellEnd"/>
      <w:r w:rsidRPr="002C378D">
        <w:t xml:space="preserve"> și de a îngheța toate activele acestuia din UE pentru rolul jucat de el în deteriorarea procesului politic din Georgia și pentru acțiunile sale împotriva intereselor constituționale declarate ale țării, inclusiv pentru eforturile de a restabili sfera de influență a Rusiei asupra țării;</w:t>
      </w:r>
    </w:p>
    <w:p w:rsidR="007B5196" w:rsidRPr="00F0434A" w:rsidRDefault="007B5196" w:rsidP="007B5196">
      <w:pPr>
        <w:pStyle w:val="NormalHanging12a"/>
        <w:rPr>
          <w:rStyle w:val="Strong"/>
          <w:rFonts w:eastAsiaTheme="minorHAnsi"/>
          <w:b w:val="0"/>
          <w:bCs w:val="0"/>
        </w:rPr>
      </w:pPr>
      <w:r w:rsidRPr="00820B63">
        <w:rPr>
          <w:rStyle w:val="Strong"/>
          <w:b w:val="0"/>
        </w:rPr>
        <w:lastRenderedPageBreak/>
        <w:t>12.</w:t>
      </w:r>
      <w:r w:rsidRPr="00820B63">
        <w:rPr>
          <w:rStyle w:val="Strong"/>
          <w:b w:val="0"/>
        </w:rPr>
        <w:tab/>
        <w:t>subliniază că respectarea drepturilor fundamentale este esențială pentru criteriile de referință ale UE legate de liberalizarea vizelor și îndeamnă Comisia și Consiliul să revizuiască regimul de călătorii fără viză de care beneficiază Georgia, și eventual să îl suspende în cazul în care se consideră că standardele UE privind guvernanța democratică și libertățile nu sunt respectate;</w:t>
      </w:r>
    </w:p>
    <w:p w:rsidR="007B5196" w:rsidRPr="002C378D" w:rsidRDefault="007B5196" w:rsidP="007B5196">
      <w:pPr>
        <w:pStyle w:val="NormalHanging12a"/>
      </w:pPr>
      <w:r w:rsidRPr="002C378D">
        <w:t>13.</w:t>
      </w:r>
      <w:r w:rsidRPr="002C378D">
        <w:rPr>
          <w:rStyle w:val="Strong"/>
        </w:rPr>
        <w:tab/>
      </w:r>
      <w:r w:rsidRPr="002C378D">
        <w:t>solicită UE să limiteze drastic contactele oficiale la nivelul UE cu guvernul și parlamentul georgian;</w:t>
      </w:r>
    </w:p>
    <w:p w:rsidR="007B5196" w:rsidRPr="002C378D" w:rsidRDefault="007B5196" w:rsidP="007B5196">
      <w:pPr>
        <w:pStyle w:val="NormalHanging12a"/>
      </w:pPr>
      <w:r w:rsidRPr="002C378D">
        <w:t>14.</w:t>
      </w:r>
      <w:r w:rsidRPr="002C378D">
        <w:tab/>
        <w:t>condamnă vizita prim-ministrului Ungariei, Viktor Orbán în Georgia ca pe o încălcare a pozițiilor UE și ca pe încă o încercare de a submina politica externă și de securitate comună a UE; evidențiază că, din nou, prim-ministrul Orbán nu a vorbit în numele UE;</w:t>
      </w:r>
    </w:p>
    <w:p w:rsidR="007B5196" w:rsidRPr="002C378D" w:rsidRDefault="007B5196" w:rsidP="007B5196">
      <w:pPr>
        <w:pStyle w:val="NormalHanging12a"/>
      </w:pPr>
      <w:r w:rsidRPr="002C378D">
        <w:t>15.</w:t>
      </w:r>
      <w:r w:rsidRPr="002C378D">
        <w:tab/>
        <w:t>reamintește că, în urma adoptării unei noi legislații antidemocratice, cum ar fi „legea privind transparența influenței străine” și legea „privind valorile familiale și protecția minorilor”, procesul de integrare a Georgiei în UE a fost efectiv suspendat; reamintește că UE a înghețat și alocarea de fonduri Georgiei; subliniază că regresul democratic continuu din Georgia nu este doar o evoluție regretabilă, având în vedere că Georgia a fost cândva promotoare a aspirațiilor euro-atlantice, ci și o tendință care trebuie inversată, iar legislația antidemocratică menționată să fie abrogată, pentru ca relațiile dintre această țară și UE să revină pe făgașul cel bun; regretă că mediul politic din Georgia arată o înclinație spre autoritarism a partidului aflat la guvernare și o trădare a aspirațiilor proeuropene ale poporului georgian; reamintește sprijinul său ferm pentru dezvoltarea democratică a Georgiei și pentru aspirațiile euroatlantice ale poporului său; reamintește guvernului georgian că o mare majoritate a populației sprijină ferm cursul pro-occidental al țării și aderarea la UE;</w:t>
      </w:r>
    </w:p>
    <w:p w:rsidR="007B5196" w:rsidRPr="002C378D" w:rsidRDefault="007B5196" w:rsidP="007B5196">
      <w:pPr>
        <w:pStyle w:val="NormalHanging12a"/>
      </w:pPr>
      <w:r w:rsidRPr="002C378D">
        <w:t>16.</w:t>
      </w:r>
      <w:r w:rsidRPr="002C378D">
        <w:tab/>
        <w:t>este alarmat de climatul de intimidare și polarizare alimentat de declarațiile reprezentanților guvernului georgian și ale liderilor politici, precum și de atacurile împotriva pluralismului politic, inclusiv prin amenințările de a interzice partidele de opoziție, de a-i aresta pe liderii și chiar și pe susținătorii obișnuiți și de a reduce la tăcere opoziția; avertizează autoritățile georgiene că orice încercare de a interzice partidele politice înființate legal ar înstrăina Georgia de UE și ar face imposibilă orice evoluție către aderarea la UE;</w:t>
      </w:r>
    </w:p>
    <w:p w:rsidR="007B5196" w:rsidRPr="002C378D" w:rsidRDefault="007B5196" w:rsidP="007B5196">
      <w:pPr>
        <w:pStyle w:val="NormalHanging12a"/>
      </w:pPr>
      <w:r w:rsidRPr="002C378D">
        <w:t>17.</w:t>
      </w:r>
      <w:r w:rsidRPr="002C378D">
        <w:tab/>
        <w:t>condamnă în mod ferm amestecul sistematic al Rusiei în procesele democratice din Georgia, inclusiv prin intimidarea alegătorilor, cumpărarea voturilor și dezinformare, cum ar fi discursul conspiraționist privind „Partidul Războiului Global”; deplânge discursurile de dezinformare diseminate și amplificate de responsabilii partidelor aflate la guvernare și de media afiliată guvernului în perioada premergătoare alegerilor; invită autoritățile georgiene să informeze și să comunice pe baza faptelor, să nu facă propagandă anti-UE, lucru care este în contradicție cu obiectivul declarat de a adera UE, și să întărească reziliența societății georgiene la dezinformarea și propaganda rusă;</w:t>
      </w:r>
    </w:p>
    <w:p w:rsidR="007B5196" w:rsidRPr="002C378D" w:rsidRDefault="007B5196" w:rsidP="007B5196">
      <w:pPr>
        <w:pStyle w:val="NormalHanging12a"/>
        <w:rPr>
          <w:rStyle w:val="Strong"/>
          <w:b w:val="0"/>
          <w:bCs w:val="0"/>
          <w:szCs w:val="24"/>
        </w:rPr>
      </w:pPr>
      <w:r w:rsidRPr="002C378D">
        <w:t>18.</w:t>
      </w:r>
      <w:r w:rsidRPr="002C378D">
        <w:tab/>
        <w:t xml:space="preserve">reamintește că, la </w:t>
      </w:r>
      <w:proofErr w:type="spellStart"/>
      <w:r w:rsidRPr="002C378D">
        <w:t>summitul</w:t>
      </w:r>
      <w:proofErr w:type="spellEnd"/>
      <w:r w:rsidRPr="002C378D">
        <w:t xml:space="preserve"> său din 14-15 decembrie 2023, Consiliul European a acordat Georgiei statutul de țară candidată, cu condiția să fie luate măsurile pertinente stabilite în recomandarea Comisiei din 8 noiembrie 2023; subliniază că recentele alegeri parlamentare contravin în mod clar acestei ambiții; este de acord cu evaluarea prezentată în pachetul privind extinderea pe 2024 al Comisiei, în care se afirmă că procesul de aderare a Georgiei la UE trebuie oprit pe durată nedeterminată ca urmare a regresului democratic inițiat de guvernul georgian; subliniază că politicile puse în </w:t>
      </w:r>
      <w:r w:rsidRPr="002C378D">
        <w:lastRenderedPageBreak/>
        <w:t>aplicare de partidul „Visul georgian” sunt incompatibile cu integrarea euro-atlantică a Georgiei;</w:t>
      </w:r>
    </w:p>
    <w:p w:rsidR="007B5196" w:rsidRPr="002C378D" w:rsidRDefault="007B5196" w:rsidP="007B5196">
      <w:pPr>
        <w:pStyle w:val="NormalHanging12a"/>
      </w:pPr>
      <w:r w:rsidRPr="002C378D">
        <w:t>19.</w:t>
      </w:r>
      <w:r w:rsidRPr="002C378D">
        <w:rPr>
          <w:rStyle w:val="Strong"/>
        </w:rPr>
        <w:tab/>
      </w:r>
      <w:r w:rsidRPr="002C378D">
        <w:t>își reiterează sprijinul de neclintit pentru aspirațiile europene legitime ale poporului georgian și dorința acestuia de a trăi într-o țară prosperă și democratică, fără corupție, care respectă pe deplin libertățile fundamentale, protejează drepturile omului și garantează o societate deschisă, mass-media independentă și alegeri libere și corecte; îndeamnă autoritățile georgiene să garanteze dreptul cetățenilor de a se reuni și să se abțină de la utilizarea forței nejustificate împotriva lor;</w:t>
      </w:r>
    </w:p>
    <w:p w:rsidR="007B5196" w:rsidRPr="002C378D" w:rsidRDefault="007B5196" w:rsidP="007B5196">
      <w:pPr>
        <w:pStyle w:val="NormalHanging12a"/>
      </w:pPr>
      <w:r w:rsidRPr="002C378D">
        <w:t>20.</w:t>
      </w:r>
      <w:r w:rsidRPr="002C378D">
        <w:tab/>
        <w:t>invită Consiliul, Comisia, SEAE și pe noua VP/ÎR să efectueze o reexaminare cuprinzătoare și o revizuire generală a politicii UE față de Georgia; invită Comisia să utilizeze suma înghețată de 120 milioane EUR, care inițial fusese alocată pentru a sprijini autoritățile din Georgia, pentru a crește sprijinul acordat de UE societății civile din Georgia, în special sectorului neguvernamental și mass-mediei independente, care se confruntă din ce în ce mai mult cu presiuni nejustificate din partea partidului politic aflat la guvernare și a autorităților, precum și pentru a sprijini programele de asistență a rezilienței democratice și a integrității electorale; salută propunerea VP/</w:t>
      </w:r>
      <w:proofErr w:type="spellStart"/>
      <w:r w:rsidRPr="002C378D">
        <w:t>ÎR</w:t>
      </w:r>
      <w:proofErr w:type="spellEnd"/>
      <w:r w:rsidRPr="002C378D">
        <w:t xml:space="preserve"> </w:t>
      </w:r>
      <w:proofErr w:type="spellStart"/>
      <w:r w:rsidRPr="002C378D">
        <w:t>Borrell</w:t>
      </w:r>
      <w:proofErr w:type="spellEnd"/>
      <w:r w:rsidRPr="002C378D">
        <w:t xml:space="preserve"> de a face acest lucru; solicită ca mecanismele de finanțare ale UE să fie adaptate pentru a ține seama de nevoile care apar într-un mediu mai ostil și mai antidemocratic;</w:t>
      </w:r>
    </w:p>
    <w:p w:rsidR="007B5196" w:rsidRPr="002C378D" w:rsidRDefault="007B5196" w:rsidP="007B5196">
      <w:pPr>
        <w:pStyle w:val="NormalHanging12a"/>
      </w:pPr>
      <w:r w:rsidRPr="002C378D">
        <w:t>21.</w:t>
      </w:r>
      <w:r w:rsidRPr="002C378D">
        <w:tab/>
      </w:r>
      <w:r w:rsidR="00526559" w:rsidRPr="00BC0DBC">
        <w:t xml:space="preserve">își reiterează cu fermitate solicitarea urgentă de eliberare imediată a fostului președinte Mihail </w:t>
      </w:r>
      <w:proofErr w:type="spellStart"/>
      <w:r w:rsidR="00526559" w:rsidRPr="00BC0DBC">
        <w:t>Saakașvili</w:t>
      </w:r>
      <w:proofErr w:type="spellEnd"/>
      <w:r w:rsidR="00526559" w:rsidRPr="00BC0DBC">
        <w:t xml:space="preserve"> din motive umanitare; subliniază că guvernul georgian poartă o responsabilitate deplină și incontestabilă pentru viața, sănătatea, siguranța și starea de bine a fostului președinte Mihail </w:t>
      </w:r>
      <w:proofErr w:type="spellStart"/>
      <w:r w:rsidR="00526559" w:rsidRPr="00BC0DBC">
        <w:t>Saakașvili</w:t>
      </w:r>
      <w:proofErr w:type="spellEnd"/>
      <w:r w:rsidR="00526559" w:rsidRPr="00BC0DBC">
        <w:t xml:space="preserve"> și trebuie tras la răspundere pe deplin pentru orice prejudiciu care i se aduce acestuia; </w:t>
      </w:r>
      <w:r w:rsidR="00526559" w:rsidRPr="00820B63">
        <w:t xml:space="preserve">își reiterează apelul adresat președintei </w:t>
      </w:r>
      <w:proofErr w:type="spellStart"/>
      <w:r w:rsidR="00526559" w:rsidRPr="00820B63">
        <w:t>Salome</w:t>
      </w:r>
      <w:proofErr w:type="spellEnd"/>
      <w:r w:rsidR="00526559" w:rsidRPr="00820B63">
        <w:t xml:space="preserve"> </w:t>
      </w:r>
      <w:proofErr w:type="spellStart"/>
      <w:r w:rsidR="00526559" w:rsidRPr="00820B63">
        <w:t>Zurabișvili</w:t>
      </w:r>
      <w:proofErr w:type="spellEnd"/>
      <w:r w:rsidR="00526559" w:rsidRPr="00820B63">
        <w:t xml:space="preserve"> de a-și exercita dreptul constituțional de a-l grația;</w:t>
      </w:r>
    </w:p>
    <w:p w:rsidR="00E365E1" w:rsidRPr="002C378D" w:rsidRDefault="007B5196" w:rsidP="00820B63">
      <w:pPr>
        <w:pStyle w:val="NormalHanging12a"/>
      </w:pPr>
      <w:r w:rsidRPr="002C378D">
        <w:t>22.</w:t>
      </w:r>
      <w:r w:rsidRPr="002C378D">
        <w:tab/>
        <w:t>încredințează Președintei sarcina de a transmite prezenta rezoluție Vicepreședintelui Comisiei/Înaltului Reprezentant al Uniunii pentru afaceri externe și politica de securitate, Consiliului, Comisiei, guvernelor și parlamentelor statelor membre, Consiliului Europei, Organizației pentru Securitate și Cooperare în Europa, precum și președintelui, guvernului și parlamentului Georgiei.</w:t>
      </w:r>
    </w:p>
    <w:sectPr w:rsidR="00E365E1" w:rsidRPr="002C378D" w:rsidSect="002C37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382" w:rsidRPr="002C378D" w:rsidRDefault="00840382">
      <w:r w:rsidRPr="002C378D">
        <w:separator/>
      </w:r>
    </w:p>
  </w:endnote>
  <w:endnote w:type="continuationSeparator" w:id="0">
    <w:p w:rsidR="00840382" w:rsidRPr="002C378D" w:rsidRDefault="00840382">
      <w:r w:rsidRPr="002C37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7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7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7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382" w:rsidRPr="002C378D" w:rsidRDefault="00840382">
      <w:r w:rsidRPr="002C378D">
        <w:separator/>
      </w:r>
    </w:p>
  </w:footnote>
  <w:footnote w:type="continuationSeparator" w:id="0">
    <w:p w:rsidR="00840382" w:rsidRPr="002C378D" w:rsidRDefault="00840382">
      <w:r w:rsidRPr="002C378D">
        <w:continuationSeparator/>
      </w:r>
    </w:p>
  </w:footnote>
  <w:footnote w:id="1">
    <w:p w:rsidR="007B5196" w:rsidRPr="002C378D" w:rsidRDefault="007B5196" w:rsidP="002C378D">
      <w:pPr>
        <w:pStyle w:val="FootnoteText"/>
        <w:ind w:left="567" w:hanging="567"/>
        <w:rPr>
          <w:sz w:val="24"/>
          <w:lang w:val="ro-RO"/>
        </w:rPr>
      </w:pPr>
      <w:r w:rsidRPr="002C378D">
        <w:rPr>
          <w:rStyle w:val="FootnoteReference"/>
          <w:sz w:val="24"/>
          <w:lang w:val="ro-RO"/>
        </w:rPr>
        <w:footnoteRef/>
      </w:r>
      <w:r w:rsidR="002C378D" w:rsidRPr="002C378D">
        <w:rPr>
          <w:sz w:val="24"/>
          <w:lang w:val="ro-RO"/>
        </w:rPr>
        <w:t xml:space="preserve"> </w:t>
      </w:r>
      <w:r w:rsidR="002C378D" w:rsidRPr="002C378D">
        <w:rPr>
          <w:sz w:val="24"/>
          <w:lang w:val="ro-RO"/>
        </w:rPr>
        <w:tab/>
      </w:r>
      <w:r w:rsidRPr="002C378D">
        <w:rPr>
          <w:sz w:val="24"/>
          <w:lang w:val="ro-RO"/>
        </w:rPr>
        <w:t>Texte adoptate, P10_TA(2024)0017.</w:t>
      </w:r>
    </w:p>
  </w:footnote>
  <w:footnote w:id="2">
    <w:p w:rsidR="007B5196" w:rsidRPr="002C378D" w:rsidRDefault="007B5196" w:rsidP="002C378D">
      <w:pPr>
        <w:pStyle w:val="FootnoteText"/>
        <w:ind w:left="567" w:hanging="567"/>
        <w:rPr>
          <w:sz w:val="24"/>
          <w:lang w:val="ro-RO"/>
        </w:rPr>
      </w:pPr>
      <w:r w:rsidRPr="002C378D">
        <w:rPr>
          <w:rStyle w:val="FootnoteReference"/>
          <w:sz w:val="24"/>
          <w:lang w:val="ro-RO"/>
        </w:rPr>
        <w:footnoteRef/>
      </w:r>
      <w:r w:rsidR="002C378D" w:rsidRPr="002C378D">
        <w:rPr>
          <w:sz w:val="24"/>
          <w:lang w:val="ro-RO"/>
        </w:rPr>
        <w:t xml:space="preserve"> </w:t>
      </w:r>
      <w:r w:rsidR="002C378D" w:rsidRPr="002C378D">
        <w:rPr>
          <w:sz w:val="24"/>
          <w:lang w:val="ro-RO"/>
        </w:rPr>
        <w:tab/>
      </w:r>
      <w:r w:rsidRPr="002C378D">
        <w:rPr>
          <w:sz w:val="24"/>
          <w:lang w:val="ro-RO"/>
        </w:rPr>
        <w:t xml:space="preserve">JO L 261, 30.8.2014, p. 4, ELI: </w:t>
      </w:r>
      <w:hyperlink r:id="rId1" w:tooltip="Dă acces la acest document prin identificatorul său uniform de resurse ELI." w:history="1">
        <w:r w:rsidRPr="002C378D">
          <w:rPr>
            <w:rStyle w:val="Hyperlink"/>
            <w:sz w:val="24"/>
            <w:lang w:val="ro-RO"/>
          </w:rPr>
          <w:t>http://data.europa.eu/eli/agree_internation/2014/494/oj</w:t>
        </w:r>
      </w:hyperlink>
      <w:r w:rsidRPr="002C378D">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7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7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37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RO"/>
    <w:docVar w:name="dvnumam" w:val="0"/>
    <w:docVar w:name="dvpe" w:val="766.493"/>
    <w:docVar w:name="dvtitre" w:val="Rezoluția Parlamentului European din 28 noiembrie 2024 referitoare la agravarea crizei democratice din Georgia ca urmare a recentelor alegeri parlamentare și a presupuselor fraude electorale(2024/2933(RSP))"/>
  </w:docVars>
  <w:rsids>
    <w:rsidRoot w:val="00840382"/>
    <w:rsid w:val="00002272"/>
    <w:rsid w:val="00064002"/>
    <w:rsid w:val="000677B9"/>
    <w:rsid w:val="000831BA"/>
    <w:rsid w:val="000A42CC"/>
    <w:rsid w:val="000E7DD9"/>
    <w:rsid w:val="0010095E"/>
    <w:rsid w:val="00125B37"/>
    <w:rsid w:val="00187494"/>
    <w:rsid w:val="001F32AE"/>
    <w:rsid w:val="002767FF"/>
    <w:rsid w:val="002B18FE"/>
    <w:rsid w:val="002B5493"/>
    <w:rsid w:val="002C378D"/>
    <w:rsid w:val="00343214"/>
    <w:rsid w:val="00361C00"/>
    <w:rsid w:val="00370F8F"/>
    <w:rsid w:val="00395FA1"/>
    <w:rsid w:val="003E15D4"/>
    <w:rsid w:val="00411CCE"/>
    <w:rsid w:val="0041666E"/>
    <w:rsid w:val="00421060"/>
    <w:rsid w:val="00471C19"/>
    <w:rsid w:val="004867E3"/>
    <w:rsid w:val="00494A28"/>
    <w:rsid w:val="004C0004"/>
    <w:rsid w:val="004C5D52"/>
    <w:rsid w:val="0050519A"/>
    <w:rsid w:val="005072A1"/>
    <w:rsid w:val="00514517"/>
    <w:rsid w:val="0052655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5196"/>
    <w:rsid w:val="007D1690"/>
    <w:rsid w:val="007E22AD"/>
    <w:rsid w:val="00817416"/>
    <w:rsid w:val="00820B63"/>
    <w:rsid w:val="0084038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34A"/>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DB441A-978E-4E5E-8775-A3152F8DB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5196"/>
    <w:pPr>
      <w:spacing w:after="240"/>
      <w:ind w:left="567" w:hanging="567"/>
    </w:pPr>
    <w:rPr>
      <w:color w:val="000000"/>
    </w:rPr>
  </w:style>
  <w:style w:type="paragraph" w:customStyle="1" w:styleId="EPComma">
    <w:name w:val="EPComma"/>
    <w:basedOn w:val="Normal"/>
    <w:link w:val="EPCommaChar"/>
    <w:rsid w:val="007B5196"/>
    <w:pPr>
      <w:spacing w:before="480" w:after="240"/>
    </w:pPr>
  </w:style>
  <w:style w:type="character" w:customStyle="1" w:styleId="EPCommaChar">
    <w:name w:val="EPComma Char"/>
    <w:basedOn w:val="DefaultParagraphFont"/>
    <w:link w:val="EPComma"/>
    <w:rsid w:val="007B5196"/>
    <w:rPr>
      <w:sz w:val="24"/>
      <w:lang w:val="ro-RO"/>
    </w:rPr>
  </w:style>
  <w:style w:type="character" w:styleId="Hyperlink">
    <w:name w:val="Hyperlink"/>
    <w:basedOn w:val="DefaultParagraphFont"/>
    <w:rsid w:val="007B5196"/>
    <w:rPr>
      <w:color w:val="0563C1" w:themeColor="hyperlink"/>
      <w:u w:val="single"/>
    </w:rPr>
  </w:style>
  <w:style w:type="character" w:customStyle="1" w:styleId="NormalHanging12aChar">
    <w:name w:val="NormalHanging12a Char"/>
    <w:basedOn w:val="DefaultParagraphFont"/>
    <w:link w:val="NormalHanging12a"/>
    <w:locked/>
    <w:rsid w:val="007B5196"/>
    <w:rPr>
      <w:color w:val="000000"/>
      <w:sz w:val="24"/>
      <w:lang w:val="ro-RO"/>
    </w:rPr>
  </w:style>
  <w:style w:type="character" w:styleId="Strong">
    <w:name w:val="Strong"/>
    <w:basedOn w:val="DefaultParagraphFont"/>
    <w:uiPriority w:val="22"/>
    <w:qFormat/>
    <w:rsid w:val="007B5196"/>
    <w:rPr>
      <w:b/>
      <w:bCs/>
    </w:rPr>
  </w:style>
  <w:style w:type="character" w:styleId="Emphasis">
    <w:name w:val="Emphasis"/>
    <w:basedOn w:val="DefaultParagraphFont"/>
    <w:uiPriority w:val="20"/>
    <w:qFormat/>
    <w:rsid w:val="007B5196"/>
    <w:rPr>
      <w:i/>
      <w:iCs/>
    </w:rPr>
  </w:style>
  <w:style w:type="paragraph" w:styleId="BalloonText">
    <w:name w:val="Balloon Text"/>
    <w:basedOn w:val="Normal"/>
    <w:link w:val="BalloonTextChar"/>
    <w:rsid w:val="00F0434A"/>
    <w:rPr>
      <w:rFonts w:ascii="Segoe UI" w:hAnsi="Segoe UI" w:cs="Segoe UI"/>
      <w:sz w:val="18"/>
      <w:szCs w:val="18"/>
    </w:rPr>
  </w:style>
  <w:style w:type="character" w:customStyle="1" w:styleId="BalloonTextChar">
    <w:name w:val="Balloon Text Char"/>
    <w:basedOn w:val="DefaultParagraphFont"/>
    <w:link w:val="BalloonText"/>
    <w:rsid w:val="00F0434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7E362-22B7-4846-A8D2-F00828D84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3550</Words>
  <Characters>21827</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2024-11-28T14:01:00Z</dcterms:created>
  <dcterms:modified xsi:type="dcterms:W3CDTF">2024-11-28T14:01:00Z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B10-0179/2024</vt:lpwstr>
  </property>
  <property fmtid="{D5CDD505-2E9C-101B-9397-08002B2CF9AE}" pid="4" name="&lt;Type&gt;">
    <vt:lpwstr>RR</vt:lpwstr>
  </property>
</Properties>
</file>