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376E" w14:paraId="3AA93B23" w14:textId="77777777" w:rsidTr="0010095E">
        <w:trPr>
          <w:trHeight w:hRule="exact" w:val="1418"/>
        </w:trPr>
        <w:tc>
          <w:tcPr>
            <w:tcW w:w="6804" w:type="dxa"/>
            <w:shd w:val="clear" w:color="auto" w:fill="auto"/>
            <w:vAlign w:val="center"/>
          </w:tcPr>
          <w:p w14:paraId="39E21B60" w14:textId="77777777" w:rsidR="00751A4A" w:rsidRPr="00FB376E" w:rsidRDefault="00095857" w:rsidP="0010095E">
            <w:pPr>
              <w:pStyle w:val="EPName"/>
            </w:pPr>
            <w:r w:rsidRPr="00FB376E">
              <w:t>Europa-Parlamentet</w:t>
            </w:r>
          </w:p>
          <w:p w14:paraId="32410CB0" w14:textId="77777777" w:rsidR="00751A4A" w:rsidRPr="00FB376E" w:rsidRDefault="005F1B17" w:rsidP="005F1B17">
            <w:pPr>
              <w:pStyle w:val="EPTerm"/>
              <w:rPr>
                <w:rStyle w:val="HideTWBExt"/>
                <w:noProof w:val="0"/>
                <w:vanish w:val="0"/>
                <w:color w:val="auto"/>
              </w:rPr>
            </w:pPr>
            <w:r w:rsidRPr="00FB376E">
              <w:t>2024</w:t>
            </w:r>
            <w:r w:rsidR="00817416" w:rsidRPr="00FB376E">
              <w:t>-202</w:t>
            </w:r>
            <w:r w:rsidRPr="00FB376E">
              <w:t>9</w:t>
            </w:r>
          </w:p>
        </w:tc>
        <w:tc>
          <w:tcPr>
            <w:tcW w:w="2268" w:type="dxa"/>
            <w:shd w:val="clear" w:color="auto" w:fill="auto"/>
          </w:tcPr>
          <w:p w14:paraId="04909B7A" w14:textId="77777777" w:rsidR="00751A4A" w:rsidRPr="00FB376E" w:rsidRDefault="00187494" w:rsidP="0010095E">
            <w:pPr>
              <w:pStyle w:val="EPLogo"/>
            </w:pPr>
            <w:r w:rsidRPr="00FB376E">
              <w:rPr>
                <w:noProof/>
                <w:lang w:eastAsia="da-DK"/>
              </w:rPr>
              <w:drawing>
                <wp:inline distT="0" distB="0" distL="0" distR="0" wp14:anchorId="0B529800" wp14:editId="7A9DEB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E80D0" w14:textId="77777777" w:rsidR="00D058B8" w:rsidRPr="00FB376E" w:rsidRDefault="00D058B8" w:rsidP="004C5D52">
      <w:pPr>
        <w:pStyle w:val="LineTop"/>
      </w:pPr>
    </w:p>
    <w:p w14:paraId="23B06FE6" w14:textId="77777777" w:rsidR="00680577" w:rsidRPr="00FB376E" w:rsidRDefault="00095857" w:rsidP="00680577">
      <w:pPr>
        <w:pStyle w:val="EPBodyTA1"/>
      </w:pPr>
      <w:r w:rsidRPr="00FB376E">
        <w:t>VEDTAGNE TEKSTER</w:t>
      </w:r>
    </w:p>
    <w:p w14:paraId="42C19735" w14:textId="77777777" w:rsidR="00D058B8" w:rsidRPr="00FB376E" w:rsidRDefault="00D058B8" w:rsidP="00D058B8">
      <w:pPr>
        <w:pStyle w:val="LineBottom"/>
      </w:pPr>
    </w:p>
    <w:p w14:paraId="17D29F21" w14:textId="77777777" w:rsidR="00095857" w:rsidRPr="00FB376E" w:rsidRDefault="00095857" w:rsidP="00095857">
      <w:pPr>
        <w:pStyle w:val="ATHeading1"/>
      </w:pPr>
      <w:bookmarkStart w:id="0" w:name="TANumber"/>
      <w:r w:rsidRPr="00FB376E">
        <w:t>P10_</w:t>
      </w:r>
      <w:proofErr w:type="gramStart"/>
      <w:r w:rsidRPr="00FB376E">
        <w:t>TA(</w:t>
      </w:r>
      <w:proofErr w:type="gramEnd"/>
      <w:r w:rsidRPr="00FB376E">
        <w:t>2024)00</w:t>
      </w:r>
      <w:bookmarkEnd w:id="0"/>
      <w:r w:rsidR="007B0435">
        <w:t>55</w:t>
      </w:r>
    </w:p>
    <w:p w14:paraId="062F646C" w14:textId="77777777" w:rsidR="00095857" w:rsidRPr="00FB376E" w:rsidRDefault="00ED16BF" w:rsidP="00ED16BF">
      <w:pPr>
        <w:pStyle w:val="ATHeading2"/>
      </w:pPr>
      <w:r>
        <w:t>Styrkelse af EU's urokkelige støtte til Ukraine mod Ruslands angrebskrig og det voksende militære samarbejde mellem Nordkorea og Rusland</w:t>
      </w:r>
    </w:p>
    <w:p w14:paraId="632C35E2" w14:textId="77777777" w:rsidR="00095857" w:rsidRPr="00FB376E" w:rsidRDefault="00095857" w:rsidP="00095857">
      <w:pPr>
        <w:rPr>
          <w:i/>
          <w:vanish/>
        </w:rPr>
      </w:pPr>
      <w:r w:rsidRPr="00FB376E">
        <w:rPr>
          <w:i/>
        </w:rPr>
        <w:fldChar w:fldCharType="begin"/>
      </w:r>
      <w:r w:rsidRPr="00FB376E">
        <w:rPr>
          <w:i/>
        </w:rPr>
        <w:instrText xml:space="preserve"> TC"(</w:instrText>
      </w:r>
      <w:bookmarkStart w:id="1" w:name="DocNumber"/>
      <w:r w:rsidRPr="00FB376E">
        <w:rPr>
          <w:i/>
        </w:rPr>
        <w:instrText>B10-0191</w:instrText>
      </w:r>
      <w:r w:rsidR="00CB06F3">
        <w:rPr>
          <w:i/>
        </w:rPr>
        <w:instrText>, 0192, 0193, 0198 og 0200</w:instrText>
      </w:r>
      <w:r w:rsidRPr="00FB376E">
        <w:rPr>
          <w:i/>
        </w:rPr>
        <w:instrText>/2024</w:instrText>
      </w:r>
      <w:bookmarkEnd w:id="1"/>
      <w:r w:rsidRPr="00FB376E">
        <w:rPr>
          <w:i/>
        </w:rPr>
        <w:instrText xml:space="preserve">)"\l3 \n&gt; \* MERGEFORMAT </w:instrText>
      </w:r>
      <w:r w:rsidRPr="00FB376E">
        <w:rPr>
          <w:i/>
        </w:rPr>
        <w:fldChar w:fldCharType="end"/>
      </w:r>
    </w:p>
    <w:p w14:paraId="321C1736" w14:textId="77777777" w:rsidR="00095857" w:rsidRPr="00FB376E" w:rsidRDefault="00095857" w:rsidP="00095857">
      <w:pPr>
        <w:rPr>
          <w:vanish/>
        </w:rPr>
      </w:pPr>
      <w:bookmarkStart w:id="2" w:name="PE"/>
      <w:r w:rsidRPr="00FB376E">
        <w:rPr>
          <w:vanish/>
        </w:rPr>
        <w:t>PE766.505</w:t>
      </w:r>
      <w:bookmarkEnd w:id="2"/>
    </w:p>
    <w:p w14:paraId="7AB352F9" w14:textId="77777777" w:rsidR="00095857" w:rsidRPr="00FB376E" w:rsidRDefault="00095857" w:rsidP="00095857">
      <w:pPr>
        <w:pStyle w:val="ATHeading3"/>
      </w:pPr>
      <w:bookmarkStart w:id="3" w:name="Sujet"/>
      <w:r w:rsidRPr="00FB376E">
        <w:t xml:space="preserve">Europa-Parlamentets beslutning af </w:t>
      </w:r>
      <w:r w:rsidR="00ED16BF">
        <w:t>28. november</w:t>
      </w:r>
      <w:r w:rsidRPr="00FB376E">
        <w:t xml:space="preserve"> 2024 om styrkelse af EU's urokkelige støtte til Ukraine mod Ruslands angrebskrig og det voksende militære samarbejde mellem Nordkorea og Rusland</w:t>
      </w:r>
      <w:bookmarkEnd w:id="3"/>
      <w:r w:rsidRPr="00FB376E">
        <w:t xml:space="preserve"> </w:t>
      </w:r>
      <w:bookmarkStart w:id="4" w:name="References"/>
      <w:r w:rsidRPr="00FB376E">
        <w:t>(2024/2940(RSP))</w:t>
      </w:r>
      <w:bookmarkEnd w:id="4"/>
    </w:p>
    <w:p w14:paraId="4C830AED" w14:textId="77777777" w:rsidR="00ED729D" w:rsidRPr="00FB376E" w:rsidRDefault="00ED729D" w:rsidP="00ED729D">
      <w:pPr>
        <w:pStyle w:val="EPComma"/>
      </w:pPr>
      <w:bookmarkStart w:id="5" w:name="TextBodyBegin"/>
      <w:bookmarkEnd w:id="5"/>
      <w:r w:rsidRPr="00FB376E">
        <w:rPr>
          <w:i/>
        </w:rPr>
        <w:t>Europa-Parlamentet,</w:t>
      </w:r>
    </w:p>
    <w:p w14:paraId="5A46F24C" w14:textId="77777777" w:rsidR="00ED729D" w:rsidRPr="00FB376E" w:rsidRDefault="00ED729D" w:rsidP="00ED729D">
      <w:pPr>
        <w:pStyle w:val="NormalHanging12a"/>
        <w:rPr>
          <w:u w:color="000000"/>
        </w:rPr>
      </w:pPr>
      <w:r w:rsidRPr="00FB376E">
        <w:t>–</w:t>
      </w:r>
      <w:r w:rsidRPr="00FB376E">
        <w:tab/>
        <w:t>der henviser til sine tidligere beslutninger om Ukraine og Rusland, navnlig beslutningerne af 17. juli 2024 om behovet for EU's fortsatte støtte til Ukraine</w:t>
      </w:r>
      <w:r w:rsidRPr="00FB376E">
        <w:rPr>
          <w:rStyle w:val="FootnoteReference"/>
        </w:rPr>
        <w:footnoteReference w:id="1"/>
      </w:r>
      <w:r w:rsidRPr="00FB376E">
        <w:t xml:space="preserve"> og af 19. september 2024 om EU-medlemsstaternes fortsatte finansielle og militære støtte til Ukraine</w:t>
      </w:r>
      <w:r w:rsidRPr="00FB376E">
        <w:rPr>
          <w:rStyle w:val="FootnoteReference"/>
        </w:rPr>
        <w:footnoteReference w:id="2"/>
      </w:r>
      <w:r w:rsidRPr="00FB376E">
        <w:t xml:space="preserve"> og til sine tidligere beslutninger om situationen på Den Koreanske Halvø,</w:t>
      </w:r>
    </w:p>
    <w:p w14:paraId="6ECA4365" w14:textId="77777777" w:rsidR="00ED729D" w:rsidRPr="00FB376E" w:rsidRDefault="00ED729D" w:rsidP="00ED729D">
      <w:pPr>
        <w:pStyle w:val="NormalHanging12a"/>
        <w:rPr>
          <w:u w:color="000000"/>
        </w:rPr>
      </w:pPr>
      <w:r w:rsidRPr="00FB376E">
        <w:t>–</w:t>
      </w:r>
      <w:r w:rsidRPr="00FB376E">
        <w:tab/>
        <w:t xml:space="preserve">der henviser til FN-pagten, </w:t>
      </w:r>
      <w:proofErr w:type="spellStart"/>
      <w:r w:rsidRPr="00FB376E">
        <w:t>Haagerkonventionerne</w:t>
      </w:r>
      <w:proofErr w:type="spellEnd"/>
      <w:r w:rsidRPr="00FB376E">
        <w:t>, Genèvekonventionerne og tillægsprotokollerne hertil samt til Romstatutten for Den Internationale Straffedomstol,</w:t>
      </w:r>
    </w:p>
    <w:p w14:paraId="60886835" w14:textId="77777777" w:rsidR="00ED729D" w:rsidRPr="00FB376E" w:rsidRDefault="00ED729D" w:rsidP="00ED729D">
      <w:pPr>
        <w:pStyle w:val="NormalHanging12a"/>
        <w:rPr>
          <w:u w:color="000000"/>
        </w:rPr>
      </w:pPr>
      <w:r w:rsidRPr="00FB376E">
        <w:t>–</w:t>
      </w:r>
      <w:r w:rsidRPr="00FB376E">
        <w:tab/>
        <w:t>der henviser til Helsingforsslutakten, Parischartret for et nyt Europa og Budapestmemorandummet om sikkerhedsgarantier,</w:t>
      </w:r>
    </w:p>
    <w:p w14:paraId="6C12B675" w14:textId="77777777" w:rsidR="00ED729D" w:rsidRPr="00FB376E" w:rsidRDefault="00ED729D" w:rsidP="00ED729D">
      <w:pPr>
        <w:pStyle w:val="NormalHanging12a"/>
        <w:rPr>
          <w:u w:color="000000"/>
        </w:rPr>
      </w:pPr>
      <w:r w:rsidRPr="00FB376E">
        <w:t>–</w:t>
      </w:r>
      <w:r w:rsidRPr="00FB376E">
        <w:tab/>
        <w:t>der henviser til Europa-Parlamentets og Rådets forordning (EU) 2024/792 af 29. februar 2024 om oprettelse af Ukraine-faciliteten</w:t>
      </w:r>
      <w:r w:rsidRPr="00FB376E">
        <w:rPr>
          <w:rStyle w:val="FootnoteReference"/>
        </w:rPr>
        <w:footnoteReference w:id="3"/>
      </w:r>
      <w:r w:rsidRPr="00FB376E">
        <w:t xml:space="preserve">, til Europa-Parlamentets og Rådets forordning (EU) 2024/2773 af 24. oktober 2024 om oprettelse af </w:t>
      </w:r>
      <w:proofErr w:type="spellStart"/>
      <w:r w:rsidRPr="00FB376E">
        <w:t>lånesamarbejdsmekanismen</w:t>
      </w:r>
      <w:proofErr w:type="spellEnd"/>
      <w:r w:rsidRPr="00FB376E">
        <w:t xml:space="preserve"> for Ukraine og om ekstraordinær makrofinansiel bistand til Ukraine</w:t>
      </w:r>
      <w:r w:rsidRPr="00FB376E">
        <w:rPr>
          <w:rStyle w:val="FootnoteReference"/>
        </w:rPr>
        <w:footnoteReference w:id="4"/>
      </w:r>
      <w:r w:rsidRPr="00FB376E">
        <w:t xml:space="preserve"> og til andre former for EU-støtte til Ukraine,</w:t>
      </w:r>
    </w:p>
    <w:p w14:paraId="24EE945A" w14:textId="77777777" w:rsidR="00ED729D" w:rsidRPr="00FB376E" w:rsidRDefault="00ED729D" w:rsidP="00ED729D">
      <w:pPr>
        <w:pStyle w:val="NormalHanging12a"/>
        <w:rPr>
          <w:u w:color="000000"/>
        </w:rPr>
      </w:pPr>
      <w:r w:rsidRPr="00FB376E">
        <w:t>–</w:t>
      </w:r>
      <w:r w:rsidRPr="00FB376E">
        <w:tab/>
        <w:t xml:space="preserve">der henviser til den fælles erklæring af 4. november 2024 fra Republikken Koreas udenrigsminister, </w:t>
      </w:r>
      <w:proofErr w:type="spellStart"/>
      <w:r w:rsidRPr="00FB376E">
        <w:t>Cho</w:t>
      </w:r>
      <w:proofErr w:type="spellEnd"/>
      <w:r w:rsidRPr="00FB376E">
        <w:t xml:space="preserve"> </w:t>
      </w:r>
      <w:proofErr w:type="spellStart"/>
      <w:r w:rsidRPr="00FB376E">
        <w:t>Tae-yul</w:t>
      </w:r>
      <w:proofErr w:type="spellEnd"/>
      <w:r w:rsidRPr="00FB376E">
        <w:t xml:space="preserve">, og Unionens højtstående repræsentant for udenrigsanliggender og sikkerhedspolitik, </w:t>
      </w:r>
      <w:proofErr w:type="spellStart"/>
      <w:r w:rsidRPr="00FB376E">
        <w:t>Josep</w:t>
      </w:r>
      <w:proofErr w:type="spellEnd"/>
      <w:r w:rsidRPr="00FB376E">
        <w:t xml:space="preserve"> </w:t>
      </w:r>
      <w:proofErr w:type="spellStart"/>
      <w:r w:rsidRPr="00FB376E">
        <w:t>Borrell</w:t>
      </w:r>
      <w:proofErr w:type="spellEnd"/>
      <w:r w:rsidRPr="00FB376E">
        <w:t xml:space="preserve">, om samarbejdet mellem </w:t>
      </w:r>
      <w:r w:rsidRPr="00FB376E">
        <w:lastRenderedPageBreak/>
        <w:t>Nordkorea og Rusland,</w:t>
      </w:r>
    </w:p>
    <w:p w14:paraId="6FBDFF42" w14:textId="77777777" w:rsidR="00ED729D" w:rsidRPr="00FB376E" w:rsidRDefault="00ED729D" w:rsidP="00ED729D">
      <w:pPr>
        <w:pStyle w:val="NormalHanging12a"/>
        <w:rPr>
          <w:u w:color="000000"/>
        </w:rPr>
      </w:pPr>
      <w:r w:rsidRPr="00FB376E">
        <w:t>–</w:t>
      </w:r>
      <w:r w:rsidRPr="00FB376E">
        <w:tab/>
        <w:t xml:space="preserve">der henviser til Ukraines præsident Volodymyr </w:t>
      </w:r>
      <w:proofErr w:type="spellStart"/>
      <w:r w:rsidRPr="00FB376E">
        <w:t>Zelenskyjs</w:t>
      </w:r>
      <w:proofErr w:type="spellEnd"/>
      <w:r w:rsidRPr="00FB376E">
        <w:t xml:space="preserve"> tale til Europa-Parlamentet den 19. november 2024, som markerede, at det er 1 000 dage siden, Rusland indledte sin omfattende invasion af Ukraine,</w:t>
      </w:r>
    </w:p>
    <w:p w14:paraId="66F67A84" w14:textId="77777777" w:rsidR="00ED729D" w:rsidRPr="00FB376E" w:rsidRDefault="00ED729D" w:rsidP="00ED729D">
      <w:pPr>
        <w:pStyle w:val="NormalHanging12a"/>
        <w:rPr>
          <w:bCs/>
          <w:u w:color="000000"/>
        </w:rPr>
      </w:pPr>
      <w:r w:rsidRPr="00FB376E">
        <w:t>–</w:t>
      </w:r>
      <w:r w:rsidRPr="00FB376E">
        <w:tab/>
        <w:t>der henviser til traktaten om ikkespredning af kernevåben og FN's Sikkerhedsråds resolutioner om Nordkorea, herunder FN's Sikkerhedsråds resolution 1718 (2006) af 14. oktober 2006,</w:t>
      </w:r>
    </w:p>
    <w:p w14:paraId="18C6F764" w14:textId="77777777" w:rsidR="00ED729D" w:rsidRPr="00FB376E" w:rsidRDefault="00ED729D" w:rsidP="00ED729D">
      <w:pPr>
        <w:pStyle w:val="NormalHanging12a"/>
        <w:rPr>
          <w:u w:color="000000"/>
        </w:rPr>
      </w:pPr>
      <w:r w:rsidRPr="00FB376E">
        <w:t>–</w:t>
      </w:r>
      <w:r w:rsidRPr="00FB376E">
        <w:tab/>
        <w:t>der henviser til erklæringen af 8. november 2024 fra Det Nordatlantiske Råd om Den Demokratiske Folkerepublik Korea,</w:t>
      </w:r>
    </w:p>
    <w:p w14:paraId="240D7E36" w14:textId="77777777" w:rsidR="00ED729D" w:rsidRPr="00FB376E" w:rsidRDefault="00ED729D" w:rsidP="00ED729D">
      <w:pPr>
        <w:pStyle w:val="NormalHanging12a"/>
        <w:rPr>
          <w:bCs/>
          <w:u w:color="000000"/>
        </w:rPr>
      </w:pPr>
      <w:r w:rsidRPr="00FB376E">
        <w:t>–</w:t>
      </w:r>
      <w:r w:rsidRPr="00FB376E">
        <w:tab/>
        <w:t>der henviser til det strategiske partnerskab mellem EU og Republikken Korea fra 2010,</w:t>
      </w:r>
    </w:p>
    <w:p w14:paraId="34AFB103" w14:textId="77777777" w:rsidR="00ED729D" w:rsidRPr="00FB376E" w:rsidRDefault="00ED729D" w:rsidP="00ED729D">
      <w:pPr>
        <w:pStyle w:val="NormalHanging12a"/>
      </w:pPr>
      <w:r w:rsidRPr="00FB376E">
        <w:t>–</w:t>
      </w:r>
      <w:r w:rsidRPr="00FB376E">
        <w:tab/>
        <w:t>der henviser til forretningsordenens artikel 136, stk. 2 og 4,</w:t>
      </w:r>
    </w:p>
    <w:p w14:paraId="5326A04C" w14:textId="7A636846" w:rsidR="00ED729D" w:rsidRPr="00FB376E" w:rsidRDefault="00ED729D" w:rsidP="00ED729D">
      <w:pPr>
        <w:pStyle w:val="NormalHanging12a"/>
        <w:rPr>
          <w:u w:color="000000"/>
        </w:rPr>
      </w:pPr>
      <w:r w:rsidRPr="00FB376E">
        <w:t>A.</w:t>
      </w:r>
      <w:r w:rsidRPr="00FB376E">
        <w:tab/>
        <w:t>der henviser til, at Rusland siden den 24. februar 2022 har ført en ulovlig, uprovokeret og uberettiget angrebskrig mod Ukraine, som ligger i forlængelse af landets aggressioner siden 2014, herunder den ulovlige annektering af Krim og besættelsen af dele af regionerne Donetsk</w:t>
      </w:r>
      <w:bookmarkStart w:id="6" w:name="_GoBack"/>
      <w:bookmarkEnd w:id="6"/>
      <w:r w:rsidR="00383AD9">
        <w:t>,</w:t>
      </w:r>
      <w:r w:rsidRPr="00FB376E">
        <w:t xml:space="preserve"> </w:t>
      </w:r>
      <w:proofErr w:type="spellStart"/>
      <w:r w:rsidRPr="00FB376E">
        <w:t>Luhansk</w:t>
      </w:r>
      <w:proofErr w:type="spellEnd"/>
      <w:r w:rsidR="00383AD9" w:rsidRPr="00383AD9">
        <w:t xml:space="preserve">, </w:t>
      </w:r>
      <w:proofErr w:type="spellStart"/>
      <w:r w:rsidR="00383AD9" w:rsidRPr="00383AD9">
        <w:t>Zaporizjzja</w:t>
      </w:r>
      <w:proofErr w:type="spellEnd"/>
      <w:r w:rsidR="00383AD9" w:rsidRPr="00383AD9">
        <w:t xml:space="preserve"> og Kherson</w:t>
      </w:r>
      <w:r w:rsidRPr="00FB376E">
        <w:t xml:space="preserve"> og vedholdende, åbenlyst og groft overtræder FN-pagtens principper og den humanitære folkeret som fastsat i Genèvekonventionerne af 1949;</w:t>
      </w:r>
    </w:p>
    <w:p w14:paraId="0BE06625" w14:textId="77777777" w:rsidR="00ED729D" w:rsidRPr="00FB376E" w:rsidRDefault="00ED729D" w:rsidP="00ED729D">
      <w:pPr>
        <w:pStyle w:val="NormalHanging12a"/>
        <w:rPr>
          <w:u w:color="000000"/>
        </w:rPr>
      </w:pPr>
      <w:r w:rsidRPr="00FB376E">
        <w:t>B.</w:t>
      </w:r>
      <w:r w:rsidRPr="00FB376E">
        <w:tab/>
        <w:t>der henviser til, at Ruslands styrker systematisk og vilkårligt har angrebet beboelsesområder og civil infrastruktur og derved har slået tusindvis af ukrainske civile ihjel og ødelagt offentlig og privat ejendom; der henviser til, at russiske styrker er ansvarlige for tvungne deportationer, forsvindinger, herunder af børn, ulovlige fængslinger, tortur, henrettelser af civile, soldater og krigsfanger og terrorhandlinger, herunder brug af seksuel vold og massevoldtægt som krigsvåben, og at de fortsætter med at ændre den etniske sammensætning af de besatte områder i Ukraine;</w:t>
      </w:r>
    </w:p>
    <w:p w14:paraId="3ABB4773" w14:textId="77777777" w:rsidR="00ED729D" w:rsidRPr="00FB376E" w:rsidRDefault="00ED729D" w:rsidP="00ED729D">
      <w:pPr>
        <w:pStyle w:val="NormalHanging12a"/>
        <w:rPr>
          <w:i/>
          <w:iCs/>
          <w:u w:color="000000"/>
        </w:rPr>
      </w:pPr>
      <w:r w:rsidRPr="00FB376E">
        <w:t>C.</w:t>
      </w:r>
      <w:r w:rsidRPr="00FB376E">
        <w:tab/>
        <w:t xml:space="preserve">der henviser til, at Rusland har eskaleret sine luftangreb på Ukraine ved at indsætte et betydeligt antal missiler og droner rettet mod </w:t>
      </w:r>
      <w:proofErr w:type="spellStart"/>
      <w:r w:rsidRPr="00FB376E">
        <w:t>elproduktions</w:t>
      </w:r>
      <w:proofErr w:type="spellEnd"/>
      <w:r w:rsidRPr="00FB376E">
        <w:t xml:space="preserve">- og transmissionsinfrastrukturen i hele landet, hvilket har ført til strømafbrydelser og nødvendiggjort landsdækkende rationeringsforanstaltninger, som bebudet af </w:t>
      </w:r>
      <w:proofErr w:type="spellStart"/>
      <w:r w:rsidRPr="00FB376E">
        <w:t>Ukrenergo</w:t>
      </w:r>
      <w:proofErr w:type="spellEnd"/>
      <w:r w:rsidRPr="00FB376E">
        <w:t xml:space="preserve">, Ukraines primære </w:t>
      </w:r>
      <w:proofErr w:type="spellStart"/>
      <w:r w:rsidRPr="00FB376E">
        <w:t>elleverandør</w:t>
      </w:r>
      <w:proofErr w:type="spellEnd"/>
      <w:r w:rsidRPr="00FB376E">
        <w:t>, for at stabilisere energisystemet;</w:t>
      </w:r>
    </w:p>
    <w:p w14:paraId="3DB0CE7C" w14:textId="77777777" w:rsidR="00ED729D" w:rsidRPr="00FB376E" w:rsidRDefault="00ED729D" w:rsidP="00ED729D">
      <w:pPr>
        <w:pStyle w:val="NormalHanging12a"/>
        <w:rPr>
          <w:i/>
          <w:iCs/>
          <w:u w:color="000000"/>
        </w:rPr>
      </w:pPr>
      <w:r w:rsidRPr="00FB376E">
        <w:t>D.</w:t>
      </w:r>
      <w:r w:rsidRPr="00FB376E">
        <w:tab/>
        <w:t>der henviser til, at EU og dets medlemsstater er solidariske med Ukraine og forpligter sig til betydelig humanitær, finansiel og militær støtte for at bistå Ukraines forsvar indtil landets sejr og genopretning; der imidlertid henviser til, at den militære bistand fortsat er på et utilstrækkeligt niveau, både med hensyn til kvalitet og kvantitet, og at den faktiske levering af våben og ammunition til Ukraine trækker i langdrag, selv efter at beslutningerne om levering er truffet; der henviser til, at et betydeligt antal af de våbensystemer, som Ukraine skulle modtage efter den afgørelse, der blev truffet på NATO-topmødet, endnu ikke er blevet leveret;</w:t>
      </w:r>
    </w:p>
    <w:p w14:paraId="42EE3E5E" w14:textId="77777777" w:rsidR="00ED729D" w:rsidRPr="00FB376E" w:rsidRDefault="00ED729D" w:rsidP="00ED729D">
      <w:pPr>
        <w:pStyle w:val="NormalHanging12a"/>
        <w:rPr>
          <w:u w:color="000000"/>
        </w:rPr>
      </w:pPr>
      <w:r w:rsidRPr="00FB376E">
        <w:t>E.</w:t>
      </w:r>
      <w:r w:rsidRPr="00FB376E">
        <w:tab/>
        <w:t>der henviser til, at en række tredjelande, navnlig Iran, Nordkorea og Belarus, har forsynet Rusland med betydelige leverancer af våben og ammunition, og at Belarus har givet Rusland mulighed for at anvende sit territorium til at angribe Ukraine;</w:t>
      </w:r>
    </w:p>
    <w:p w14:paraId="48DB7563" w14:textId="77777777" w:rsidR="00ED729D" w:rsidRPr="00FB376E" w:rsidRDefault="00ED729D" w:rsidP="00ED729D">
      <w:pPr>
        <w:pStyle w:val="NormalHanging12a"/>
        <w:rPr>
          <w:u w:color="000000"/>
        </w:rPr>
      </w:pPr>
      <w:r w:rsidRPr="00FB376E">
        <w:t>F.</w:t>
      </w:r>
      <w:r w:rsidRPr="00FB376E">
        <w:tab/>
        <w:t xml:space="preserve">der henviser til, at traktaten om et omfattende strategisk partnerskab mellem Rusland og </w:t>
      </w:r>
      <w:r w:rsidRPr="00FB376E">
        <w:lastRenderedPageBreak/>
        <w:t>Nordkorea, der blev undertegnet den 18. juni 2024, giver mandat til gensidig militær bistand, herunder nuklear og konventionel støtte, i tilfælde af væbnet aggression, hvorved de militære forbindelser mellem de to nationer uddybes; der henviser til, at denne udvikling kombinerer betydelige sikkerhedsudfordringer i både Asien og Europa og komplicerer den globale stabilitet yderligere;</w:t>
      </w:r>
    </w:p>
    <w:p w14:paraId="26333D9E" w14:textId="77777777" w:rsidR="00ED729D" w:rsidRPr="00FB376E" w:rsidRDefault="00ED729D" w:rsidP="00ED729D">
      <w:pPr>
        <w:pStyle w:val="NormalHanging12a"/>
        <w:rPr>
          <w:u w:color="000000"/>
        </w:rPr>
      </w:pPr>
      <w:r w:rsidRPr="00FB376E">
        <w:t>G.</w:t>
      </w:r>
      <w:r w:rsidRPr="00FB376E">
        <w:tab/>
        <w:t>der henviser til, at Nordkorea og Rusland direkte har optrappet konflikten i Ukraine med deployeringen af nordkoreanske tropper sammen med russiske styrker, hvilket markerer en farlig udvidelse af krigen med alvorlige konsekvenser for den regionale og globale sikkerhed; der henviser til, at Nordkoreas overførsel af våben til Rusland, herunder levering af ammunition og militært materiel, udgør en klar overtrædelse af FN's Sikkerhedsråds sanktioner, der har til formål at forhindre spredning af våben fra Nordkorea;</w:t>
      </w:r>
    </w:p>
    <w:p w14:paraId="16CFAA65" w14:textId="77777777" w:rsidR="00ED729D" w:rsidRPr="00FB376E" w:rsidRDefault="00ED729D" w:rsidP="00ED729D">
      <w:pPr>
        <w:pStyle w:val="NormalHanging12a"/>
        <w:rPr>
          <w:u w:color="000000"/>
        </w:rPr>
      </w:pPr>
      <w:r w:rsidRPr="00FB376E">
        <w:t>H.</w:t>
      </w:r>
      <w:r w:rsidRPr="00FB376E">
        <w:tab/>
        <w:t xml:space="preserve">der henviser til, at Ukraines præsident, Volodymyr </w:t>
      </w:r>
      <w:proofErr w:type="spellStart"/>
      <w:r w:rsidRPr="00FB376E">
        <w:t>Zelenskyj</w:t>
      </w:r>
      <w:proofErr w:type="spellEnd"/>
      <w:r w:rsidRPr="00FB376E">
        <w:t>, har meddelt, at 11 000 nordkoreanske soldater allerede er blevet deployeret i nærheden af Ukraines grænser, og at dette troppekontingent potentielt kan vokse yderligere; der henviser til, at Nordkorea som modydelse for levering af ammunition og tropper modtager hårdt tiltrængte fødevarer, olie og penge fra Rusland og muligvis bistand til udvikling af atomvåben og missilteknologisk knowhow;</w:t>
      </w:r>
    </w:p>
    <w:p w14:paraId="37C8AFEC" w14:textId="77777777" w:rsidR="00ED729D" w:rsidRPr="00FB376E" w:rsidRDefault="00ED729D" w:rsidP="00ED729D">
      <w:pPr>
        <w:pStyle w:val="NormalHanging12a"/>
        <w:rPr>
          <w:i/>
          <w:iCs/>
          <w:u w:color="000000"/>
        </w:rPr>
      </w:pPr>
      <w:r w:rsidRPr="00FB376E">
        <w:t>I.</w:t>
      </w:r>
      <w:r w:rsidRPr="00FB376E">
        <w:tab/>
        <w:t>der henviser til, at Nordkorea har optrappet sine trusler, opgivet sin samlingspolitik og fortsat sine provokationer i regionen, navnlig i form af missiltests og demonstrationer af militært materiel, som øger risikoen for militær konflikt og undergraver bestræbelserne på at finde en fredelig løsning på den koreanske konflikt;</w:t>
      </w:r>
    </w:p>
    <w:p w14:paraId="2911B24C" w14:textId="77777777" w:rsidR="00ED729D" w:rsidRPr="00FB376E" w:rsidRDefault="00ED729D" w:rsidP="00ED729D">
      <w:pPr>
        <w:pStyle w:val="NormalHanging12a"/>
        <w:rPr>
          <w:u w:color="000000"/>
        </w:rPr>
      </w:pPr>
      <w:r w:rsidRPr="00FB376E">
        <w:t>J.</w:t>
      </w:r>
      <w:r w:rsidRPr="00FB376E">
        <w:tab/>
        <w:t xml:space="preserve">der henviser til, at Ruslands væbnede styrker angiveligt har rekrutteret hundredvis af </w:t>
      </w:r>
      <w:proofErr w:type="spellStart"/>
      <w:r w:rsidRPr="00FB376E">
        <w:t>houthi</w:t>
      </w:r>
      <w:proofErr w:type="spellEnd"/>
      <w:r w:rsidRPr="00FB376E">
        <w:t xml:space="preserve">-yemenitiske lejesoldater til at kæmpe i konflikten i Ukraine, understøttet af en lyssky menneskehandelsoperation, som viser de stadig stærkere bånd mellem Moskva og </w:t>
      </w:r>
      <w:proofErr w:type="spellStart"/>
      <w:r w:rsidRPr="00FB376E">
        <w:t>houthi</w:t>
      </w:r>
      <w:proofErr w:type="spellEnd"/>
      <w:r w:rsidRPr="00FB376E">
        <w:t>-oprørsgruppen;</w:t>
      </w:r>
    </w:p>
    <w:p w14:paraId="26F1E4FA" w14:textId="77777777" w:rsidR="00ED729D" w:rsidRPr="00FB376E" w:rsidRDefault="00ED729D" w:rsidP="00ED729D">
      <w:pPr>
        <w:pStyle w:val="NormalHanging12a"/>
        <w:rPr>
          <w:u w:color="000000"/>
        </w:rPr>
      </w:pPr>
      <w:r w:rsidRPr="00FB376E">
        <w:t>K.</w:t>
      </w:r>
      <w:r w:rsidRPr="00FB376E">
        <w:tab/>
        <w:t>der henviser til, at Iran har overført Fath-360-ballistiske kortdistancemissiler til Rusland; der henviser til, at EU, Frankrig, Tyskland og Det Forenede Kongerige som reaktion herpå har indført nye sanktioner mod Iran;</w:t>
      </w:r>
    </w:p>
    <w:p w14:paraId="28EA1CB8" w14:textId="77777777" w:rsidR="00ED729D" w:rsidRPr="00FB376E" w:rsidRDefault="00ED729D" w:rsidP="00ED729D">
      <w:pPr>
        <w:pStyle w:val="NormalHanging12a"/>
        <w:rPr>
          <w:i/>
          <w:iCs/>
          <w:u w:color="000000"/>
        </w:rPr>
      </w:pPr>
      <w:r w:rsidRPr="00FB376E">
        <w:t>L.</w:t>
      </w:r>
      <w:r w:rsidRPr="00FB376E">
        <w:tab/>
        <w:t xml:space="preserve">der henviser til, at Kina i dag er den største leverandør af produkter med dobbelt anvendelse og militære produkter, der understøtter Ruslands militærbase og angrebskrig mod Ukraine; der henviser til, at EU har afgørende beviser for, at der produceres væbnede droner til det russiske militær i Kinas vestlige </w:t>
      </w:r>
      <w:proofErr w:type="spellStart"/>
      <w:r w:rsidRPr="00FB376E">
        <w:t>Xinjiang</w:t>
      </w:r>
      <w:proofErr w:type="spellEnd"/>
      <w:r w:rsidRPr="00FB376E">
        <w:t>-region;</w:t>
      </w:r>
    </w:p>
    <w:p w14:paraId="385C86C7" w14:textId="77777777" w:rsidR="00ED729D" w:rsidRPr="00FB376E" w:rsidRDefault="00ED729D" w:rsidP="00ED729D">
      <w:pPr>
        <w:pStyle w:val="NormalHanging12a"/>
        <w:rPr>
          <w:i/>
          <w:iCs/>
          <w:u w:color="000000"/>
        </w:rPr>
      </w:pPr>
      <w:r w:rsidRPr="00FB376E">
        <w:t>M.</w:t>
      </w:r>
      <w:r w:rsidRPr="00FB376E">
        <w:tab/>
        <w:t>der henviser til, at de nyvalgte formænd for Europa-Parlamentet og Kommissionen begge straks gav tilsagn om at opretholde deres urokkelige støtte til Ukraine; der henviser til, at den tiltrædende amerikanske præsident forventes at gøre det samme; der henviser til, at alt andet end sejr for Ukraine i vide kredse vil blive opfattet som et strategisk nederlag for både Europa og USA og vil få vidtrækkende konsekvenser for deres sikkerhed;</w:t>
      </w:r>
    </w:p>
    <w:p w14:paraId="50AB4227" w14:textId="77777777" w:rsidR="00ED729D" w:rsidRPr="00FB376E" w:rsidRDefault="00ED729D" w:rsidP="00ED729D">
      <w:pPr>
        <w:pStyle w:val="NormalHanging12a"/>
        <w:rPr>
          <w:i/>
          <w:iCs/>
          <w:u w:color="000000"/>
        </w:rPr>
      </w:pPr>
      <w:r w:rsidRPr="00FB376E">
        <w:t>N.</w:t>
      </w:r>
      <w:r w:rsidRPr="00FB376E">
        <w:tab/>
        <w:t>der henviser til, at USA's præsident, Joe Biden, har givet Ukraine lov til at anvende amerikanskproducerede "</w:t>
      </w:r>
      <w:proofErr w:type="spellStart"/>
      <w:r w:rsidRPr="00FB376E">
        <w:t>Army</w:t>
      </w:r>
      <w:proofErr w:type="spellEnd"/>
      <w:r w:rsidRPr="00FB376E">
        <w:t xml:space="preserve"> </w:t>
      </w:r>
      <w:proofErr w:type="spellStart"/>
      <w:r w:rsidRPr="00FB376E">
        <w:t>Tactical</w:t>
      </w:r>
      <w:proofErr w:type="spellEnd"/>
      <w:r w:rsidRPr="00FB376E">
        <w:t xml:space="preserve"> Missile Systems" (ATACMS) i Kurskregionen i Den Russiske Føderation; der henviser til, at Frankrig og Det Forenede Kongerige har leveret Storm </w:t>
      </w:r>
      <w:proofErr w:type="spellStart"/>
      <w:r w:rsidRPr="00FB376E">
        <w:t>Shadow</w:t>
      </w:r>
      <w:proofErr w:type="spellEnd"/>
      <w:r w:rsidRPr="00FB376E">
        <w:t xml:space="preserve">/SCALP-krydsermissiler til Ukraine, og at begge lande har givet </w:t>
      </w:r>
      <w:r w:rsidRPr="00FB376E">
        <w:lastRenderedPageBreak/>
        <w:t>lov til, at de anvendes mod russiske mål; der henviser til, at Tyskland fortsætter sin politik med at afholde sig fra at levere langtrækkende Taurusmissiler til Ukraine;</w:t>
      </w:r>
    </w:p>
    <w:p w14:paraId="5515C568" w14:textId="77777777" w:rsidR="00ED729D" w:rsidRPr="00FB376E" w:rsidRDefault="00ED729D" w:rsidP="00ED729D">
      <w:pPr>
        <w:pStyle w:val="NormalHanging12a"/>
        <w:rPr>
          <w:u w:color="000000"/>
        </w:rPr>
      </w:pPr>
      <w:r w:rsidRPr="00FB376E">
        <w:t>O.</w:t>
      </w:r>
      <w:r w:rsidRPr="00FB376E">
        <w:tab/>
        <w:t>der henviser til, at Ukraines ret til selvforsvar i henhold til folkeretten omfatter en forholdsmæssig militær indsats, som rækker ud over landets eget område; der henviser til, at Ukraine angiveligt har anvendt de donerede langtrækkende våbensystemer mod militære mål på russisk territorium efter donorlandenes nylige ophævelse af restriktionerne;</w:t>
      </w:r>
    </w:p>
    <w:p w14:paraId="3F430E8F" w14:textId="77777777" w:rsidR="00ED729D" w:rsidRPr="00FB376E" w:rsidRDefault="00ED729D" w:rsidP="00ED729D">
      <w:pPr>
        <w:pStyle w:val="NormalHanging12a"/>
        <w:rPr>
          <w:u w:color="000000"/>
        </w:rPr>
      </w:pPr>
      <w:r w:rsidRPr="00FB376E">
        <w:t>P.</w:t>
      </w:r>
      <w:r w:rsidRPr="00FB376E">
        <w:tab/>
        <w:t xml:space="preserve">der henviser til, at Rusland den 21. november 2024 angreb den ukrainske by </w:t>
      </w:r>
      <w:proofErr w:type="spellStart"/>
      <w:r w:rsidRPr="00FB376E">
        <w:t>Dnipro</w:t>
      </w:r>
      <w:proofErr w:type="spellEnd"/>
      <w:r w:rsidRPr="00FB376E">
        <w:t xml:space="preserve"> med et ballistisk mellemdistancemissil;</w:t>
      </w:r>
    </w:p>
    <w:p w14:paraId="0A924D62" w14:textId="52A45212" w:rsidR="00ED729D" w:rsidRPr="00FB376E" w:rsidRDefault="00ED729D" w:rsidP="00ED729D">
      <w:pPr>
        <w:pStyle w:val="NormalHanging12a"/>
        <w:rPr>
          <w:i/>
          <w:iCs/>
          <w:u w:color="000000"/>
        </w:rPr>
      </w:pPr>
      <w:r w:rsidRPr="00FB376E">
        <w:t>Q.</w:t>
      </w:r>
      <w:r w:rsidRPr="00FB376E">
        <w:tab/>
        <w:t xml:space="preserve">der henviser til, at EU siden februar 2022 har vedtaget 14 pakker af sanktioner, der primært har til formål i videst mulig udstrækning at begrænse Kremls evne til at finansiere den krig, det har udløst; der henviser til, at disse sanktioner er fastsat for en periode på seks måneder ad gangen; der henviser til, at et forslag om at forlænge sanktionernes varighed til tre år ikke er blevet vedtaget; der henviser til, at forslaget er blevet blokeret af </w:t>
      </w:r>
      <w:r w:rsidR="009F7367">
        <w:t xml:space="preserve">den ungarske regerings </w:t>
      </w:r>
      <w:r w:rsidRPr="00FB376E">
        <w:t>veto, hvilket hæmmer sikker, længerevarende stabilitet og støtten til denne lånestruktur;</w:t>
      </w:r>
    </w:p>
    <w:p w14:paraId="29AF5C61" w14:textId="77777777" w:rsidR="00ED729D" w:rsidRPr="00FB376E" w:rsidRDefault="00ED729D" w:rsidP="00ED729D">
      <w:pPr>
        <w:pStyle w:val="NormalHanging12a"/>
        <w:rPr>
          <w:i/>
          <w:iCs/>
          <w:u w:color="000000"/>
        </w:rPr>
      </w:pPr>
      <w:r w:rsidRPr="00FB376E">
        <w:t>R.</w:t>
      </w:r>
      <w:r w:rsidRPr="00FB376E">
        <w:tab/>
        <w:t xml:space="preserve">der henviser til, at EU's samlede militære støtte til Ukraine – ydet gennem den europæiske fredsfacilitet og direkte af medlemsstaterne – beløber sig til ca. 43,5 mia. EUR; der henviser til, at EU i august 2024 mobiliserede blot den første </w:t>
      </w:r>
      <w:proofErr w:type="spellStart"/>
      <w:r w:rsidRPr="00FB376E">
        <w:t>tranche</w:t>
      </w:r>
      <w:proofErr w:type="spellEnd"/>
      <w:r w:rsidRPr="00FB376E">
        <w:t xml:space="preserve"> – 1,4 mia. EUR – af ekstraordinære indtægter fra Ruslands centralbanks indefrosne aktiver gennem den europæiske fredsfacilitet for at støtte yderligere militær bistand til Ukraine;</w:t>
      </w:r>
    </w:p>
    <w:p w14:paraId="4777BC6C" w14:textId="77777777" w:rsidR="00ED729D" w:rsidRPr="00FB376E" w:rsidRDefault="00ED729D" w:rsidP="00ED729D">
      <w:pPr>
        <w:pStyle w:val="NormalHanging12a"/>
        <w:rPr>
          <w:i/>
          <w:iCs/>
          <w:u w:color="000000"/>
        </w:rPr>
      </w:pPr>
      <w:r w:rsidRPr="00FB376E">
        <w:t>S.</w:t>
      </w:r>
      <w:r w:rsidRPr="00FB376E">
        <w:tab/>
        <w:t xml:space="preserve">der henviser til, at EU sammen med G7-landene vedtog </w:t>
      </w:r>
      <w:proofErr w:type="spellStart"/>
      <w:r w:rsidRPr="00FB376E">
        <w:t>lånesamarbejdsmekanismen</w:t>
      </w:r>
      <w:proofErr w:type="spellEnd"/>
      <w:r w:rsidRPr="00FB376E">
        <w:t xml:space="preserve"> for Ukraine, som anvender de ekstraordinære indtægter fra de indefrosne russiske aktiver til at tilbagebetale de lån, som EU har ydet Ukraine; der henviser til, at disse indefrosne aktiver endnu ikke anvendes direkte til at støtte Ukraine finansielt, men kun de ekstraordinære indtægter fra disse indefrosne aktiver; der henviser til, at EU vil yde op til 35 mia. EUR i ny makrofinansiel bistand som en del </w:t>
      </w:r>
      <w:proofErr w:type="spellStart"/>
      <w:r w:rsidRPr="00FB376E">
        <w:t>lånesamarbejdsmekanismen</w:t>
      </w:r>
      <w:proofErr w:type="spellEnd"/>
      <w:r w:rsidRPr="00FB376E">
        <w:t xml:space="preserve"> for Ukraine;</w:t>
      </w:r>
    </w:p>
    <w:p w14:paraId="57844423" w14:textId="1FC15CCB" w:rsidR="00ED729D" w:rsidRPr="00FB376E" w:rsidRDefault="00ED729D" w:rsidP="00ED729D">
      <w:pPr>
        <w:pStyle w:val="NormalHanging12a"/>
        <w:rPr>
          <w:i/>
          <w:iCs/>
          <w:u w:color="000000"/>
        </w:rPr>
      </w:pPr>
      <w:r w:rsidRPr="00FB376E">
        <w:t>T.</w:t>
      </w:r>
      <w:r w:rsidRPr="00FB376E">
        <w:tab/>
        <w:t xml:space="preserve">der henviser til, at </w:t>
      </w:r>
      <w:r w:rsidR="009F7367">
        <w:t>den ungarske regering</w:t>
      </w:r>
      <w:r w:rsidRPr="00FB376E">
        <w:t xml:space="preserve"> blokerer både den nyligt oprettede bistandsfond for Ukraine på 5 mia. EUR, der blev oprettet i marts 2024 inden for rammerne af den europæiske fredsfacilitet, og den ottende </w:t>
      </w:r>
      <w:proofErr w:type="spellStart"/>
      <w:r w:rsidRPr="00FB376E">
        <w:t>tranche</w:t>
      </w:r>
      <w:proofErr w:type="spellEnd"/>
      <w:r w:rsidRPr="00FB376E">
        <w:t xml:space="preserve"> af refusionerne under den europæiske fredsfacilitet til medlemsstater, som har leveret militær bistand til Ukraine i næsten to år; der henviser til, at </w:t>
      </w:r>
      <w:r w:rsidR="009F7367">
        <w:t xml:space="preserve">den ungarske </w:t>
      </w:r>
      <w:r w:rsidRPr="00FB376E">
        <w:t>premierminister og udenrigsminister rejste til Moskva for at føre samtaler med en aggressorstat;</w:t>
      </w:r>
    </w:p>
    <w:p w14:paraId="0836E8CE" w14:textId="77777777" w:rsidR="00ED729D" w:rsidRPr="00FB376E" w:rsidRDefault="00ED729D" w:rsidP="00ED729D">
      <w:pPr>
        <w:pStyle w:val="NormalHanging12a"/>
        <w:rPr>
          <w:u w:color="000000"/>
        </w:rPr>
      </w:pPr>
      <w:r w:rsidRPr="00FB376E">
        <w:t>U.</w:t>
      </w:r>
      <w:r w:rsidRPr="00FB376E">
        <w:tab/>
        <w:t xml:space="preserve">der henviser til, at præsident Volodymyr </w:t>
      </w:r>
      <w:proofErr w:type="spellStart"/>
      <w:r w:rsidRPr="00FB376E">
        <w:t>Zelenskyj</w:t>
      </w:r>
      <w:proofErr w:type="spellEnd"/>
      <w:r w:rsidRPr="00FB376E">
        <w:t xml:space="preserve"> i sin tale til </w:t>
      </w:r>
      <w:proofErr w:type="spellStart"/>
      <w:r w:rsidRPr="00FB376E">
        <w:t>Verkhovna</w:t>
      </w:r>
      <w:proofErr w:type="spellEnd"/>
      <w:r w:rsidRPr="00FB376E">
        <w:t xml:space="preserve"> </w:t>
      </w:r>
      <w:proofErr w:type="spellStart"/>
      <w:r w:rsidRPr="00FB376E">
        <w:t>Rada</w:t>
      </w:r>
      <w:proofErr w:type="spellEnd"/>
      <w:r w:rsidRPr="00FB376E">
        <w:t xml:space="preserve"> den 19. november 2024 fremlagde Ukraines interne beredskabsplan, der omfatter 10 centrale punkter: sammenhold, frontlinje, våben, penge, energi, sikkerhed, lokalsamfund, menneskelig kapital, kulturel suverænitet og heltepolitik; der henviser til, at præsident </w:t>
      </w:r>
      <w:proofErr w:type="spellStart"/>
      <w:r w:rsidRPr="00FB376E">
        <w:t>Zelenskyj</w:t>
      </w:r>
      <w:proofErr w:type="spellEnd"/>
      <w:r w:rsidRPr="00FB376E">
        <w:t xml:space="preserve"> fremlagde Ukraines fredsplan i september 2022 og skitserede 10 krav til en retfærdig fred for Ukraine og til genoprettelse af den regelbaserede orden;</w:t>
      </w:r>
    </w:p>
    <w:p w14:paraId="3D8DE481" w14:textId="77777777" w:rsidR="00ED729D" w:rsidRPr="00FB376E" w:rsidRDefault="00ED729D" w:rsidP="00ED729D">
      <w:pPr>
        <w:pStyle w:val="NormalHanging12a"/>
        <w:rPr>
          <w:rStyle w:val="Aucun"/>
          <w:color w:val="000000"/>
          <w:szCs w:val="24"/>
        </w:rPr>
      </w:pPr>
      <w:r w:rsidRPr="00FB376E">
        <w:rPr>
          <w:rStyle w:val="Aucun"/>
          <w:color w:val="000000"/>
          <w:u w:color="000000"/>
        </w:rPr>
        <w:t>1.</w:t>
      </w:r>
      <w:r w:rsidRPr="00FB376E">
        <w:rPr>
          <w:rStyle w:val="Aucun"/>
          <w:color w:val="000000"/>
          <w:u w:color="000000"/>
        </w:rPr>
        <w:tab/>
      </w:r>
      <w:r w:rsidRPr="00FB376E">
        <w:rPr>
          <w:rStyle w:val="Aucun"/>
          <w:color w:val="000000"/>
        </w:rPr>
        <w:t xml:space="preserve">gentager sin fordømmelse af Ruslands angrebskrig mod Ukraine, som har varet i mere end 1 000 dage uden at medregne den aggression, der begyndte i 2014, og tredjelandes indblanding i og støtte til denne krig; kræver, at Rusland øjeblikkeligt indstiller alle </w:t>
      </w:r>
      <w:r w:rsidRPr="00FB376E">
        <w:rPr>
          <w:rStyle w:val="Aucun"/>
          <w:color w:val="000000"/>
        </w:rPr>
        <w:lastRenderedPageBreak/>
        <w:t>militære aktiviteter i Ukraine, betingelsesløst trækker alle styrker og alt militært materiel tilbage fra hele Ukraines internationalt anerkendte territorium, løslader ukrainske krigsfanger og ulovligt tilbageholdte ukrainske civile, tilbageleverer bortførte ukrainske børn og kompenserer Ukraine for de skader, der er påført landets befolkning, jord, natur og infrastruktur;</w:t>
      </w:r>
    </w:p>
    <w:p w14:paraId="0783EF26" w14:textId="77777777" w:rsidR="00ED729D" w:rsidRPr="00FB376E" w:rsidRDefault="00ED729D" w:rsidP="00ED729D">
      <w:pPr>
        <w:pStyle w:val="NormalHanging12a"/>
        <w:rPr>
          <w:szCs w:val="24"/>
        </w:rPr>
      </w:pPr>
      <w:r w:rsidRPr="00FB376E">
        <w:rPr>
          <w:u w:color="000000"/>
        </w:rPr>
        <w:t>2.</w:t>
      </w:r>
      <w:r w:rsidRPr="00FB376E">
        <w:rPr>
          <w:u w:color="000000"/>
        </w:rPr>
        <w:tab/>
      </w:r>
      <w:r w:rsidRPr="00FB376E">
        <w:rPr>
          <w:rStyle w:val="Aucun"/>
          <w:color w:val="000000"/>
        </w:rPr>
        <w:t>fordømmer endvidere Ruslands fortsatte eskalering af dets angrebskrig, navnlig dets bombninger af civile og af kritisk infrastruktur, dets anvendelse af Nordkorea til at stille tropper til rådighed til at kæmpe mod den ukrainske hær og dets afprøvning af nye ballistiske missiler i Ukraine; mener, at disse nylige optrapningsskridt udgør en ny fase i krigen og en ny risiko for Europas sikkerhed som helhed; opfordrer EU, dets medlemsstater og Ukraines øvrige partnere til at komme med et passende modsvar;</w:t>
      </w:r>
    </w:p>
    <w:p w14:paraId="6B7A46D0" w14:textId="77777777" w:rsidR="00ED729D" w:rsidRPr="00FB376E" w:rsidRDefault="00ED729D" w:rsidP="00ED729D">
      <w:pPr>
        <w:pStyle w:val="NormalHanging12a"/>
        <w:rPr>
          <w:rStyle w:val="Aucun"/>
          <w:color w:val="000000"/>
          <w:szCs w:val="24"/>
        </w:rPr>
      </w:pPr>
      <w:r w:rsidRPr="00FB376E">
        <w:rPr>
          <w:rStyle w:val="Aucun"/>
          <w:color w:val="000000"/>
          <w:u w:color="000000"/>
        </w:rPr>
        <w:t>3.</w:t>
      </w:r>
      <w:r w:rsidRPr="00FB376E">
        <w:rPr>
          <w:rStyle w:val="Aucun"/>
          <w:color w:val="000000"/>
          <w:u w:color="000000"/>
        </w:rPr>
        <w:tab/>
      </w:r>
      <w:r w:rsidRPr="00FB376E">
        <w:rPr>
          <w:rStyle w:val="Aucun"/>
          <w:color w:val="000000"/>
        </w:rPr>
        <w:t xml:space="preserve">minder om, at eventuelle trusler om brug af atomvåben fra Ruslands side ikke vil afskrække EU fra at yde yderligere bistand til Ukraine til dets selvforsvar; </w:t>
      </w:r>
      <w:r w:rsidRPr="00FB376E">
        <w:t>opfordrer indtrængende alle stater til at afvise normalisering af intimidering på grundlag af atomvåben;</w:t>
      </w:r>
    </w:p>
    <w:p w14:paraId="4CFB9ABD" w14:textId="77777777" w:rsidR="00ED729D" w:rsidRPr="00FB376E" w:rsidRDefault="00ED729D" w:rsidP="00ED729D">
      <w:pPr>
        <w:pStyle w:val="NormalHanging12a"/>
        <w:rPr>
          <w:rStyle w:val="Aucun"/>
          <w:color w:val="000000"/>
          <w:szCs w:val="24"/>
        </w:rPr>
      </w:pPr>
      <w:r w:rsidRPr="00FB376E">
        <w:rPr>
          <w:rStyle w:val="Aucun"/>
          <w:color w:val="000000"/>
          <w:u w:color="000000"/>
        </w:rPr>
        <w:t>4.</w:t>
      </w:r>
      <w:r w:rsidRPr="00FB376E">
        <w:rPr>
          <w:rStyle w:val="Aucun"/>
          <w:color w:val="000000"/>
          <w:u w:color="000000"/>
        </w:rPr>
        <w:tab/>
      </w:r>
      <w:r w:rsidRPr="00FB376E">
        <w:t>giver udtryk for sin fulde solidaritet med det ukrainske folk; fastholder EU's urokkelige engagement i Ukraines suverænitet, uafhængighed og territoriale integritet inden for dets internationalt anerkendte grænser og understreger, at der er behov for øget og fremskyndet EU-solidaritet med hensyn til at yde politisk, militær, humanitær, økonomisk og finansiel støtte til Ukraine, indtil Ukraine sejrer, for at få sat en stopper for Ruslands angrebskrig og give Ukraine mulighed for at befri hele sit folk; gentager, at Ukraine som offer for aggression har en legitim ret til at forsvare sig i overensstemmelse med artikel 51 i FN-pagten;</w:t>
      </w:r>
      <w:r w:rsidRPr="00FB376E">
        <w:rPr>
          <w:rStyle w:val="Aucun"/>
          <w:color w:val="000000"/>
        </w:rPr>
        <w:t xml:space="preserve"> bekræfter på ny EU's engagement i en retfærdig og varig fred i Ukraine baseret på dets suverænitet og territoriale integritet og bakker op om Ukraines 10-punktsfredsplan som en ramme for international dialog;</w:t>
      </w:r>
    </w:p>
    <w:p w14:paraId="6B6C2431" w14:textId="77777777" w:rsidR="00ED729D" w:rsidRPr="00FB376E" w:rsidRDefault="00ED729D" w:rsidP="00ED729D">
      <w:pPr>
        <w:pStyle w:val="NormalHanging12a"/>
      </w:pPr>
      <w:r w:rsidRPr="00FB376E">
        <w:t>5.</w:t>
      </w:r>
      <w:r w:rsidRPr="00FB376E">
        <w:tab/>
      </w:r>
      <w:r w:rsidRPr="00FB376E">
        <w:rPr>
          <w:rStyle w:val="Aucun"/>
          <w:color w:val="000000"/>
        </w:rPr>
        <w:t xml:space="preserve">opfordrer EU og dets medlemsstater til at arbejde aktivt for at opretholde og opnå den bredest mulige internationale støtte til Ukraine og finde frem til en fredelig løsning på krigen, som skal være baseret på fuld respekt for Ukraines uafhængighed, suverænitet og territoriale integritet, folkerettens principper, </w:t>
      </w:r>
      <w:proofErr w:type="spellStart"/>
      <w:r w:rsidRPr="00FB376E">
        <w:rPr>
          <w:rStyle w:val="Aucun"/>
          <w:color w:val="000000"/>
        </w:rPr>
        <w:t>ansvarliggørelse</w:t>
      </w:r>
      <w:proofErr w:type="spellEnd"/>
      <w:r w:rsidRPr="00FB376E">
        <w:rPr>
          <w:rStyle w:val="Aucun"/>
          <w:color w:val="000000"/>
        </w:rPr>
        <w:t xml:space="preserve"> for de krigsforbrydelser og aggressionsforbrydelsen, som Rusland har begået, og russisk krigsskadeserstatning og anden betaling for de massive materielle og immaterielle skader, der er forvoldt i Ukraine; insisterer på, at ingen forhandlinger om Ukraine kan finde sted uden Ukraine; opfordrer til, at EU og medlemsstaterne engagerer sig i gennemførelsen af Ukraines 10-punktsfredsplan og skaber de nødvendige betingelser for afholdelsen af det andet topmøde om fred, også med inddragelse af lande fra det globale syd; er af den overbevisning, at EU og dets medlemsstater skal deltage i fastlæggelsen af Ukraines fremtidige solide sikkerhedsgarantier baseret på Ukraines 10-punktsfredsplan og sejrsplan med en klar strategi, specifikke mål og en konkret køreplan; </w:t>
      </w:r>
      <w:r w:rsidRPr="00FB376E">
        <w:t>beklager den tyske kanslers nylige telefonsamtale med Vladimir Putin;</w:t>
      </w:r>
    </w:p>
    <w:p w14:paraId="2EB55C58" w14:textId="77777777" w:rsidR="00ED729D" w:rsidRPr="00FB376E" w:rsidRDefault="00ED729D" w:rsidP="00ED729D">
      <w:pPr>
        <w:pStyle w:val="NormalHanging12a"/>
        <w:rPr>
          <w:szCs w:val="24"/>
        </w:rPr>
      </w:pPr>
      <w:r w:rsidRPr="00FB376E">
        <w:rPr>
          <w:u w:color="000000"/>
        </w:rPr>
        <w:t>6.</w:t>
      </w:r>
      <w:r w:rsidRPr="00FB376E">
        <w:rPr>
          <w:u w:color="000000"/>
        </w:rPr>
        <w:tab/>
      </w:r>
      <w:r w:rsidRPr="00FB376E">
        <w:rPr>
          <w:rStyle w:val="Aucun"/>
          <w:color w:val="000000"/>
        </w:rPr>
        <w:t xml:space="preserve">fordømmer Iran, Belarus og Nordkorea for deres militære støtte til Rusland og navnlig hele Nordkoreas militære støtte til Rusland, som forværrer konflikten yderligere; gentager, at både Ruslands angrebskrig mod Ukraine og Nordkoreas deltagelse i krigen samt dets atom- og missilprogrammer udgør alvorlige trusler mod den regelbaserede internationale orden; fordømmer undertegnelsen og den nylige ratifikation af traktaten om et omfattende strategisk partnerskab mellem Rusland og Nordkorea – et regime, der er underlagt den mest omfattende sanktionsordning, som FN har indført; opfordrer </w:t>
      </w:r>
      <w:r w:rsidRPr="00FB376E">
        <w:rPr>
          <w:rStyle w:val="Aucun"/>
          <w:color w:val="000000"/>
        </w:rPr>
        <w:lastRenderedPageBreak/>
        <w:t>indtrængende Nordkorea til at trække sine tropper tilbage og afslutte det militære samarbejde med Rusland; opfordrer Rusland til at indstille alle former for militært og teknologisk samarbejde med Nordkorea og til at overholde sine forpligtelser i henhold til ikkespredningstraktaten og adskillige resolutioner fra FN's Sikkerhedsråd; advarer om den alvorlige betydning af dette militære partnerskab, som kan inspirere andre autokratiske regimer til at involvere sig aktivt i militære konflikter;</w:t>
      </w:r>
    </w:p>
    <w:p w14:paraId="7EA46F36" w14:textId="77777777" w:rsidR="00ED729D" w:rsidRPr="00FB376E" w:rsidRDefault="00ED729D" w:rsidP="00ED729D">
      <w:pPr>
        <w:pStyle w:val="NormalHanging12a"/>
        <w:rPr>
          <w:rStyle w:val="Aucun"/>
          <w:color w:val="000000"/>
          <w:szCs w:val="24"/>
        </w:rPr>
      </w:pPr>
      <w:r w:rsidRPr="00FB376E">
        <w:rPr>
          <w:rStyle w:val="Aucun"/>
          <w:color w:val="000000"/>
          <w:u w:color="000000"/>
        </w:rPr>
        <w:t>7.</w:t>
      </w:r>
      <w:r w:rsidRPr="00FB376E">
        <w:rPr>
          <w:rStyle w:val="Aucun"/>
          <w:color w:val="000000"/>
          <w:u w:color="000000"/>
        </w:rPr>
        <w:tab/>
      </w:r>
      <w:r w:rsidRPr="00FB376E">
        <w:rPr>
          <w:rStyle w:val="Aucun"/>
          <w:color w:val="000000"/>
        </w:rPr>
        <w:t>fordømmer i de allerkraftigste vendinger Kinas levering af produkter med dobbelt anvendelse og militære produkter til Rusland; minder Kina om dets ansvar som permanent medlem af FN's Sikkerhedsråd for at forsvare den regelbaserede internationale orden og opfordrer derfor Beijing til at sætte en stopper for al militær bistand eller bistand med dobbelt anvendelse til Rusland og dets angrebskrig mod Ukraine; understreger, at en afvisning af at ændre kurs på dette område risikerer at påvirke de bilaterale forbindelser mellem EU og Kina i alvorlig grad; fremhæver Kinas betydelige indflydelse på Nordkorea og Rusland og opfordrer indtrængende Kina til at bidrage til at mindske spændingerne og forhindre en yderligere optrapning af fjendtlighederne; giver udtryk for dyb bekymring over den indvirkning, som den europæiske afhængighed af Kina har på troværdigheden af medlemsstaternes evne til at beskytte deres nationale sikkerhed og EU som helhed;</w:t>
      </w:r>
    </w:p>
    <w:p w14:paraId="054B6341" w14:textId="77777777" w:rsidR="00ED729D" w:rsidRPr="00FB376E" w:rsidRDefault="00ED729D" w:rsidP="00ED729D">
      <w:pPr>
        <w:pStyle w:val="NormalHanging12a"/>
        <w:rPr>
          <w:szCs w:val="24"/>
        </w:rPr>
      </w:pPr>
      <w:r w:rsidRPr="00FB376E">
        <w:rPr>
          <w:u w:color="000000"/>
        </w:rPr>
        <w:t>8.</w:t>
      </w:r>
      <w:r w:rsidRPr="00FB376E">
        <w:rPr>
          <w:u w:color="000000"/>
        </w:rPr>
        <w:tab/>
      </w:r>
      <w:r w:rsidRPr="00FB376E">
        <w:rPr>
          <w:rStyle w:val="Aucun"/>
          <w:color w:val="000000"/>
        </w:rPr>
        <w:t>opfordrer indtrængende det internationale samfund til at træffe hurtige og resolutte foranstaltninger for at imødegå denne stærkt foruroligende eskalering; opfordrer til et styrket internationalt samarbejde for at forhindre våbenforsendelser fra Nordkorea til Rusland, herunder forbedrede overvågnings- og håndhævelsesmekanismer inden for FN's rammer og gennem multilaterale alliancer; opfordrer indtrængende EU til at træffe resolutte foranstaltninger til at indføre sanktioner mod enkeltpersoner og enheder i Nordkorea, der er involveret i overførsler af våben og tropper, samt formidlere, der letter disse transaktioner; glæder sig over det internationale samfunds bestræbelser på at slå ned på Nordkoreas ulovlige våbenhandel og understreger nødvendigheden af et vedvarende pres på Pyongyang for at bringe dets destabiliserende handlinger til ophør; opfordrer alle EU's og FN's medlemsstater til at gøre deres yderste for at sikre, at alle FN's Sikkerhedsråds resolutioner om Nordkorea bliver gennemført, og til proaktivt at blokere enhver mulighed for, at Nordkorea kan skaffe finansiering, materialer eller viden til sine ulovlige våbenprogrammer;</w:t>
      </w:r>
    </w:p>
    <w:p w14:paraId="382B792C" w14:textId="77777777" w:rsidR="00ED729D" w:rsidRPr="00FB376E" w:rsidRDefault="00ED729D" w:rsidP="00ED729D">
      <w:pPr>
        <w:pStyle w:val="NormalHanging12a"/>
        <w:rPr>
          <w:rStyle w:val="Aucun"/>
          <w:color w:val="000000"/>
          <w:szCs w:val="24"/>
        </w:rPr>
      </w:pPr>
      <w:r w:rsidRPr="00FB376E">
        <w:rPr>
          <w:u w:color="000000"/>
        </w:rPr>
        <w:t>9.</w:t>
      </w:r>
      <w:r w:rsidRPr="00FB376E">
        <w:rPr>
          <w:u w:color="000000"/>
        </w:rPr>
        <w:tab/>
      </w:r>
      <w:r w:rsidRPr="00FB376E">
        <w:rPr>
          <w:rStyle w:val="Aucun"/>
          <w:color w:val="000000"/>
        </w:rPr>
        <w:t>opfordrer indtrængende medlemsstaterne til yderligere at udvide og styrke sanktionsordningen mod Nordkorea, Belarus og Iran i lyset af disse landes militære støtte til Ruslands angrebskrig mod Ukraine og til at føje alle de primære kinesiske enheder og enkeltpersoner, der direkte støtter Ruslands angrebskrig mod Ukraine og Ruslands forsvars- og sikkerhedssektor, til EU's sanktionsliste;</w:t>
      </w:r>
    </w:p>
    <w:p w14:paraId="76D46E8A" w14:textId="77777777" w:rsidR="00ED729D" w:rsidRPr="00FB376E" w:rsidRDefault="00ED729D" w:rsidP="00ED729D">
      <w:pPr>
        <w:pStyle w:val="NormalHanging12a"/>
        <w:rPr>
          <w:rStyle w:val="Aucun"/>
          <w:color w:val="000000"/>
          <w:szCs w:val="24"/>
        </w:rPr>
      </w:pPr>
      <w:r w:rsidRPr="00FB376E">
        <w:rPr>
          <w:rStyle w:val="Aucun"/>
          <w:color w:val="000000"/>
          <w:u w:color="000000"/>
        </w:rPr>
        <w:t>10.</w:t>
      </w:r>
      <w:r w:rsidRPr="00FB376E">
        <w:rPr>
          <w:rStyle w:val="Aucun"/>
          <w:color w:val="000000"/>
          <w:u w:color="000000"/>
        </w:rPr>
        <w:tab/>
      </w:r>
      <w:r w:rsidRPr="00FB376E">
        <w:rPr>
          <w:rStyle w:val="Aucun"/>
          <w:color w:val="000000"/>
        </w:rPr>
        <w:t>giver udtryk for dyb bekymring over muligheden for en eventuel overførsel af nuklear eller ballistisk missilrelateret teknologi til Nordkorea, hvilket vil underminere den internationale ikkespredningsindsats og udgøre en alvorlig trussel mod freden og stabiliteten på Den Koreanske Halvø og på globalt plan; opfordrer EU og dets medlemsstater til i samarbejde med G7- og G20-partnerne at udvikle og fremme en mekanisme, som kan være et alternativ til FN's ekspertpanel, for at sikre effektiv overvågning og håndhævelse af sanktionerne mod Nordkorea;</w:t>
      </w:r>
    </w:p>
    <w:p w14:paraId="4EA19101" w14:textId="77777777" w:rsidR="00ED729D" w:rsidRPr="00FB376E" w:rsidRDefault="00ED729D" w:rsidP="00ED729D">
      <w:pPr>
        <w:pStyle w:val="NormalHanging12a"/>
        <w:rPr>
          <w:rStyle w:val="Aucun"/>
          <w:color w:val="000000"/>
          <w:szCs w:val="24"/>
        </w:rPr>
      </w:pPr>
      <w:r w:rsidRPr="00FB376E">
        <w:rPr>
          <w:rStyle w:val="Aucun"/>
          <w:color w:val="000000"/>
          <w:u w:color="000000"/>
        </w:rPr>
        <w:t>11.</w:t>
      </w:r>
      <w:r w:rsidRPr="00FB376E">
        <w:rPr>
          <w:rStyle w:val="Aucun"/>
          <w:color w:val="000000"/>
          <w:u w:color="000000"/>
        </w:rPr>
        <w:tab/>
      </w:r>
      <w:r w:rsidRPr="00FB376E">
        <w:rPr>
          <w:rStyle w:val="Aucun"/>
          <w:color w:val="000000"/>
        </w:rPr>
        <w:t xml:space="preserve">giver udtryk for dyb bekymring over de vedvarende og alvorlige menneskerettighedskrænkelser i Nordkorea, hvor regimets undertrykkende politik og </w:t>
      </w:r>
      <w:r w:rsidRPr="00FB376E">
        <w:rPr>
          <w:rStyle w:val="Aucun"/>
          <w:color w:val="000000"/>
        </w:rPr>
        <w:lastRenderedPageBreak/>
        <w:t xml:space="preserve">systemiske ligegyldighed over for grundlæggende behov har resulteret i omfattende lidelser blandt landets befolkning; fordømmer omdirigeringen af ressourcer til militære aktiviteter og eksterne konflikter, herunder støtte til Ruslands angrebskrig, på bekostning af imødekommelse af presserende humanitære behov i Nordkorea; opfordrer EU og internationale partnere til at øge indsatsen for at drage det nordkoreanske regime til ansvar for dets menneskerettighedskrænkelser; opfordrer indtrængende til øget støtte til civilsamfundsorganisationer og menneskerettighedsforkæmpere, der arbejder på at dokumentere overgreb og yde bistand til nordkoreanske borgere; opfordrer indtrængende den kinesiske regering til at standse sin </w:t>
      </w:r>
      <w:proofErr w:type="spellStart"/>
      <w:r w:rsidRPr="00FB376E">
        <w:rPr>
          <w:rStyle w:val="Aucun"/>
          <w:color w:val="000000"/>
        </w:rPr>
        <w:t>refoulementpraksis</w:t>
      </w:r>
      <w:proofErr w:type="spellEnd"/>
      <w:r w:rsidRPr="00FB376E">
        <w:rPr>
          <w:rStyle w:val="Aucun"/>
          <w:color w:val="000000"/>
        </w:rPr>
        <w:t xml:space="preserve"> og give nordkoreanske flygtninge adgang til international beskyttelse; opfordrer Nordkorea til at give FN's menneskerettighedsorganer adgang til landet for at foretage en vurdering af menneskerettighedssituationen, tvungne forsvindinger og forholdene for tilbageholdte og tilbagesendte flygtninge, herunder sagerne om Kim </w:t>
      </w:r>
      <w:proofErr w:type="spellStart"/>
      <w:r w:rsidRPr="00FB376E">
        <w:rPr>
          <w:rStyle w:val="Aucun"/>
          <w:color w:val="000000"/>
        </w:rPr>
        <w:t>Cheol</w:t>
      </w:r>
      <w:proofErr w:type="spellEnd"/>
      <w:r w:rsidRPr="00FB376E">
        <w:rPr>
          <w:rStyle w:val="Aucun"/>
          <w:color w:val="000000"/>
        </w:rPr>
        <w:t>-ok og de sydkoreanske missionærer Kim Jung-</w:t>
      </w:r>
      <w:proofErr w:type="spellStart"/>
      <w:r w:rsidRPr="00FB376E">
        <w:rPr>
          <w:rStyle w:val="Aucun"/>
          <w:color w:val="000000"/>
        </w:rPr>
        <w:t>wook</w:t>
      </w:r>
      <w:proofErr w:type="spellEnd"/>
      <w:r w:rsidRPr="00FB376E">
        <w:rPr>
          <w:rStyle w:val="Aucun"/>
          <w:color w:val="000000"/>
        </w:rPr>
        <w:t>, Kim Kook-</w:t>
      </w:r>
      <w:proofErr w:type="spellStart"/>
      <w:r w:rsidRPr="00FB376E">
        <w:rPr>
          <w:rStyle w:val="Aucun"/>
          <w:color w:val="000000"/>
        </w:rPr>
        <w:t>kie</w:t>
      </w:r>
      <w:proofErr w:type="spellEnd"/>
      <w:r w:rsidRPr="00FB376E">
        <w:rPr>
          <w:rStyle w:val="Aucun"/>
          <w:color w:val="000000"/>
        </w:rPr>
        <w:t xml:space="preserve"> og </w:t>
      </w:r>
      <w:proofErr w:type="spellStart"/>
      <w:r w:rsidRPr="00FB376E">
        <w:rPr>
          <w:rStyle w:val="Aucun"/>
          <w:color w:val="000000"/>
        </w:rPr>
        <w:t>Choi</w:t>
      </w:r>
      <w:proofErr w:type="spellEnd"/>
      <w:r w:rsidRPr="00FB376E">
        <w:rPr>
          <w:rStyle w:val="Aucun"/>
          <w:color w:val="000000"/>
        </w:rPr>
        <w:t xml:space="preserve"> </w:t>
      </w:r>
      <w:proofErr w:type="spellStart"/>
      <w:r w:rsidRPr="00FB376E">
        <w:rPr>
          <w:rStyle w:val="Aucun"/>
          <w:color w:val="000000"/>
        </w:rPr>
        <w:t>Chun-gil</w:t>
      </w:r>
      <w:proofErr w:type="spellEnd"/>
      <w:r w:rsidRPr="00FB376E">
        <w:rPr>
          <w:rStyle w:val="Aucun"/>
          <w:color w:val="000000"/>
        </w:rPr>
        <w:t>;</w:t>
      </w:r>
    </w:p>
    <w:p w14:paraId="2744AA5B" w14:textId="77777777" w:rsidR="00ED729D" w:rsidRPr="00FB376E" w:rsidRDefault="00ED729D" w:rsidP="00ED729D">
      <w:pPr>
        <w:pStyle w:val="NormalHanging12a"/>
        <w:rPr>
          <w:rStyle w:val="Aucun"/>
          <w:bCs/>
          <w:i/>
          <w:iCs/>
          <w:color w:val="000000"/>
          <w:szCs w:val="24"/>
        </w:rPr>
      </w:pPr>
      <w:r w:rsidRPr="00FB376E">
        <w:rPr>
          <w:rStyle w:val="Aucun"/>
          <w:color w:val="000000"/>
          <w:u w:color="000000"/>
        </w:rPr>
        <w:t>12.</w:t>
      </w:r>
      <w:r w:rsidRPr="00FB376E">
        <w:rPr>
          <w:rStyle w:val="Aucun"/>
          <w:color w:val="000000"/>
          <w:u w:color="000000"/>
        </w:rPr>
        <w:tab/>
      </w:r>
      <w:r w:rsidRPr="00FB376E">
        <w:rPr>
          <w:rStyle w:val="Aucun"/>
          <w:color w:val="000000"/>
        </w:rPr>
        <w:t xml:space="preserve">fremhæver behovet for en omfattende EU-strategi til imødegåelse af de mere omfattende konsekvenser af autoritære alliancer, navnlig mellem Rusland, Nordkorea, Belarus, Iran, Kina og andre stater, der underminerer den regelbaserede internationale orden; opfordrer til en aktiv indsats fra EU's og dets medlemsstaters side for at fremme den globale ordning for ikkespredning af kernevåben og til et tættere samarbejde med internationale partnere for at mindske spændingerne i den </w:t>
      </w:r>
      <w:proofErr w:type="spellStart"/>
      <w:r w:rsidRPr="00FB376E">
        <w:rPr>
          <w:rStyle w:val="Aucun"/>
          <w:color w:val="000000"/>
        </w:rPr>
        <w:t>indopacifiske</w:t>
      </w:r>
      <w:proofErr w:type="spellEnd"/>
      <w:r w:rsidRPr="00FB376E">
        <w:rPr>
          <w:rStyle w:val="Aucun"/>
          <w:color w:val="000000"/>
        </w:rPr>
        <w:t xml:space="preserve"> region;</w:t>
      </w:r>
    </w:p>
    <w:p w14:paraId="10483A7B" w14:textId="77777777" w:rsidR="00ED729D" w:rsidRPr="00FB376E" w:rsidRDefault="00ED729D" w:rsidP="00ED729D">
      <w:pPr>
        <w:pStyle w:val="NormalHanging12a"/>
        <w:rPr>
          <w:rStyle w:val="Aucun"/>
          <w:color w:val="000000"/>
          <w:szCs w:val="24"/>
        </w:rPr>
      </w:pPr>
      <w:r w:rsidRPr="00FB376E">
        <w:rPr>
          <w:rStyle w:val="Aucun"/>
          <w:color w:val="000000"/>
          <w:u w:color="000000"/>
        </w:rPr>
        <w:t>13.</w:t>
      </w:r>
      <w:r w:rsidRPr="00FB376E">
        <w:rPr>
          <w:rStyle w:val="Aucun"/>
          <w:color w:val="000000"/>
          <w:u w:color="000000"/>
        </w:rPr>
        <w:tab/>
      </w:r>
      <w:r w:rsidRPr="00FB376E">
        <w:t>opfordrer EU og dets medlemsstater til yderligere at forstærke deres militære støtte til Ukraine, bl.a. gennem levering af luftfartøjer, langtrækkende missiler, herunder Taurusmissiler, moderne luftforsvarssystemer, herunder Patriots og SAMP/T og ammunition samt MANPADS, artilleri og uddannelsesprogrammer for ukrainske styrker, og opfordrer samtidig til fremskyndet levering af det udstyr, der er givet tilsagn om for at opfylde Ukraines presserende behov;</w:t>
      </w:r>
      <w:r w:rsidRPr="00FB376E">
        <w:rPr>
          <w:rStyle w:val="Aucun"/>
          <w:color w:val="000000"/>
        </w:rPr>
        <w:t xml:space="preserve"> </w:t>
      </w:r>
      <w:r w:rsidRPr="00FB376E">
        <w:t>gentager sin holdning om, at alle EU-medlemsstater og NATO-allierede kollektivt og individuelt bør forpligte sig til at støtte Ukraine militært med mindst 0,25 % af deres årlige BNP; glæder sig over undertegnelsen af de fælles sikkerhedsmæssige tilsagn mellem EU og Ukraine og opfordrer Kommissionen og medlemsstaterne til at handle hurtigt for effektivt at gennemføre de tilsagn, der er givet; opfordrer Kommissionen og Rådet til at prioritere at gøre den europæiske IRIS</w:t>
      </w:r>
      <w:r w:rsidRPr="00726D5B">
        <w:rPr>
          <w:vertAlign w:val="superscript"/>
        </w:rPr>
        <w:t>2</w:t>
      </w:r>
      <w:r w:rsidRPr="00FB376E">
        <w:t>-rumkommunikationskapacitet fuldt operationel og give Ukraine (og Taiwan) adgang så hurtigt som muligt;</w:t>
      </w:r>
    </w:p>
    <w:p w14:paraId="3DF836DB" w14:textId="77777777" w:rsidR="00ED729D" w:rsidRPr="00FB376E" w:rsidRDefault="00ED729D" w:rsidP="00ED729D">
      <w:pPr>
        <w:pStyle w:val="NormalHanging12a"/>
        <w:rPr>
          <w:rStyle w:val="Aucun"/>
          <w:color w:val="000000"/>
          <w:szCs w:val="24"/>
        </w:rPr>
      </w:pPr>
      <w:r w:rsidRPr="00FB376E">
        <w:rPr>
          <w:rStyle w:val="Aucun"/>
          <w:color w:val="000000"/>
          <w:u w:color="000000"/>
        </w:rPr>
        <w:t>14.</w:t>
      </w:r>
      <w:r w:rsidRPr="00FB376E">
        <w:rPr>
          <w:rStyle w:val="Aucun"/>
          <w:color w:val="000000"/>
          <w:u w:color="000000"/>
        </w:rPr>
        <w:tab/>
      </w:r>
      <w:r w:rsidRPr="00FB376E">
        <w:rPr>
          <w:rStyle w:val="Aucun"/>
          <w:color w:val="000000"/>
        </w:rPr>
        <w:t xml:space="preserve">opfordrer Rådet til at forlænge sine sanktioner mod Rusland; </w:t>
      </w:r>
      <w:r w:rsidRPr="00FB376E">
        <w:t>opfordrer til yderligere sanktioner mod sektorer af særlig økonomisk betydning for Rusland (den metallurgiske, nukleare og kemiske sektor, landbrugssektoren og banksektoren) og mod russiske råstoffer såsom aluminium, stålprodukter, uran, titan og nikkel, og til en fuldstændig embargo mod import til EU af russiske fossile brændsler og flydende naturgas (LNG) samt til, at prisloftet for russiske olieprodukter sænkes yderligere i samordning med G7-partnerne med henblik på at ophøre med at bidrage til finansieringen af Ruslands ulovlige angrebskrig;</w:t>
      </w:r>
      <w:r w:rsidRPr="00FB376E">
        <w:rPr>
          <w:rStyle w:val="Aucun"/>
          <w:color w:val="000000"/>
        </w:rPr>
        <w:t xml:space="preserve"> opfordrer til stærkere og mere målrettede sanktioner mod Ruslands skyggeflåde;</w:t>
      </w:r>
      <w:r w:rsidRPr="00FB376E">
        <w:t xml:space="preserve"> understreger, at det er nødvendigt at indstille ethvert samarbejde med Rusland inden for atomkraftsektoren;</w:t>
      </w:r>
      <w:r w:rsidR="007B0435">
        <w:t xml:space="preserve"> </w:t>
      </w:r>
      <w:r w:rsidR="007B0435" w:rsidRPr="007B0435">
        <w:t xml:space="preserve">fremhæver, at Rusland er ved at skifte fra afhængighed af gaseksport til gasbaseret gødning, som udgør en vigtig indtægtskilde og indtjening i udenlandsk valuta for den russiske stat, hvilket direkte giver næring til dens krigsmaskine, samtidig med at det kompromitterer EU's økonomier og truer fødevaresikkerheden; opfordrer EU til at håndtere denne udfordring behørigt, hurtigst muligt og med stærke og afgørende tiltag, da EU's afhængighed af russiske </w:t>
      </w:r>
      <w:r w:rsidR="007B0435" w:rsidRPr="007B0435">
        <w:lastRenderedPageBreak/>
        <w:t xml:space="preserve">gødningsstoffer vokser med alarmerende hastighed; </w:t>
      </w:r>
    </w:p>
    <w:p w14:paraId="765D55E8" w14:textId="77777777" w:rsidR="00ED729D" w:rsidRPr="00FB376E" w:rsidRDefault="00ED729D" w:rsidP="00ED729D">
      <w:pPr>
        <w:pStyle w:val="NormalHanging12a"/>
        <w:rPr>
          <w:rStyle w:val="Aucun"/>
          <w:color w:val="000000"/>
        </w:rPr>
      </w:pPr>
      <w:r w:rsidRPr="00FB376E">
        <w:rPr>
          <w:rStyle w:val="Aucun"/>
          <w:color w:val="000000"/>
        </w:rPr>
        <w:t>15.</w:t>
      </w:r>
      <w:r w:rsidRPr="00FB376E">
        <w:rPr>
          <w:rStyle w:val="Aucun"/>
          <w:color w:val="000000"/>
        </w:rPr>
        <w:tab/>
        <w:t xml:space="preserve">opfordrer navnlig de medlemsstater, der ikke lever op til deres egne tilsagn med hensyn til produktion af forsvarsprodukter og direkte støtte til relevant produktionskapacitet, til at indgå i joint ventures med Ukraine eller direkte afgive bestillinger i Ukraine; opfordrer medlemsstaterne til at fremskynde direkte investeringer i </w:t>
      </w:r>
      <w:proofErr w:type="spellStart"/>
      <w:r w:rsidRPr="00FB376E">
        <w:rPr>
          <w:rStyle w:val="Aucun"/>
          <w:color w:val="000000"/>
        </w:rPr>
        <w:t>opskalering</w:t>
      </w:r>
      <w:proofErr w:type="spellEnd"/>
      <w:r w:rsidRPr="00FB376E">
        <w:rPr>
          <w:rStyle w:val="Aucun"/>
          <w:color w:val="000000"/>
        </w:rPr>
        <w:t xml:space="preserve"> af Ukraines militære industrikapacitet ved at følge samme model som Danmark; opfordrer EU til at indarbejde denne model i bistandsfonden for Ukraine;</w:t>
      </w:r>
    </w:p>
    <w:p w14:paraId="75B5AA20" w14:textId="58119350" w:rsidR="00ED729D" w:rsidRPr="00FB376E" w:rsidRDefault="00ED729D" w:rsidP="00ED729D">
      <w:pPr>
        <w:pStyle w:val="NormalHanging12a"/>
      </w:pPr>
      <w:r w:rsidRPr="00FB376E">
        <w:t>16.</w:t>
      </w:r>
      <w:r w:rsidRPr="00FB376E">
        <w:tab/>
      </w:r>
      <w:r w:rsidRPr="00FB376E">
        <w:rPr>
          <w:rStyle w:val="Aucun"/>
          <w:color w:val="000000"/>
        </w:rPr>
        <w:t xml:space="preserve">opfordrer EU-institutionerne og medlemsstaterne til at bidrage aktivt til at opretholde enighed om sanktionerne og til hurtigt at gå videre med vedtagelsen af den 15. sanktionspakke; </w:t>
      </w:r>
      <w:r w:rsidRPr="00FB376E">
        <w:t xml:space="preserve">opfordrer indtrængende medlemsstaterne til aktivt at lægge pres på </w:t>
      </w:r>
      <w:r w:rsidR="007B0435">
        <w:t>den ungarske regering</w:t>
      </w:r>
      <w:r w:rsidR="007B0435" w:rsidRPr="00FB376E">
        <w:t xml:space="preserve"> </w:t>
      </w:r>
      <w:r w:rsidRPr="00FB376E">
        <w:t>for at få det til at ophæve sin uansvarlige blokering af den europæiske fredsfacilitet, herunder den nyligt oprettede bistandsfond for Ukraine, som har forhindret frigivelse af 6,6 mia. EUR i delvise tilbagebetalinger til medlemsstater, der yder militær støtte til Ukraine; understreger, at hvis den europæiske fredsfacilitet forbliver blokeret indtil det næste møde i Det Europæiske Råd, skal der straks fastsættes et nyt format, som kun omfatter de medlemsstater, der er villige og i stand til at yde militær bistand til Ukraine, eller de nationale bidrag skal tilbagebetales for at undgå at hindre en gnidningsløs finansiering af bilateral bistand;</w:t>
      </w:r>
    </w:p>
    <w:p w14:paraId="554C8FC6" w14:textId="77777777" w:rsidR="00ED729D" w:rsidRPr="00FB376E" w:rsidRDefault="00ED729D" w:rsidP="00ED729D">
      <w:pPr>
        <w:pStyle w:val="NormalHanging12a"/>
        <w:rPr>
          <w:rStyle w:val="Aucun"/>
          <w:color w:val="000000"/>
        </w:rPr>
      </w:pPr>
      <w:r w:rsidRPr="00FB376E">
        <w:rPr>
          <w:rStyle w:val="Aucun"/>
          <w:color w:val="000000"/>
        </w:rPr>
        <w:t>17.</w:t>
      </w:r>
      <w:r w:rsidRPr="00FB376E">
        <w:rPr>
          <w:rStyle w:val="Aucun"/>
          <w:color w:val="000000"/>
        </w:rPr>
        <w:tab/>
        <w:t xml:space="preserve">opfordrer indtrængende Rådet og medlemsstaterne til at tackle problemet med EU-baserede virksomheder, enkeltpersoner, tredjeparter og lande uden for EU, der omgår sanktionerne, på en systematisk måde og til at vedtage og tilsikre stringent gennemførelse af restriktive foranstaltninger over for alle enheder, der letter omgåelsen af sanktioner og forsyner det russiske militær og den russiske militærindustri med militære teknologier og udstyr med dobbelt anvendelse, således at det sikres, at der ikke udnyttes nogen smuthuller til at kanalisere våben eller midler til Rusland; </w:t>
      </w:r>
      <w:r w:rsidRPr="00FB376E">
        <w:t xml:space="preserve">mener, at det er afgørende at styrke kontrollen med eksport og vedligeholdelse af højteknologisk udstyr, der er produceret i EU, samt at øge retshåndhævelsesforanstaltningerne og </w:t>
      </w:r>
      <w:r w:rsidRPr="00FB376E">
        <w:noBreakHyphen/>
        <w:t xml:space="preserve">samarbejdet for at forhindre omgåelse af sanktionerne; </w:t>
      </w:r>
      <w:r w:rsidRPr="00FB376E">
        <w:rPr>
          <w:rStyle w:val="Aucun"/>
          <w:color w:val="000000"/>
        </w:rPr>
        <w:t>opfordrer til, at gennemgangen af EU-medlemsstaternes handel med centralasiatiske lande samt bl.a. Tyrkiet og Aserbajdsjan hurtigst muligt intensiveres, da disse lande tydeligvis benyttes i forbindelse med omgåelse af EU's sanktioner;</w:t>
      </w:r>
    </w:p>
    <w:p w14:paraId="75348C66" w14:textId="77777777" w:rsidR="00ED729D" w:rsidRPr="00FB376E" w:rsidRDefault="00ED729D" w:rsidP="00ED729D">
      <w:pPr>
        <w:pStyle w:val="NormalHanging12a"/>
        <w:rPr>
          <w:rStyle w:val="Aucun"/>
          <w:bCs/>
          <w:i/>
          <w:iCs/>
          <w:color w:val="000000"/>
          <w:szCs w:val="24"/>
        </w:rPr>
      </w:pPr>
      <w:r w:rsidRPr="00FB376E">
        <w:rPr>
          <w:rStyle w:val="Aucun"/>
          <w:color w:val="000000"/>
          <w:u w:color="000000"/>
        </w:rPr>
        <w:t>18.</w:t>
      </w:r>
      <w:r w:rsidRPr="00FB376E">
        <w:rPr>
          <w:rStyle w:val="Aucun"/>
          <w:color w:val="000000"/>
          <w:u w:color="000000"/>
        </w:rPr>
        <w:tab/>
      </w:r>
      <w:r w:rsidRPr="00FB376E">
        <w:rPr>
          <w:rStyle w:val="Aucun"/>
          <w:color w:val="000000"/>
        </w:rPr>
        <w:t>gentager sin opfordring til EU og dets medlemsstater om at ændre den nuværende varighed af de sanktioner, der er indført mod Rusland, og forlænge gyldighedsperioden fra de nuværende seks måneder til en mere solid og strategisk treårs-periode; bemærker, at en sådan foranstaltning vil øge konsekvensen i og forudsigeligheden af EU's udenrigspolitiske standpunkt og værne det mod misbrug af krav om enstemmighed, styrke virkningen af sanktionerne og sende et klart budskab om forpligtelsen til at opretholde folkeretten og den europæiske sikkerhed og samtidig mindske den administrative byrde ved hyppige forlængelser;</w:t>
      </w:r>
    </w:p>
    <w:p w14:paraId="7BFB0D5A" w14:textId="77777777" w:rsidR="00ED729D" w:rsidRPr="00FB376E" w:rsidRDefault="00ED729D" w:rsidP="00ED729D">
      <w:pPr>
        <w:pStyle w:val="NormalHanging12a"/>
        <w:rPr>
          <w:bCs/>
          <w:szCs w:val="24"/>
        </w:rPr>
      </w:pPr>
      <w:r w:rsidRPr="00FB376E">
        <w:rPr>
          <w:u w:color="000000"/>
        </w:rPr>
        <w:t>19.</w:t>
      </w:r>
      <w:r w:rsidRPr="00FB376E">
        <w:rPr>
          <w:u w:color="000000"/>
        </w:rPr>
        <w:tab/>
      </w:r>
      <w:r w:rsidRPr="00FB376E">
        <w:rPr>
          <w:rStyle w:val="Aucun"/>
          <w:color w:val="000000"/>
        </w:rPr>
        <w:t>glæder sig over USA's præsident Joe Bidens beslutning om at give Ukraine lov til at anvende avancerede raketsystemer mod militære mål på russisk territorium og fremhæver, at denne tilladelse respekterer Ukraines legitime ret til selvforsvar i henhold til artikel 51 i FN-pagten; opfordrer EU og dets medlemsstater til at vedtage lignende foranstaltninger, der fjerner restriktionerne på anvendelsen af militære systemer til legitime defensive operationer uden for Ukraines grænser for at afskrække Rusland fra yderligere aggression;</w:t>
      </w:r>
    </w:p>
    <w:p w14:paraId="693C2FE7" w14:textId="77777777" w:rsidR="00ED729D" w:rsidRPr="00FB376E" w:rsidRDefault="00ED729D" w:rsidP="00ED729D">
      <w:pPr>
        <w:pStyle w:val="NormalHanging12a"/>
        <w:rPr>
          <w:rStyle w:val="Aucun"/>
          <w:color w:val="000000"/>
          <w:szCs w:val="24"/>
        </w:rPr>
      </w:pPr>
      <w:r w:rsidRPr="00FB376E">
        <w:rPr>
          <w:rStyle w:val="Aucun"/>
          <w:color w:val="000000"/>
          <w:u w:color="000000"/>
        </w:rPr>
        <w:lastRenderedPageBreak/>
        <w:t>20.</w:t>
      </w:r>
      <w:r w:rsidRPr="00FB376E">
        <w:rPr>
          <w:rStyle w:val="Aucun"/>
          <w:color w:val="000000"/>
          <w:u w:color="000000"/>
        </w:rPr>
        <w:tab/>
      </w:r>
      <w:r w:rsidRPr="00FB376E">
        <w:rPr>
          <w:rStyle w:val="Aucun"/>
          <w:color w:val="000000"/>
        </w:rPr>
        <w:t xml:space="preserve">opfordrer EU og dets medlemsstater til at gå i dialog med den tiltrædende regering i Washington for at styrke gensidigt fordelagtigt transatlantisk samarbejde, at lægge vægt på den fælles strategiske interesse i at støtte Ukraine og fremhæve, at Rusland og dets allierede ikke blot udgør en trussel mod Europas stabilitet, men også en betydelig fare for den globale sikkerhed og den regelbaserede internationale orden; forventer, at den tiltrædende </w:t>
      </w:r>
      <w:proofErr w:type="spellStart"/>
      <w:r w:rsidRPr="00FB376E">
        <w:rPr>
          <w:rStyle w:val="Aucun"/>
          <w:color w:val="000000"/>
        </w:rPr>
        <w:t>Trump</w:t>
      </w:r>
      <w:proofErr w:type="spellEnd"/>
      <w:r w:rsidRPr="00FB376E">
        <w:rPr>
          <w:rStyle w:val="Aucun"/>
          <w:color w:val="000000"/>
        </w:rPr>
        <w:t xml:space="preserve">-regering vil opretholde støtten til Ukraine og forblive urokkelig i sit engagement i NATO, og opfordrer i mellemtiden indtrængende EU og dets medlemsstater til at sætte handling bag deres ord og etablere en ægte forsvarsunion, også som en europæisk søjle i NATO, ved at begynde med at styrke dens </w:t>
      </w:r>
      <w:proofErr w:type="spellStart"/>
      <w:r w:rsidRPr="00FB376E">
        <w:rPr>
          <w:rStyle w:val="Aucun"/>
          <w:color w:val="000000"/>
        </w:rPr>
        <w:t>forsvarskapabiliteter</w:t>
      </w:r>
      <w:proofErr w:type="spellEnd"/>
      <w:r w:rsidRPr="00FB376E">
        <w:rPr>
          <w:rStyle w:val="Aucun"/>
          <w:color w:val="000000"/>
        </w:rPr>
        <w:t>;</w:t>
      </w:r>
    </w:p>
    <w:p w14:paraId="450694A6" w14:textId="77777777" w:rsidR="00ED729D" w:rsidRPr="00FB376E" w:rsidRDefault="00ED729D" w:rsidP="00ED729D">
      <w:pPr>
        <w:pStyle w:val="NormalHanging12a"/>
        <w:rPr>
          <w:rStyle w:val="Aucun"/>
          <w:color w:val="000000"/>
          <w:szCs w:val="24"/>
        </w:rPr>
      </w:pPr>
      <w:r w:rsidRPr="00FB376E">
        <w:rPr>
          <w:rStyle w:val="Aucun"/>
          <w:color w:val="000000"/>
          <w:u w:color="000000"/>
        </w:rPr>
        <w:t>21.</w:t>
      </w:r>
      <w:r w:rsidRPr="00FB376E">
        <w:rPr>
          <w:rStyle w:val="Aucun"/>
          <w:color w:val="000000"/>
          <w:u w:color="000000"/>
        </w:rPr>
        <w:tab/>
      </w:r>
      <w:r w:rsidRPr="00FB376E">
        <w:rPr>
          <w:rStyle w:val="Aucun"/>
          <w:color w:val="000000"/>
        </w:rPr>
        <w:t xml:space="preserve">opfordrer til </w:t>
      </w:r>
      <w:proofErr w:type="spellStart"/>
      <w:r w:rsidRPr="00FB376E">
        <w:rPr>
          <w:rStyle w:val="Aucun"/>
          <w:color w:val="000000"/>
        </w:rPr>
        <w:t>ansvarliggørelse</w:t>
      </w:r>
      <w:proofErr w:type="spellEnd"/>
      <w:r w:rsidRPr="00FB376E">
        <w:rPr>
          <w:rStyle w:val="Aucun"/>
          <w:color w:val="000000"/>
        </w:rPr>
        <w:t xml:space="preserve"> for krigsforbrydelser og krænkelser af folkeretten begået af Rusland og dets allierede, herunder Nordkorea, gennem et styrket samarbejde med Den Internationale Straffedomstol og andre retslige organer; opfordrer indtrængende EU og dets internationale partnere til at intensivere bestræbelserne på at drage alle gerningsmænd til ansvar;</w:t>
      </w:r>
    </w:p>
    <w:p w14:paraId="28817514" w14:textId="77777777" w:rsidR="00ED729D" w:rsidRPr="00FB376E" w:rsidRDefault="00ED729D" w:rsidP="00ED729D">
      <w:pPr>
        <w:pStyle w:val="NormalHanging12a"/>
        <w:rPr>
          <w:rStyle w:val="Aucun"/>
          <w:color w:val="000000"/>
          <w:szCs w:val="24"/>
        </w:rPr>
      </w:pPr>
      <w:r w:rsidRPr="00FB376E">
        <w:rPr>
          <w:rStyle w:val="Aucun"/>
          <w:color w:val="000000"/>
          <w:u w:color="000000"/>
        </w:rPr>
        <w:t>22.</w:t>
      </w:r>
      <w:r w:rsidRPr="00FB376E">
        <w:rPr>
          <w:rStyle w:val="Aucun"/>
          <w:color w:val="000000"/>
          <w:u w:color="000000"/>
        </w:rPr>
        <w:tab/>
      </w:r>
      <w:r w:rsidRPr="00FB376E">
        <w:rPr>
          <w:rStyle w:val="Aucun"/>
          <w:color w:val="000000"/>
        </w:rPr>
        <w:t xml:space="preserve">opfordrer Kommissionen til at foreslå yderligere foranstaltninger til støtte for den ukrainske økonomi ved at yde yderligere finansiel støtte og fremme investeringsmuligheder; </w:t>
      </w:r>
      <w:r w:rsidRPr="00FB376E">
        <w:t xml:space="preserve">glæder sig over aftalen med Rådet om makrofinansiel bistand til Ukraine på op til 35 mia. EUR, hvor der gøres brug af indefrosne russiske aktiver samt den nye </w:t>
      </w:r>
      <w:proofErr w:type="spellStart"/>
      <w:r w:rsidRPr="00FB376E">
        <w:t>lånesamarbejdsmekanisme</w:t>
      </w:r>
      <w:proofErr w:type="spellEnd"/>
      <w:r w:rsidRPr="00FB376E">
        <w:t xml:space="preserve"> for Ukraine;</w:t>
      </w:r>
      <w:r w:rsidRPr="00FB376E">
        <w:rPr>
          <w:rStyle w:val="Aucun"/>
          <w:color w:val="000000"/>
        </w:rPr>
        <w:t xml:space="preserve"> opfordrer til en hurtig gennemførelse af begge værktøjer for at gøre det muligt for Ukraine snarest muligt at drage nytte af disse nye finansieringsmuligheder;</w:t>
      </w:r>
    </w:p>
    <w:p w14:paraId="097552C4" w14:textId="77777777" w:rsidR="00ED729D" w:rsidRPr="00FB376E" w:rsidRDefault="00ED729D" w:rsidP="00ED729D">
      <w:pPr>
        <w:pStyle w:val="NormalHanging12a"/>
        <w:rPr>
          <w:szCs w:val="24"/>
        </w:rPr>
      </w:pPr>
      <w:r w:rsidRPr="00FB376E">
        <w:rPr>
          <w:u w:color="000000"/>
        </w:rPr>
        <w:t>23.</w:t>
      </w:r>
      <w:r w:rsidRPr="00FB376E">
        <w:rPr>
          <w:u w:color="000000"/>
        </w:rPr>
        <w:tab/>
      </w:r>
      <w:r w:rsidRPr="00FB376E">
        <w:rPr>
          <w:rStyle w:val="Aucun"/>
          <w:color w:val="000000"/>
        </w:rPr>
        <w:t>gentager sin opfordring til EU og dets medlemsstater om at tage mere betydelige skridt i retning af at finde kreative løsninger inden for rammerne af en solid retlig ordning, som giver mulighed for konfiskation af russiske statsejede aktiver, der er indefrosset af EU, og for at anvende dem til at tage fat på de forskellige konsekvenser af Ruslands angrebskrig mod Ukraine, herunder forebyggelse af yderligere ødelæggelse og tab af liv, genopbygning af landet og erstatning til ofrene for Ruslands aggression; understreger, at ethvert fremtidigt krav på disse aktiver fra Ruslands side kun kan indfries efter en samlet vurdering af de udestående erstatningsbeløb til Ukraine; understreger betydningen af Ukrainefaciliteten som en mekanisme for langsigtet finansiel støtte, genopbygning og genopretningsbestræbelser og opfordrer indtrængende til en hurtig og effektiv gennemførelse heraf; opfordrer Kommissionen til at foreslå langsigtet finansiel bistand til genopbygningen af Ukraine, som strækker sig ud over 2027, på grundlag af erfaringerne fra Ukraine-faciliteten;</w:t>
      </w:r>
    </w:p>
    <w:p w14:paraId="74F4DC27" w14:textId="77777777" w:rsidR="00ED729D" w:rsidRPr="00FB376E" w:rsidRDefault="00ED729D" w:rsidP="00ED729D">
      <w:pPr>
        <w:pStyle w:val="NormalHanging12a"/>
        <w:rPr>
          <w:rStyle w:val="Aucun"/>
          <w:color w:val="000000"/>
          <w:szCs w:val="24"/>
        </w:rPr>
      </w:pPr>
      <w:r w:rsidRPr="00FB376E">
        <w:rPr>
          <w:rStyle w:val="Aucun"/>
          <w:color w:val="000000"/>
          <w:u w:color="000000"/>
        </w:rPr>
        <w:t>24.</w:t>
      </w:r>
      <w:r w:rsidRPr="00FB376E">
        <w:rPr>
          <w:rStyle w:val="Aucun"/>
          <w:color w:val="000000"/>
          <w:u w:color="000000"/>
        </w:rPr>
        <w:tab/>
      </w:r>
      <w:r w:rsidRPr="00FB376E">
        <w:rPr>
          <w:rStyle w:val="Aucun"/>
          <w:color w:val="000000"/>
        </w:rPr>
        <w:t>fremhæver behovet for at skabe en mere stabil og forudsigelig ramme for handelsforbindelserne mellem EU og Ukraine; opfordrer i den forbindelse Kommissionen til at fremskynde konsultationerne med Ukraine i henhold til artikel 29 i associeringsaftalen og opfordrer indtrængende begge parter til at nå til enighed om det mest muligt ambitiøse liberaliseringsniveau; opfordrer Kommissionen til at inddrage Parlamentet tæt i vurderingen af det vidtgående og brede frihandelsområde (DCFTA); bemærker de restriktioner på import af landbrugsfødevarer fra Ukraine, som flere medlemsstater ensidigt har indført, og som berører EU's enekompetence på handelsområdet i henhold til den fælles handelspolitik og EU's forpligtelser i henhold til DCFTA-aftalen med Ukraine;</w:t>
      </w:r>
      <w:r w:rsidRPr="00FB376E">
        <w:rPr>
          <w:i/>
        </w:rPr>
        <w:t xml:space="preserve"> </w:t>
      </w:r>
      <w:r w:rsidRPr="00FB376E">
        <w:rPr>
          <w:rStyle w:val="Aucun"/>
          <w:color w:val="000000"/>
        </w:rPr>
        <w:t>opfordrer Kommissionen til at finde europæiske løsninger på potentielle markedsforvridninger som følge af øget tilstrømning af ukrainske landbrugsfødevarer i samråd med Ukraine og de relevante medlemsstater;</w:t>
      </w:r>
    </w:p>
    <w:p w14:paraId="70AEB1C9" w14:textId="77777777" w:rsidR="00ED729D" w:rsidRPr="00FB376E" w:rsidRDefault="00ED729D" w:rsidP="00ED729D">
      <w:pPr>
        <w:pStyle w:val="NormalHanging12a"/>
      </w:pPr>
      <w:r w:rsidRPr="00FB376E">
        <w:lastRenderedPageBreak/>
        <w:t>25.</w:t>
      </w:r>
      <w:r w:rsidRPr="00FB376E">
        <w:tab/>
      </w:r>
      <w:r w:rsidRPr="00FB376E">
        <w:rPr>
          <w:rStyle w:val="Aucun"/>
          <w:color w:val="000000"/>
        </w:rPr>
        <w:t>opfordrer med henblik på de barske vintermåneder til en betydelig stigning i EU's humanitære bistand for at imødegå den alvorlige situation, der er forårsaget af Ruslands systematiske angreb på civil infrastruktur, navnlig energiinfrastruktur, som har efterladt millioner af ukrainere uden basale tjenester; anerkender det arbejde, der udføres af mange ukrainske og andre civilsamfundsorganisationer med at bistå familier til bortførte ukrainske børn, krigsfanger og ulovligt tilbageholdte ukrainske civile, og deres utrættelige bestræbelser på at bringe deres nærmeste hjem; opfordrer EU, dets medlemsstater og det internationale samfund til at støtte deres aktiviteter og til at benytte alle tilgængelige internationale fora til at presse Rusland til at tilbagesende bortførte ukrainske børn, ukrainske krigsfanger og ulovligt tilbageholdte civile ukrainere;</w:t>
      </w:r>
    </w:p>
    <w:p w14:paraId="78E76254" w14:textId="77777777" w:rsidR="00ED729D" w:rsidRPr="00FB376E" w:rsidRDefault="00ED729D" w:rsidP="00ED729D">
      <w:pPr>
        <w:pStyle w:val="NormalHanging12a"/>
        <w:rPr>
          <w:szCs w:val="24"/>
        </w:rPr>
      </w:pPr>
      <w:r w:rsidRPr="00FB376E">
        <w:rPr>
          <w:u w:color="000000"/>
        </w:rPr>
        <w:t>26.</w:t>
      </w:r>
      <w:r w:rsidRPr="00FB376E">
        <w:rPr>
          <w:u w:color="000000"/>
        </w:rPr>
        <w:tab/>
      </w:r>
      <w:r w:rsidRPr="00FB376E">
        <w:rPr>
          <w:rStyle w:val="Aucun"/>
          <w:color w:val="000000"/>
        </w:rPr>
        <w:t>beklager Ruslands bevidste drab på og mishandling af ukrainske krigsfanger og opfordrer Rusland til at overholde sine internationale forpligtelser, navnlig Genèvekonventionen, og til at tillade internationale organisationer såsom Den Internationale Røde Kors Komité at besøge krigsfanger og vurdere deres sundhedstilstand; opfordrer EU, dets medlemsstater og det internationale samfund, navnlig FN, til at revidere og tilpasse internationale konventioner og de relevante internationale organisationers arbejde til nutidens realiteter og sørge for, at de i højere grad kan imødekomme krigsfangers behov;</w:t>
      </w:r>
    </w:p>
    <w:p w14:paraId="5FB42986" w14:textId="77777777" w:rsidR="00ED729D" w:rsidRPr="00FB376E" w:rsidRDefault="00ED729D" w:rsidP="00ED729D">
      <w:pPr>
        <w:pStyle w:val="NormalHanging12a"/>
      </w:pPr>
      <w:r w:rsidRPr="00FB376E">
        <w:t>27.</w:t>
      </w:r>
      <w:r w:rsidRPr="00FB376E">
        <w:tab/>
        <w:t>bemærker med bekymring, at Rusland aktivt rekrutterer personer fra fjerntliggende regioner, herunder fra Afrika, Mellemøsten og Latinamerika, ved hjælp af vildledning eller tvang med det formål at sende dem ud for at kæmpe i krigen mod det ukrainske folk; opfordrer FN, Den Afrikanske Union og de lande, hvis befolkning Moskva går efter, til at træffe aktive foranstaltninger for at modvirke denne rekruttering;</w:t>
      </w:r>
    </w:p>
    <w:p w14:paraId="1DA9E102" w14:textId="77777777" w:rsidR="00ED729D" w:rsidRPr="00FB376E" w:rsidRDefault="00ED729D" w:rsidP="00ED729D">
      <w:pPr>
        <w:pStyle w:val="NormalHanging12a"/>
      </w:pPr>
      <w:r w:rsidRPr="00FB376E">
        <w:t>28.</w:t>
      </w:r>
      <w:r w:rsidRPr="00FB376E">
        <w:tab/>
      </w:r>
      <w:r w:rsidRPr="00FB376E">
        <w:rPr>
          <w:rStyle w:val="Aucun"/>
          <w:color w:val="000000"/>
        </w:rPr>
        <w:t xml:space="preserve">fremhæver igen Sydkoreas konstruktive rolle i den regelbaserede internationale orden, herunder landets urokkelige indsats til fordel for Ukraine; opfordrer EU og dets medlemsstater til at gå i dialog med Sydkorea og søge at ændre dets holdning til at bevæbne Ukraine med henblik på at tilvejebringe betydelige militære ressourcer til at støtte Ukraines forsvarsoperationer; glæder sig over den første strategiske dialog nogensinde mellem EU og Sydkorea, som blev afholdt i Seoul den 4. november 2024, og det efterfølgende sikkerheds- og forsvarspartnerskab mellem EU og Sydkorea; støtter uddybningen af EU's forbindelser med Sydkorea og det styrkede bilaterale samarbejde om sikkerhed og forsvar; opfordrer EU og dets medlemsstater til i samarbejde med Ukraine og Sydkorea at tilskynde til og være forberedt på, at medlemmer af Koreas Folkehær muligvis deserterer; </w:t>
      </w:r>
      <w:r w:rsidRPr="00FB376E">
        <w:t xml:space="preserve">opfordrer EU og dets medlemsstater til at uddybe deres samarbejde med Sydkorea om Ukraines fremtid med fokus på dets EU-ambitioner, sikkerhedsgarantier og genopbygning; opfordrer til et tættere samarbejde med andre ligesindede partnere, navnlig Japan, Australien og Taiwan, og understreger, at der er behov for øget dialog i den </w:t>
      </w:r>
      <w:proofErr w:type="spellStart"/>
      <w:r w:rsidRPr="00FB376E">
        <w:t>indopacifiske</w:t>
      </w:r>
      <w:proofErr w:type="spellEnd"/>
      <w:r w:rsidRPr="00FB376E">
        <w:t xml:space="preserve"> region;</w:t>
      </w:r>
    </w:p>
    <w:p w14:paraId="1929CFB6" w14:textId="77777777" w:rsidR="00ED729D" w:rsidRPr="00FB376E" w:rsidRDefault="00ED729D" w:rsidP="00ED729D">
      <w:pPr>
        <w:pStyle w:val="NormalHanging12a"/>
        <w:rPr>
          <w:bCs/>
          <w:i/>
          <w:iCs/>
          <w:szCs w:val="24"/>
        </w:rPr>
      </w:pPr>
      <w:r w:rsidRPr="00FB376E">
        <w:rPr>
          <w:u w:color="000000"/>
        </w:rPr>
        <w:t>29.</w:t>
      </w:r>
      <w:r w:rsidRPr="00FB376E">
        <w:rPr>
          <w:u w:color="000000"/>
        </w:rPr>
        <w:tab/>
      </w:r>
      <w:r w:rsidRPr="00FB376E">
        <w:rPr>
          <w:rStyle w:val="Aucun"/>
          <w:color w:val="000000"/>
        </w:rPr>
        <w:t>opfordrer EU og dets medlemsstater til fortsat at yde støtte til medlemmerne af den russiske demokratiske opposition, til at sikre deres beskyttelse og tilskynde dem til at bekæmpe Putin-regimet, navnlig de militaristiske, chauvinistiske og imperialistiske følelser i det russiske samfund, og til kraftigt at give udtryk for og aktivt søge støtte til Ukraine;</w:t>
      </w:r>
    </w:p>
    <w:p w14:paraId="7412459E" w14:textId="77777777" w:rsidR="00ED729D" w:rsidRPr="00FB376E" w:rsidRDefault="00ED729D" w:rsidP="00ED729D">
      <w:pPr>
        <w:pStyle w:val="NormalHanging12a"/>
      </w:pPr>
      <w:r w:rsidRPr="00FB376E">
        <w:rPr>
          <w:rStyle w:val="Aucun"/>
          <w:color w:val="000000"/>
        </w:rPr>
        <w:t>30.</w:t>
      </w:r>
      <w:r w:rsidRPr="00FB376E">
        <w:rPr>
          <w:rStyle w:val="Aucun"/>
          <w:color w:val="000000"/>
        </w:rPr>
        <w:tab/>
      </w:r>
      <w:r w:rsidRPr="00FB376E">
        <w:t xml:space="preserve">fordømmer de nylige handlinger i Østersøen, hvor europæisk kritisk infrastruktur er blevet ødelagt; understreger, at der er presserende behov for at efterforske disse </w:t>
      </w:r>
      <w:r w:rsidRPr="00FB376E">
        <w:lastRenderedPageBreak/>
        <w:t>alvorlige hændelser og fremlægge oplysninger om gerningsmændene og deres hensigter; understreger, at en række repræsentanter for europæiske regeringer mener, at den seneste hændelse er en grov sabotagehandling; opfordrer næstformanden for Kommissionen/Unionens højtstående repræsentant for udenrigsanliggender og sikkerhedspolitik og medlemsstaterne til at reagere med passende foranstaltninger over for alle ansvarlige statslige eller ikkestatslige aktører, hvis der er beviser for, at de er involveret;</w:t>
      </w:r>
    </w:p>
    <w:p w14:paraId="7C05A9B1" w14:textId="77777777" w:rsidR="00E365E1" w:rsidRPr="00FB376E" w:rsidRDefault="00ED729D" w:rsidP="009E45A6">
      <w:pPr>
        <w:pStyle w:val="NormalHanging12a"/>
      </w:pPr>
      <w:r w:rsidRPr="00FB376E">
        <w:rPr>
          <w:u w:color="000000"/>
        </w:rPr>
        <w:t>31.</w:t>
      </w:r>
      <w:r w:rsidRPr="00FB376E">
        <w:rPr>
          <w:u w:color="000000"/>
        </w:rPr>
        <w:tab/>
      </w:r>
      <w:r w:rsidRPr="00FB376E">
        <w:rPr>
          <w:rStyle w:val="Aucun"/>
          <w:color w:val="000000"/>
        </w:rPr>
        <w:t xml:space="preserve">pålægger sin formand at sende denne beslutning til Rådet, Kommissionen, næstformanden for Kommissionen/Unionens højtstående repræsentant for udenrigsanliggender og sikkerhedspolitik, medlemsstaternes regeringer og parlamenter, Ukraines præsident, regering og </w:t>
      </w:r>
      <w:proofErr w:type="spellStart"/>
      <w:r w:rsidRPr="00FB376E">
        <w:rPr>
          <w:rStyle w:val="Aucun"/>
          <w:color w:val="000000"/>
        </w:rPr>
        <w:t>Verkhovna</w:t>
      </w:r>
      <w:proofErr w:type="spellEnd"/>
      <w:r w:rsidRPr="00FB376E">
        <w:rPr>
          <w:rStyle w:val="Aucun"/>
          <w:color w:val="000000"/>
        </w:rPr>
        <w:t xml:space="preserve"> </w:t>
      </w:r>
      <w:proofErr w:type="spellStart"/>
      <w:r w:rsidRPr="00FB376E">
        <w:rPr>
          <w:rStyle w:val="Aucun"/>
          <w:color w:val="000000"/>
        </w:rPr>
        <w:t>Rada</w:t>
      </w:r>
      <w:proofErr w:type="spellEnd"/>
      <w:r w:rsidRPr="00FB376E">
        <w:rPr>
          <w:rStyle w:val="Aucun"/>
          <w:color w:val="000000"/>
        </w:rPr>
        <w:t>, den russiske regering, den sydkoreanske og den nordkoreanske regering og andre berørte regeringer samt De Forenede Nationer.</w:t>
      </w:r>
    </w:p>
    <w:sectPr w:rsidR="00E365E1" w:rsidRPr="00FB376E" w:rsidSect="00FB37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F88D5" w14:textId="77777777" w:rsidR="00095857" w:rsidRPr="00FB376E" w:rsidRDefault="00095857">
      <w:r w:rsidRPr="00FB376E">
        <w:separator/>
      </w:r>
    </w:p>
  </w:endnote>
  <w:endnote w:type="continuationSeparator" w:id="0">
    <w:p w14:paraId="21B9DAD8" w14:textId="77777777" w:rsidR="00095857" w:rsidRPr="00FB376E" w:rsidRDefault="00095857">
      <w:r w:rsidRPr="00FB37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B204B" w14:textId="77777777" w:rsidR="00064002" w:rsidRPr="00FB37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481CB" w14:textId="77777777" w:rsidR="00064002" w:rsidRPr="00FB37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08020" w14:textId="77777777" w:rsidR="00064002" w:rsidRPr="00FB37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7A5F3" w14:textId="77777777" w:rsidR="00095857" w:rsidRPr="00FB376E" w:rsidRDefault="00095857">
      <w:r w:rsidRPr="00FB376E">
        <w:separator/>
      </w:r>
    </w:p>
  </w:footnote>
  <w:footnote w:type="continuationSeparator" w:id="0">
    <w:p w14:paraId="036AD7FC" w14:textId="77777777" w:rsidR="00095857" w:rsidRPr="00FB376E" w:rsidRDefault="00095857">
      <w:r w:rsidRPr="00FB376E">
        <w:continuationSeparator/>
      </w:r>
    </w:p>
  </w:footnote>
  <w:footnote w:id="1">
    <w:p w14:paraId="202B058E" w14:textId="77777777" w:rsidR="00ED729D" w:rsidRPr="007B0435" w:rsidRDefault="00ED729D" w:rsidP="00FB376E">
      <w:pPr>
        <w:pStyle w:val="FootnoteText"/>
        <w:ind w:left="567" w:hanging="567"/>
        <w:rPr>
          <w:sz w:val="24"/>
          <w:lang w:val="fi-FI"/>
        </w:rPr>
      </w:pPr>
      <w:r w:rsidRPr="00FB376E">
        <w:rPr>
          <w:rStyle w:val="FootnoteReference"/>
          <w:sz w:val="24"/>
          <w:lang w:val="da-DK"/>
        </w:rPr>
        <w:footnoteRef/>
      </w:r>
      <w:r w:rsidR="00FB376E" w:rsidRPr="007B0435">
        <w:rPr>
          <w:sz w:val="24"/>
          <w:lang w:val="fi-FI"/>
        </w:rPr>
        <w:t xml:space="preserve"> </w:t>
      </w:r>
      <w:r w:rsidR="00FB376E" w:rsidRPr="007B0435">
        <w:rPr>
          <w:sz w:val="24"/>
          <w:lang w:val="fi-FI"/>
        </w:rPr>
        <w:tab/>
      </w:r>
      <w:r w:rsidRPr="007B0435">
        <w:rPr>
          <w:sz w:val="24"/>
          <w:lang w:val="fi-FI"/>
        </w:rPr>
        <w:t xml:space="preserve">EUT C, C/2024/6129, 22.10.2024, ELI: </w:t>
      </w:r>
      <w:hyperlink r:id="rId1" w:history="1">
        <w:r w:rsidRPr="007B0435">
          <w:rPr>
            <w:rStyle w:val="Hyperlink"/>
            <w:sz w:val="24"/>
            <w:lang w:val="fi-FI"/>
          </w:rPr>
          <w:t>https://eur-lex.europa.eu/legal-content/DA/TXT/?uri=CELEX:52024IP0003</w:t>
        </w:r>
      </w:hyperlink>
      <w:r w:rsidRPr="007B0435">
        <w:rPr>
          <w:sz w:val="24"/>
          <w:lang w:val="fi-FI"/>
        </w:rPr>
        <w:t>.</w:t>
      </w:r>
    </w:p>
  </w:footnote>
  <w:footnote w:id="2">
    <w:p w14:paraId="2D80CB3D" w14:textId="77777777" w:rsidR="00ED729D" w:rsidRPr="00FB376E" w:rsidRDefault="00ED729D" w:rsidP="00FB376E">
      <w:pPr>
        <w:pStyle w:val="FootnoteText"/>
        <w:ind w:left="567" w:hanging="567"/>
        <w:rPr>
          <w:sz w:val="24"/>
          <w:lang w:val="da-DK"/>
        </w:rPr>
      </w:pPr>
      <w:r w:rsidRPr="00FB376E">
        <w:rPr>
          <w:rStyle w:val="FootnoteReference"/>
          <w:sz w:val="24"/>
          <w:lang w:val="da-DK"/>
        </w:rPr>
        <w:footnoteRef/>
      </w:r>
      <w:r w:rsidR="00FB376E" w:rsidRPr="00FB376E">
        <w:rPr>
          <w:sz w:val="24"/>
          <w:lang w:val="da-DK"/>
        </w:rPr>
        <w:t xml:space="preserve"> </w:t>
      </w:r>
      <w:r w:rsidR="00FB376E" w:rsidRPr="00FB376E">
        <w:rPr>
          <w:sz w:val="24"/>
          <w:lang w:val="da-DK"/>
        </w:rPr>
        <w:tab/>
      </w:r>
      <w:r w:rsidRPr="00FB376E">
        <w:rPr>
          <w:sz w:val="24"/>
          <w:lang w:val="da-DK"/>
        </w:rPr>
        <w:t>Vedtagne tekster, P10_</w:t>
      </w:r>
      <w:proofErr w:type="gramStart"/>
      <w:r w:rsidRPr="00FB376E">
        <w:rPr>
          <w:sz w:val="24"/>
          <w:lang w:val="da-DK"/>
        </w:rPr>
        <w:t>TA(</w:t>
      </w:r>
      <w:proofErr w:type="gramEnd"/>
      <w:r w:rsidRPr="00FB376E">
        <w:rPr>
          <w:sz w:val="24"/>
          <w:lang w:val="da-DK"/>
        </w:rPr>
        <w:t>2024)0012.</w:t>
      </w:r>
    </w:p>
  </w:footnote>
  <w:footnote w:id="3">
    <w:p w14:paraId="4101B4E8" w14:textId="77777777" w:rsidR="00ED729D" w:rsidRPr="00383AD9" w:rsidRDefault="00ED729D" w:rsidP="00FB376E">
      <w:pPr>
        <w:pStyle w:val="FootnoteText"/>
        <w:ind w:left="567" w:hanging="567"/>
        <w:rPr>
          <w:sz w:val="24"/>
          <w:lang w:val="da-DK"/>
        </w:rPr>
      </w:pPr>
      <w:r w:rsidRPr="00FB376E">
        <w:rPr>
          <w:rStyle w:val="FootnoteReference"/>
          <w:sz w:val="24"/>
          <w:lang w:val="da-DK"/>
        </w:rPr>
        <w:footnoteRef/>
      </w:r>
      <w:r w:rsidR="00FB376E" w:rsidRPr="00383AD9">
        <w:rPr>
          <w:sz w:val="24"/>
          <w:lang w:val="da-DK"/>
        </w:rPr>
        <w:t xml:space="preserve"> </w:t>
      </w:r>
      <w:r w:rsidR="00FB376E" w:rsidRPr="00383AD9">
        <w:rPr>
          <w:sz w:val="24"/>
          <w:lang w:val="da-DK"/>
        </w:rPr>
        <w:tab/>
      </w:r>
      <w:r w:rsidRPr="00383AD9">
        <w:rPr>
          <w:sz w:val="24"/>
          <w:lang w:val="da-DK"/>
        </w:rPr>
        <w:t xml:space="preserve">EUT L, 2024/792, 29.2.2024, ELI: </w:t>
      </w:r>
      <w:hyperlink r:id="rId2" w:history="1">
        <w:r w:rsidRPr="00383AD9">
          <w:rPr>
            <w:rStyle w:val="Hyperlink"/>
            <w:sz w:val="24"/>
            <w:lang w:val="da-DK"/>
          </w:rPr>
          <w:t>https://eur-lex.europa.eu/legal-content/DA/TXT/?uri=CELEX:32024R0792</w:t>
        </w:r>
      </w:hyperlink>
      <w:r w:rsidRPr="00383AD9">
        <w:rPr>
          <w:sz w:val="24"/>
          <w:lang w:val="da-DK"/>
        </w:rPr>
        <w:t>.</w:t>
      </w:r>
    </w:p>
  </w:footnote>
  <w:footnote w:id="4">
    <w:p w14:paraId="798608A3" w14:textId="77777777" w:rsidR="00ED729D" w:rsidRPr="007B0435" w:rsidRDefault="00ED729D" w:rsidP="00FB376E">
      <w:pPr>
        <w:pStyle w:val="FootnoteText"/>
        <w:ind w:left="567" w:hanging="567"/>
        <w:rPr>
          <w:sz w:val="24"/>
          <w:lang w:val="fi-FI"/>
        </w:rPr>
      </w:pPr>
      <w:r w:rsidRPr="00FB376E">
        <w:rPr>
          <w:rStyle w:val="FootnoteReference"/>
          <w:sz w:val="24"/>
          <w:lang w:val="da-DK"/>
        </w:rPr>
        <w:footnoteRef/>
      </w:r>
      <w:r w:rsidR="00FB376E" w:rsidRPr="007B0435">
        <w:rPr>
          <w:sz w:val="24"/>
          <w:lang w:val="fi-FI"/>
        </w:rPr>
        <w:t xml:space="preserve"> </w:t>
      </w:r>
      <w:r w:rsidR="00FB376E" w:rsidRPr="007B0435">
        <w:rPr>
          <w:sz w:val="24"/>
          <w:lang w:val="fi-FI"/>
        </w:rPr>
        <w:tab/>
      </w:r>
      <w:r w:rsidRPr="007B0435">
        <w:rPr>
          <w:sz w:val="24"/>
          <w:lang w:val="fi-FI"/>
        </w:rPr>
        <w:t xml:space="preserve">EUT L, 2024/2773, 28.10.2024, ELI: </w:t>
      </w:r>
      <w:hyperlink r:id="rId3" w:history="1">
        <w:r w:rsidRPr="007B0435">
          <w:rPr>
            <w:rStyle w:val="Hyperlink"/>
            <w:sz w:val="24"/>
            <w:lang w:val="fi-FI"/>
          </w:rPr>
          <w:t>https://eur-lex.europa.eu/legal-content/DA/TXT/?uri=CELEX:32024R2773</w:t>
        </w:r>
      </w:hyperlink>
      <w:r w:rsidRPr="007B043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3D982" w14:textId="77777777" w:rsidR="00064002" w:rsidRPr="00FB37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D3F4A" w14:textId="77777777" w:rsidR="00064002" w:rsidRPr="00FB37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A5E8D" w14:textId="77777777" w:rsidR="00064002" w:rsidRPr="00FB37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DA"/>
    <w:docVar w:name="dvnumam" w:val="0"/>
    <w:docVar w:name="dvpe" w:val="766.505"/>
    <w:docVar w:name="dvtitre" w:val="Europa-Parlamentets beslutning af xx.xx 2024 om styrkelse af EU's urokkelige støtte til Ukraine mod Ruslands angrebskrig og det voksende militære samarbejde mellem Nordkorea og Rusland(2024/2940(RSP))"/>
  </w:docVars>
  <w:rsids>
    <w:rsidRoot w:val="00095857"/>
    <w:rsid w:val="00002272"/>
    <w:rsid w:val="00064002"/>
    <w:rsid w:val="000677B9"/>
    <w:rsid w:val="000831BA"/>
    <w:rsid w:val="00095857"/>
    <w:rsid w:val="000A42CC"/>
    <w:rsid w:val="000E7DD9"/>
    <w:rsid w:val="0010095E"/>
    <w:rsid w:val="00125B37"/>
    <w:rsid w:val="00187494"/>
    <w:rsid w:val="001F32AE"/>
    <w:rsid w:val="002767FF"/>
    <w:rsid w:val="002B18FE"/>
    <w:rsid w:val="002B5493"/>
    <w:rsid w:val="00343214"/>
    <w:rsid w:val="003462F8"/>
    <w:rsid w:val="00361C00"/>
    <w:rsid w:val="00383AD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0BC2"/>
    <w:rsid w:val="006F74FA"/>
    <w:rsid w:val="00726D5B"/>
    <w:rsid w:val="00731ADD"/>
    <w:rsid w:val="00734777"/>
    <w:rsid w:val="00747932"/>
    <w:rsid w:val="00751A4A"/>
    <w:rsid w:val="00756632"/>
    <w:rsid w:val="00762C74"/>
    <w:rsid w:val="00786EC0"/>
    <w:rsid w:val="007B043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5A6"/>
    <w:rsid w:val="009F736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6F3"/>
    <w:rsid w:val="00CC2357"/>
    <w:rsid w:val="00CF071A"/>
    <w:rsid w:val="00D058B8"/>
    <w:rsid w:val="00D56C11"/>
    <w:rsid w:val="00D834A0"/>
    <w:rsid w:val="00D872DF"/>
    <w:rsid w:val="00D91E21"/>
    <w:rsid w:val="00DA7FCD"/>
    <w:rsid w:val="00E365E1"/>
    <w:rsid w:val="00E820A4"/>
    <w:rsid w:val="00EB006A"/>
    <w:rsid w:val="00EB4772"/>
    <w:rsid w:val="00ED169E"/>
    <w:rsid w:val="00ED16BF"/>
    <w:rsid w:val="00ED4235"/>
    <w:rsid w:val="00ED729D"/>
    <w:rsid w:val="00F04346"/>
    <w:rsid w:val="00F075DC"/>
    <w:rsid w:val="00F149E9"/>
    <w:rsid w:val="00F5134D"/>
    <w:rsid w:val="00F74202"/>
    <w:rsid w:val="00F87713"/>
    <w:rsid w:val="00FB376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32B9D0"/>
  <w15:chartTrackingRefBased/>
  <w15:docId w15:val="{7DB34BBC-D72C-4FDD-B6E1-080C1CC4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D729D"/>
    <w:pPr>
      <w:spacing w:after="240"/>
      <w:ind w:left="567" w:hanging="567"/>
    </w:pPr>
  </w:style>
  <w:style w:type="paragraph" w:customStyle="1" w:styleId="EPComma">
    <w:name w:val="EPComma"/>
    <w:basedOn w:val="Normal"/>
    <w:link w:val="EPCommaChar"/>
    <w:rsid w:val="00ED729D"/>
    <w:pPr>
      <w:spacing w:before="480" w:after="240"/>
    </w:pPr>
  </w:style>
  <w:style w:type="character" w:customStyle="1" w:styleId="EPCommaChar">
    <w:name w:val="EPComma Char"/>
    <w:basedOn w:val="DefaultParagraphFont"/>
    <w:link w:val="EPComma"/>
    <w:rsid w:val="00ED729D"/>
    <w:rPr>
      <w:sz w:val="24"/>
      <w:lang w:val="da-DK"/>
    </w:rPr>
  </w:style>
  <w:style w:type="character" w:customStyle="1" w:styleId="Aucun">
    <w:name w:val="Aucun"/>
    <w:rsid w:val="00ED729D"/>
  </w:style>
  <w:style w:type="character" w:styleId="Hyperlink">
    <w:name w:val="Hyperlink"/>
    <w:basedOn w:val="DefaultParagraphFont"/>
    <w:rsid w:val="00ED729D"/>
    <w:rPr>
      <w:color w:val="0563C1" w:themeColor="hyperlink"/>
      <w:u w:val="single"/>
    </w:rPr>
  </w:style>
  <w:style w:type="paragraph" w:styleId="BalloonText">
    <w:name w:val="Balloon Text"/>
    <w:basedOn w:val="Normal"/>
    <w:link w:val="BalloonTextChar"/>
    <w:rsid w:val="00ED16BF"/>
    <w:rPr>
      <w:rFonts w:ascii="Segoe UI" w:hAnsi="Segoe UI" w:cs="Segoe UI"/>
      <w:sz w:val="18"/>
      <w:szCs w:val="18"/>
    </w:rPr>
  </w:style>
  <w:style w:type="character" w:customStyle="1" w:styleId="BalloonTextChar">
    <w:name w:val="Balloon Text Char"/>
    <w:basedOn w:val="DefaultParagraphFont"/>
    <w:link w:val="BalloonText"/>
    <w:rsid w:val="00ED16BF"/>
    <w:rPr>
      <w:rFonts w:ascii="Segoe UI" w:hAnsi="Segoe UI" w:cs="Segoe UI"/>
      <w:sz w:val="18"/>
      <w:szCs w:val="18"/>
      <w:lang w:val="da-DK"/>
    </w:rPr>
  </w:style>
  <w:style w:type="character" w:styleId="CommentReference">
    <w:name w:val="annotation reference"/>
    <w:basedOn w:val="DefaultParagraphFont"/>
    <w:rsid w:val="00690BC2"/>
    <w:rPr>
      <w:sz w:val="16"/>
      <w:szCs w:val="16"/>
    </w:rPr>
  </w:style>
  <w:style w:type="paragraph" w:styleId="CommentText">
    <w:name w:val="annotation text"/>
    <w:basedOn w:val="Normal"/>
    <w:link w:val="CommentTextChar"/>
    <w:rsid w:val="00690BC2"/>
    <w:rPr>
      <w:sz w:val="20"/>
    </w:rPr>
  </w:style>
  <w:style w:type="character" w:customStyle="1" w:styleId="CommentTextChar">
    <w:name w:val="Comment Text Char"/>
    <w:basedOn w:val="DefaultParagraphFont"/>
    <w:link w:val="CommentText"/>
    <w:rsid w:val="00690BC2"/>
    <w:rPr>
      <w:lang w:val="da-DK"/>
    </w:rPr>
  </w:style>
  <w:style w:type="paragraph" w:styleId="CommentSubject">
    <w:name w:val="annotation subject"/>
    <w:basedOn w:val="CommentText"/>
    <w:next w:val="CommentText"/>
    <w:link w:val="CommentSubjectChar"/>
    <w:rsid w:val="00690BC2"/>
    <w:rPr>
      <w:b/>
      <w:bCs/>
    </w:rPr>
  </w:style>
  <w:style w:type="character" w:customStyle="1" w:styleId="CommentSubjectChar">
    <w:name w:val="Comment Subject Char"/>
    <w:basedOn w:val="CommentTextChar"/>
    <w:link w:val="CommentSubject"/>
    <w:rsid w:val="00690BC2"/>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A/TXT/?uri=CELEX:32024R2773" TargetMode="External"/><Relationship Id="rId2" Type="http://schemas.openxmlformats.org/officeDocument/2006/relationships/hyperlink" Target="https://eur-lex.europa.eu/legal-content/DA/TXT/?uri=CELEX:32024R0792" TargetMode="External"/><Relationship Id="rId1" Type="http://schemas.openxmlformats.org/officeDocument/2006/relationships/hyperlink" Target="https://eur-lex.europa.eu/legal-content/DA/TXT/?uri=CELEX:52024IP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E2A3A-368B-4E4E-A2DD-121D6AE4C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4913</Words>
  <Characters>30075</Characters>
  <Application>Microsoft Office Word</Application>
  <DocSecurity>0</DocSecurity>
  <Lines>250</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2024-11-28T13:44:00Z</dcterms:created>
  <dcterms:modified xsi:type="dcterms:W3CDTF">2024-11-28T13:44:00Z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P10_TA-PROV(2024)0055_B10-0191_2024_</vt:lpwstr>
  </property>
  <property fmtid="{D5CDD505-2E9C-101B-9397-08002B2CF9AE}" pid="4" name="&lt;Type&gt;">
    <vt:lpwstr>RR</vt:lpwstr>
  </property>
</Properties>
</file>