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EA2" w:rsidRDefault="00C30EA2"/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C54F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C54FE" w:rsidRDefault="006D7D87" w:rsidP="0010095E">
            <w:pPr>
              <w:pStyle w:val="EPName"/>
            </w:pPr>
            <w:r w:rsidRPr="002C54FE">
              <w:t>Parlament Europejski</w:t>
            </w:r>
          </w:p>
          <w:p w:rsidR="00751A4A" w:rsidRPr="002C54F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C54FE">
              <w:t>2024</w:t>
            </w:r>
            <w:r w:rsidR="00817416" w:rsidRPr="002C54FE">
              <w:t>-202</w:t>
            </w:r>
            <w:r w:rsidRPr="002C54F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C54FE" w:rsidRDefault="00187494" w:rsidP="0010095E">
            <w:pPr>
              <w:pStyle w:val="EPLogo"/>
            </w:pPr>
            <w:r w:rsidRPr="002C54F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C54FE" w:rsidRDefault="00D058B8" w:rsidP="004C5D52">
      <w:pPr>
        <w:pStyle w:val="LineTop"/>
      </w:pPr>
    </w:p>
    <w:p w:rsidR="00680577" w:rsidRPr="002C54FE" w:rsidRDefault="006D7D87" w:rsidP="00680577">
      <w:pPr>
        <w:pStyle w:val="EPBodyTA1"/>
      </w:pPr>
      <w:r w:rsidRPr="002C54FE">
        <w:t>TEKSTY PRZYJĘTE</w:t>
      </w:r>
    </w:p>
    <w:p w:rsidR="00D058B8" w:rsidRPr="002C54FE" w:rsidRDefault="00D058B8" w:rsidP="00D058B8">
      <w:pPr>
        <w:pStyle w:val="LineBottom"/>
      </w:pPr>
    </w:p>
    <w:p w:rsidR="006D7D87" w:rsidRPr="002C54FE" w:rsidRDefault="006D7D87" w:rsidP="006D7D87">
      <w:pPr>
        <w:pStyle w:val="ATHeading1"/>
      </w:pPr>
      <w:bookmarkStart w:id="0" w:name="TANumber"/>
      <w:r w:rsidRPr="002C54FE">
        <w:t>P10_TA(2024)00</w:t>
      </w:r>
      <w:bookmarkEnd w:id="0"/>
      <w:r w:rsidR="00815905">
        <w:t>55</w:t>
      </w:r>
    </w:p>
    <w:p w:rsidR="006D7D87" w:rsidRPr="002C54FE" w:rsidRDefault="006D7D87" w:rsidP="006D7D87">
      <w:pPr>
        <w:pStyle w:val="ATHeading2"/>
      </w:pPr>
      <w:bookmarkStart w:id="1" w:name="title"/>
      <w:r w:rsidRPr="002C54FE">
        <w:t>Wzmocnienie niezachwianego wsparcia UE dla Ukrainy wobec rosyjskiej wojny napastniczej i</w:t>
      </w:r>
      <w:r w:rsidR="00FE5610">
        <w:t xml:space="preserve"> </w:t>
      </w:r>
      <w:r w:rsidRPr="002C54FE">
        <w:t>rosnącej współpracy wojskowej między Koreą Północną a Rosją</w:t>
      </w:r>
      <w:bookmarkEnd w:id="1"/>
    </w:p>
    <w:p w:rsidR="006D7D87" w:rsidRPr="002C54FE" w:rsidRDefault="006D7D87" w:rsidP="006D7D87">
      <w:pPr>
        <w:rPr>
          <w:i/>
          <w:vanish/>
        </w:rPr>
      </w:pPr>
      <w:r w:rsidRPr="002C54FE">
        <w:rPr>
          <w:i/>
        </w:rPr>
        <w:fldChar w:fldCharType="begin"/>
      </w:r>
      <w:r w:rsidRPr="002C54FE">
        <w:rPr>
          <w:i/>
        </w:rPr>
        <w:instrText xml:space="preserve"> TC"(</w:instrText>
      </w:r>
      <w:bookmarkStart w:id="2" w:name="DocNumber"/>
      <w:r w:rsidR="00FE5610" w:rsidRPr="00320CAB">
        <w:rPr>
          <w:i/>
        </w:rPr>
        <w:instrText>B10-0191</w:instrText>
      </w:r>
      <w:r w:rsidR="00FE5610">
        <w:rPr>
          <w:i/>
        </w:rPr>
        <w:instrText>, 0192, 0193, 0198 oraz</w:instrText>
      </w:r>
      <w:proofErr w:type="gramStart"/>
      <w:r w:rsidR="00FE5610">
        <w:rPr>
          <w:i/>
        </w:rPr>
        <w:instrText xml:space="preserve"> 0200</w:instrText>
      </w:r>
      <w:r w:rsidR="00FE5610" w:rsidRPr="00320CAB">
        <w:rPr>
          <w:i/>
        </w:rPr>
        <w:instrText>/2024</w:instrText>
      </w:r>
      <w:bookmarkEnd w:id="2"/>
      <w:r w:rsidRPr="002C54FE">
        <w:rPr>
          <w:i/>
        </w:rPr>
        <w:instrText>)"\l</w:instrText>
      </w:r>
      <w:proofErr w:type="gramEnd"/>
      <w:r w:rsidRPr="002C54FE">
        <w:rPr>
          <w:i/>
        </w:rPr>
        <w:instrText xml:space="preserve">3 \n&gt; \* MERGEFORMAT </w:instrText>
      </w:r>
      <w:r w:rsidRPr="002C54FE">
        <w:rPr>
          <w:i/>
        </w:rPr>
        <w:fldChar w:fldCharType="end"/>
      </w:r>
    </w:p>
    <w:p w:rsidR="006D7D87" w:rsidRPr="002C54FE" w:rsidRDefault="006D7D87" w:rsidP="006D7D87">
      <w:pPr>
        <w:rPr>
          <w:vanish/>
        </w:rPr>
      </w:pPr>
      <w:bookmarkStart w:id="3" w:name="PE"/>
      <w:r w:rsidRPr="002C54FE">
        <w:rPr>
          <w:vanish/>
        </w:rPr>
        <w:t>PE766.505</w:t>
      </w:r>
      <w:bookmarkEnd w:id="3"/>
    </w:p>
    <w:p w:rsidR="006D7D87" w:rsidRPr="002C54FE" w:rsidRDefault="006D7D87" w:rsidP="006D7D87">
      <w:pPr>
        <w:pStyle w:val="ATHeading3"/>
      </w:pPr>
      <w:bookmarkStart w:id="4" w:name="Sujet"/>
      <w:r w:rsidRPr="002C54FE">
        <w:t xml:space="preserve">Rezolucja Parlamentu Europejskiego z dnia </w:t>
      </w:r>
      <w:r w:rsidR="00FE5610">
        <w:t>28 listopada</w:t>
      </w:r>
      <w:r w:rsidRPr="002C54FE">
        <w:t xml:space="preserve"> 2024 r. w sprawie wzmocnienia niezachwianego wsparcia UE dla Ukrainy wobec rosyjskiej wojny napastniczej i rosnącej współpracy wojskowej między Koreą Północną a Rosją</w:t>
      </w:r>
      <w:bookmarkEnd w:id="4"/>
      <w:r w:rsidRPr="002C54FE">
        <w:t xml:space="preserve"> </w:t>
      </w:r>
      <w:bookmarkStart w:id="5" w:name="References"/>
      <w:r w:rsidRPr="002C54FE">
        <w:t>(2024/2940(RSP))</w:t>
      </w:r>
      <w:bookmarkEnd w:id="5"/>
    </w:p>
    <w:p w:rsidR="00003EA3" w:rsidRPr="002C54FE" w:rsidRDefault="00003EA3" w:rsidP="00003EA3">
      <w:pPr>
        <w:pStyle w:val="EPComma"/>
      </w:pPr>
      <w:bookmarkStart w:id="6" w:name="TextBodyBegin"/>
      <w:bookmarkEnd w:id="6"/>
      <w:r w:rsidRPr="002C54FE">
        <w:rPr>
          <w:i/>
        </w:rPr>
        <w:t>Parlament Europejski</w:t>
      </w:r>
      <w:r w:rsidRPr="002C54FE">
        <w:t>,</w:t>
      </w:r>
    </w:p>
    <w:p w:rsidR="00003EA3" w:rsidRPr="002C54FE" w:rsidRDefault="00003EA3" w:rsidP="00003EA3">
      <w:pPr>
        <w:pStyle w:val="NormalHanging12a"/>
        <w:rPr>
          <w:u w:color="000000"/>
        </w:rPr>
      </w:pPr>
      <w:r w:rsidRPr="002C54FE">
        <w:t>–</w:t>
      </w:r>
      <w:r w:rsidRPr="002C54FE">
        <w:tab/>
        <w:t>uwzględniając swoje poprzednie rezolucje w sprawie Ukrainy i Rosji, zwłaszcza rezolucję z 17 lipca 2024 r. w sprawie potrzeby stałego wspierania Ukrainy przez Unię Europejską</w:t>
      </w:r>
      <w:r w:rsidRPr="002C54FE">
        <w:rPr>
          <w:rStyle w:val="FootnoteReference"/>
        </w:rPr>
        <w:footnoteReference w:id="1"/>
      </w:r>
      <w:r w:rsidRPr="002C54FE">
        <w:t xml:space="preserve"> i rezolucję z 19 września 2024 r. w sprawie dalszego wsparcia finansowego i wojskowego dla Ukrainy ze strony państw członkowskich UE</w:t>
      </w:r>
      <w:r w:rsidRPr="002C54FE">
        <w:rPr>
          <w:rStyle w:val="FootnoteReference"/>
        </w:rPr>
        <w:footnoteReference w:id="2"/>
      </w:r>
      <w:r w:rsidRPr="002C54FE">
        <w:t>, a także swoje poprzednie rezolucje w sprawie sytuacji na Półwyspie Koreańskim,</w:t>
      </w:r>
    </w:p>
    <w:p w:rsidR="00003EA3" w:rsidRPr="002C54FE" w:rsidRDefault="00003EA3" w:rsidP="00003EA3">
      <w:pPr>
        <w:pStyle w:val="NormalHanging12a"/>
        <w:rPr>
          <w:u w:color="000000"/>
        </w:rPr>
      </w:pPr>
      <w:r w:rsidRPr="002C54FE">
        <w:t>–</w:t>
      </w:r>
      <w:r w:rsidRPr="002C54FE">
        <w:tab/>
        <w:t>uwzględniając Kartę Narodów Zjednoczonych, konwencje haskie, konwencje genewskie i protokoły dodatkowe do nich oraz Rzymski Statut Międzynarodowego Trybunału Karnego,</w:t>
      </w:r>
    </w:p>
    <w:p w:rsidR="00003EA3" w:rsidRPr="002C54FE" w:rsidRDefault="00003EA3" w:rsidP="00003EA3">
      <w:pPr>
        <w:pStyle w:val="NormalHanging12a"/>
        <w:rPr>
          <w:u w:color="000000"/>
        </w:rPr>
      </w:pPr>
      <w:r w:rsidRPr="002C54FE">
        <w:t>–</w:t>
      </w:r>
      <w:r w:rsidRPr="002C54FE">
        <w:tab/>
        <w:t>uwzględniając akt końcowy z Helsinek, Paryską kartę dla nowej Europy oraz memorandum budapeszteńskie o gwarancjach bezpieczeństwa,</w:t>
      </w:r>
    </w:p>
    <w:p w:rsidR="00003EA3" w:rsidRPr="002C54FE" w:rsidRDefault="00003EA3" w:rsidP="00003EA3">
      <w:pPr>
        <w:pStyle w:val="NormalHanging12a"/>
        <w:rPr>
          <w:u w:color="000000"/>
        </w:rPr>
      </w:pPr>
      <w:r w:rsidRPr="002C54FE">
        <w:t>–</w:t>
      </w:r>
      <w:r w:rsidRPr="002C54FE">
        <w:tab/>
        <w:t>uwzględniając rozporządzenie Parlamentu Europejskiego i Rady (UE) 2024/792 z dnia 29 lutego 2024 r. w sprawie ustanowienia Instrumentu na rzecz Ukrainy</w:t>
      </w:r>
      <w:r w:rsidRPr="002C54FE">
        <w:rPr>
          <w:rStyle w:val="FootnoteReference"/>
        </w:rPr>
        <w:footnoteReference w:id="3"/>
      </w:r>
      <w:r w:rsidRPr="002C54FE">
        <w:t xml:space="preserve">, rozporządzenie Parlamentu Europejskiego i Rady (UE) 2024/2773 z dnia 24 października 2024 r. w sprawie ustanowienia mechanizmu współpracy pożyczkowej dla Ukrainy i udzielenia Ukrainie wyjątkowej pomocy </w:t>
      </w:r>
      <w:proofErr w:type="spellStart"/>
      <w:r w:rsidRPr="002C54FE">
        <w:t>makrofinansowej</w:t>
      </w:r>
      <w:proofErr w:type="spellEnd"/>
      <w:r w:rsidRPr="002C54FE">
        <w:rPr>
          <w:rStyle w:val="FootnoteReference"/>
        </w:rPr>
        <w:footnoteReference w:id="4"/>
      </w:r>
      <w:r w:rsidRPr="002C54FE">
        <w:t xml:space="preserve"> oraz inne formy wsparcia UE dla Ukrainy,</w:t>
      </w:r>
    </w:p>
    <w:p w:rsidR="00003EA3" w:rsidRPr="002C54FE" w:rsidRDefault="00003EA3" w:rsidP="00003EA3">
      <w:pPr>
        <w:pStyle w:val="NormalHanging12a"/>
        <w:rPr>
          <w:u w:color="000000"/>
        </w:rPr>
      </w:pPr>
      <w:r w:rsidRPr="002C54FE">
        <w:t>–</w:t>
      </w:r>
      <w:r w:rsidRPr="002C54FE">
        <w:tab/>
        <w:t xml:space="preserve">uwzględniając wspólne oświadczenie ministra spraw zagranicznych Republiki Korei </w:t>
      </w:r>
      <w:proofErr w:type="spellStart"/>
      <w:r w:rsidRPr="002C54FE">
        <w:lastRenderedPageBreak/>
        <w:t>Cho</w:t>
      </w:r>
      <w:proofErr w:type="spellEnd"/>
      <w:r w:rsidRPr="002C54FE">
        <w:t xml:space="preserve"> </w:t>
      </w:r>
      <w:proofErr w:type="spellStart"/>
      <w:r w:rsidRPr="002C54FE">
        <w:t>Tae-yula</w:t>
      </w:r>
      <w:proofErr w:type="spellEnd"/>
      <w:r w:rsidRPr="002C54FE">
        <w:t xml:space="preserve"> i wysokiego przedstawiciela Unii Europejskiej do spraw zagranicznych i polityki bezpieczeństwa </w:t>
      </w:r>
      <w:proofErr w:type="spellStart"/>
      <w:r w:rsidRPr="002C54FE">
        <w:t>Josepa</w:t>
      </w:r>
      <w:proofErr w:type="spellEnd"/>
      <w:r w:rsidRPr="002C54FE">
        <w:t xml:space="preserve"> </w:t>
      </w:r>
      <w:proofErr w:type="spellStart"/>
      <w:r w:rsidRPr="002C54FE">
        <w:t>Borrella</w:t>
      </w:r>
      <w:proofErr w:type="spellEnd"/>
      <w:r w:rsidRPr="002C54FE">
        <w:t xml:space="preserve"> z 4 listopada 2024 r. w sprawie współpracy między KRLD a Rosją,</w:t>
      </w:r>
    </w:p>
    <w:p w:rsidR="00003EA3" w:rsidRPr="002C54FE" w:rsidRDefault="00003EA3" w:rsidP="00003EA3">
      <w:pPr>
        <w:pStyle w:val="NormalHanging12a"/>
        <w:rPr>
          <w:u w:color="000000"/>
        </w:rPr>
      </w:pPr>
      <w:r w:rsidRPr="002C54FE">
        <w:t>–</w:t>
      </w:r>
      <w:r w:rsidRPr="002C54FE">
        <w:tab/>
        <w:t xml:space="preserve">uwzględniając przemówienie wygłoszone w Parlamencie Europejskim przez prezydenta Ukrainy </w:t>
      </w:r>
      <w:proofErr w:type="spellStart"/>
      <w:r w:rsidRPr="002C54FE">
        <w:t>Wołodymyra</w:t>
      </w:r>
      <w:proofErr w:type="spellEnd"/>
      <w:r w:rsidRPr="002C54FE">
        <w:t xml:space="preserve"> </w:t>
      </w:r>
      <w:proofErr w:type="spellStart"/>
      <w:r w:rsidRPr="002C54FE">
        <w:t>Zełenskiego</w:t>
      </w:r>
      <w:proofErr w:type="spellEnd"/>
      <w:r w:rsidRPr="002C54FE">
        <w:t xml:space="preserve"> 19 listopada 2024 r., w 1000. </w:t>
      </w:r>
      <w:proofErr w:type="gramStart"/>
      <w:r w:rsidRPr="002C54FE">
        <w:t>dniu</w:t>
      </w:r>
      <w:proofErr w:type="gramEnd"/>
      <w:r w:rsidRPr="002C54FE">
        <w:t xml:space="preserve"> od początku </w:t>
      </w:r>
      <w:proofErr w:type="spellStart"/>
      <w:r w:rsidRPr="002C54FE">
        <w:t>pełnoskalowej</w:t>
      </w:r>
      <w:proofErr w:type="spellEnd"/>
      <w:r w:rsidRPr="002C54FE">
        <w:t xml:space="preserve"> inwazji Rosji na Ukrainę,</w:t>
      </w:r>
    </w:p>
    <w:p w:rsidR="00003EA3" w:rsidRPr="002C54FE" w:rsidRDefault="00003EA3" w:rsidP="00003EA3">
      <w:pPr>
        <w:pStyle w:val="NormalHanging12a"/>
        <w:rPr>
          <w:bCs/>
          <w:u w:color="000000"/>
        </w:rPr>
      </w:pPr>
      <w:r w:rsidRPr="002C54FE">
        <w:t>–</w:t>
      </w:r>
      <w:r w:rsidRPr="002C54FE">
        <w:tab/>
        <w:t>uwzględniając układ o nierozprzestrzenianiu broni jądrowej oraz rezolucje Rady Bezpieczeństwa ONZ w sprawie Korei Północnej, w tym rezolucję nr 1718 (2006) z 14 października 2006 r.,</w:t>
      </w:r>
    </w:p>
    <w:p w:rsidR="00003EA3" w:rsidRPr="002C54FE" w:rsidRDefault="00003EA3" w:rsidP="00003EA3">
      <w:pPr>
        <w:pStyle w:val="NormalHanging12a"/>
        <w:rPr>
          <w:u w:color="000000"/>
        </w:rPr>
      </w:pPr>
      <w:r w:rsidRPr="002C54FE">
        <w:t>–</w:t>
      </w:r>
      <w:r w:rsidRPr="002C54FE">
        <w:tab/>
        <w:t>uwzględniając oświadczenie Rady Północnoatlantyckiej z 8 listopada 2024 r. w sprawie Koreańskiej Republiki Ludowo-Demokratycznej,</w:t>
      </w:r>
    </w:p>
    <w:p w:rsidR="00003EA3" w:rsidRPr="002C54FE" w:rsidRDefault="00003EA3" w:rsidP="00003EA3">
      <w:pPr>
        <w:pStyle w:val="NormalHanging12a"/>
        <w:rPr>
          <w:bCs/>
          <w:u w:color="000000"/>
        </w:rPr>
      </w:pPr>
      <w:r w:rsidRPr="002C54FE">
        <w:t>–</w:t>
      </w:r>
      <w:r w:rsidRPr="002C54FE">
        <w:tab/>
        <w:t>uwzględniając partnerstwo strategiczne między UE a Republiką Korei z 2010 r.,</w:t>
      </w:r>
    </w:p>
    <w:p w:rsidR="00003EA3" w:rsidRPr="002C54FE" w:rsidRDefault="00003EA3" w:rsidP="00003EA3">
      <w:pPr>
        <w:pStyle w:val="NormalHanging12a"/>
      </w:pPr>
      <w:r w:rsidRPr="002C54FE">
        <w:t>–</w:t>
      </w:r>
      <w:r w:rsidRPr="002C54FE">
        <w:tab/>
        <w:t>uwzględniając art. 136 ust. 2 i 4 Regulaminu,</w:t>
      </w:r>
    </w:p>
    <w:p w:rsidR="00003EA3" w:rsidRPr="002C54FE" w:rsidRDefault="00003EA3" w:rsidP="00003EA3">
      <w:pPr>
        <w:pStyle w:val="NormalHanging12a"/>
        <w:rPr>
          <w:u w:color="000000"/>
        </w:rPr>
      </w:pPr>
      <w:r w:rsidRPr="002C54FE">
        <w:t>A.</w:t>
      </w:r>
      <w:r w:rsidRPr="002C54FE">
        <w:tab/>
      </w:r>
      <w:proofErr w:type="gramStart"/>
      <w:r w:rsidR="00815905" w:rsidRPr="00815905">
        <w:t>mając</w:t>
      </w:r>
      <w:proofErr w:type="gramEnd"/>
      <w:r w:rsidR="00815905" w:rsidRPr="00815905">
        <w:t xml:space="preserve"> na uwadze, że od 24 lutego 2022 r. Rosja prowadzi bezprawną, niczym niesprowokowaną i nieuzasadnioną wojnę napastniczą przeciwko Ukrainie, kontynuując rosyjską agresję z 2014 r., obejmującą bezprawną aneksję Krymu i zajęcie części obwodów donieckiego, </w:t>
      </w:r>
      <w:proofErr w:type="spellStart"/>
      <w:r w:rsidR="00815905" w:rsidRPr="00815905">
        <w:t>ługańskiego</w:t>
      </w:r>
      <w:proofErr w:type="spellEnd"/>
      <w:r w:rsidR="00815905" w:rsidRPr="00815905">
        <w:t>, zaporoskiego i chersońskiego, oraz ustawicznie, nieskrywanie i rażąco łamiąc zasady Karty Narodów Zjednoczonych i zasady międzynarodowego prawa humanitarnego zapisane w konwencjach genewskich z 1949 r.;</w:t>
      </w:r>
    </w:p>
    <w:p w:rsidR="00003EA3" w:rsidRPr="002C54FE" w:rsidRDefault="00003EA3" w:rsidP="00003EA3">
      <w:pPr>
        <w:pStyle w:val="NormalHanging12a"/>
        <w:rPr>
          <w:u w:color="000000"/>
        </w:rPr>
      </w:pPr>
      <w:r w:rsidRPr="002C54FE">
        <w:t>B.</w:t>
      </w:r>
      <w:r w:rsidRPr="002C54FE">
        <w:tab/>
        <w:t>mając na uwadze, że siły rosyjskie systematycznie i masowo atakują obszary zamieszkałe i infrastrukturę cywilną, co kosztowało już życie tysięcy ukraińskich cywilów oraz doprowadziło do zniszczenia obiektów publicznych i prywatnych; mając na uwadze, że siły rosyjskie odpowiadają za przymusowe deportacje, zaginięcia, w tym zaginięcia dzieci, bezprawne więzienie, tortury, egzekucje cywilów, żołnierzy i jeńców wojennych oraz akty terroru, w tym stosowanie przemocy seksualnej i masowych gwałtów jako narzędzia wojny, oraz że wciąż modyfikują skład etniczny okupowanych terytoriów Ukrainy;</w:t>
      </w:r>
    </w:p>
    <w:p w:rsidR="00003EA3" w:rsidRPr="002C54FE" w:rsidRDefault="00003EA3" w:rsidP="00003EA3">
      <w:pPr>
        <w:pStyle w:val="NormalHanging12a"/>
        <w:rPr>
          <w:i/>
          <w:iCs/>
          <w:u w:color="000000"/>
        </w:rPr>
      </w:pPr>
      <w:r w:rsidRPr="002C54FE">
        <w:t>C.</w:t>
      </w:r>
      <w:r w:rsidRPr="002C54FE">
        <w:tab/>
      </w:r>
      <w:proofErr w:type="gramStart"/>
      <w:r w:rsidRPr="002C54FE">
        <w:t>mając</w:t>
      </w:r>
      <w:proofErr w:type="gramEnd"/>
      <w:r w:rsidRPr="002C54FE">
        <w:t xml:space="preserve"> na uwadze, że Rosja nasiliła ataki powietrzne na Ukrainę z wykorzystaniem licznych pocisków i dronów, uderzając w infrastrukturę do wytwarzania i </w:t>
      </w:r>
      <w:proofErr w:type="spellStart"/>
      <w:r w:rsidRPr="002C54FE">
        <w:t>przesyłu</w:t>
      </w:r>
      <w:proofErr w:type="spellEnd"/>
      <w:r w:rsidRPr="002C54FE">
        <w:t xml:space="preserve"> energii elektrycznej w całym kraju, co doprowadziło do przerw w dostawach energii i konieczność wprowadzenia przez głównego ukraińskiego dostawcę energii elektrycznej </w:t>
      </w:r>
      <w:proofErr w:type="spellStart"/>
      <w:r w:rsidRPr="002C54FE">
        <w:t>Ukrenergo</w:t>
      </w:r>
      <w:proofErr w:type="spellEnd"/>
      <w:r w:rsidRPr="002C54FE">
        <w:t xml:space="preserve"> racjonowania energii na całym terytorium w celu ustabilizowania systemu energetycznego;</w:t>
      </w:r>
    </w:p>
    <w:p w:rsidR="00003EA3" w:rsidRPr="002C54FE" w:rsidRDefault="00003EA3" w:rsidP="00003EA3">
      <w:pPr>
        <w:pStyle w:val="NormalHanging12a"/>
        <w:rPr>
          <w:i/>
          <w:iCs/>
          <w:u w:color="000000"/>
        </w:rPr>
      </w:pPr>
      <w:r w:rsidRPr="002C54FE">
        <w:t>D.</w:t>
      </w:r>
      <w:r w:rsidRPr="002C54FE">
        <w:tab/>
      </w:r>
      <w:proofErr w:type="gramStart"/>
      <w:r w:rsidRPr="002C54FE">
        <w:t>mając</w:t>
      </w:r>
      <w:proofErr w:type="gramEnd"/>
      <w:r w:rsidRPr="002C54FE">
        <w:t xml:space="preserve"> na uwadze, że UE i jej państwa członkowskie solidaryzują się z Ukrainą przez zobowiązanie do zdecydowanego wsparcia humanitarnego, finansowego i wojskowego, by pomóc Ukrainie w obronie do czasu jej zwycięstwa i odbudowy; mając jednak na uwadze, że poziom pomocy wojskowej jest nadal niewystarczający zarówno jakościowo, jak i ilościowo, a gdy już podejmuje się odpowiednie decyzje, faktyczne dostawy broni i amunicji dla Ukrainy opóźniają się; mając na uwadze, że wciąż nie dostarczono znacznej liczby systemów, które Ukraina miała otrzymać po decyzji podjętej na szczycie NATO;</w:t>
      </w:r>
    </w:p>
    <w:p w:rsidR="00003EA3" w:rsidRPr="002C54FE" w:rsidRDefault="00003EA3" w:rsidP="00003EA3">
      <w:pPr>
        <w:pStyle w:val="NormalHanging12a"/>
        <w:rPr>
          <w:u w:color="000000"/>
        </w:rPr>
      </w:pPr>
      <w:r w:rsidRPr="002C54FE">
        <w:lastRenderedPageBreak/>
        <w:t>E.</w:t>
      </w:r>
      <w:r w:rsidRPr="002C54FE">
        <w:tab/>
      </w:r>
      <w:proofErr w:type="gramStart"/>
      <w:r w:rsidRPr="002C54FE">
        <w:t>mając</w:t>
      </w:r>
      <w:proofErr w:type="gramEnd"/>
      <w:r w:rsidRPr="002C54FE">
        <w:t xml:space="preserve"> na uwadze, że szereg państw trzecich, zwłaszcza Iran, Korea Północna i Białoruś, dostarcza Rosji pokaźne zapasy broni i amunicji, a Białoruś zezwala Rosji na korzystanie z jej terytorium do ataków na Ukrainę;</w:t>
      </w:r>
    </w:p>
    <w:p w:rsidR="00003EA3" w:rsidRPr="002C54FE" w:rsidRDefault="00003EA3" w:rsidP="00003EA3">
      <w:pPr>
        <w:pStyle w:val="NormalHanging12a"/>
        <w:rPr>
          <w:u w:color="000000"/>
        </w:rPr>
      </w:pPr>
      <w:r w:rsidRPr="002C54FE">
        <w:t>F.</w:t>
      </w:r>
      <w:r w:rsidRPr="002C54FE">
        <w:tab/>
      </w:r>
      <w:proofErr w:type="gramStart"/>
      <w:r w:rsidRPr="002C54FE">
        <w:t>mając</w:t>
      </w:r>
      <w:proofErr w:type="gramEnd"/>
      <w:r w:rsidRPr="002C54FE">
        <w:t xml:space="preserve"> na uwadze, że podpisany 18 czerwca 2024 r. Traktat o kompleksowym partnerstwie strategicznym między Rosją a Koreą Północną przewiduje wzajemną pomoc wojskową w razie agresji zbrojnej, w tym wsparcie jądrowe i konwencjonalne, co pogłębia związki wojskowe między tymi państwami; mając na uwadze, że niesie to ze sobą poważne wyzwania dla bezpieczeństwa zarówno w Azji, jak i w Europie, a przez to dodatkowo podważa stabilność na świecie;</w:t>
      </w:r>
    </w:p>
    <w:p w:rsidR="00003EA3" w:rsidRPr="002C54FE" w:rsidRDefault="00003EA3" w:rsidP="00003EA3">
      <w:pPr>
        <w:pStyle w:val="NormalHanging12a"/>
        <w:rPr>
          <w:u w:color="000000"/>
        </w:rPr>
      </w:pPr>
      <w:r w:rsidRPr="002C54FE">
        <w:t>G.</w:t>
      </w:r>
      <w:r w:rsidRPr="002C54FE">
        <w:tab/>
        <w:t>mając na uwadze, że Korea Północna bezpośrednio eskalowała konflikt w Ukrainie przez rozmieszczenie swoich oddziałów u boku sił rosyjskich, co oznacza niebezpieczne rozszerzenie tej wojny, z poważnymi konsekwencjami dla bezpieczeństwa w regionie i na świecie; mając na uwadze, że transfery broni z Korei Północnej do Rosji, w tym dostawy amunicji i sprzętu wojskowego, wyraźnie naruszają sankcje Rady Bezpieczeństwa ONZ mające zapobiegać rozprzestrzenianiu broni z Korei Północnej;</w:t>
      </w:r>
    </w:p>
    <w:p w:rsidR="00003EA3" w:rsidRPr="002C54FE" w:rsidRDefault="00003EA3" w:rsidP="00003EA3">
      <w:pPr>
        <w:pStyle w:val="NormalHanging12a"/>
        <w:rPr>
          <w:u w:color="000000"/>
        </w:rPr>
      </w:pPr>
      <w:r w:rsidRPr="002C54FE">
        <w:t>H.</w:t>
      </w:r>
      <w:r w:rsidRPr="002C54FE">
        <w:tab/>
      </w:r>
      <w:proofErr w:type="gramStart"/>
      <w:r w:rsidRPr="002C54FE">
        <w:t>mając</w:t>
      </w:r>
      <w:proofErr w:type="gramEnd"/>
      <w:r w:rsidRPr="002C54FE">
        <w:t xml:space="preserve"> na uwadze, że prezydent Ukrainy </w:t>
      </w:r>
      <w:proofErr w:type="spellStart"/>
      <w:r w:rsidRPr="002C54FE">
        <w:t>Wołodymyr</w:t>
      </w:r>
      <w:proofErr w:type="spellEnd"/>
      <w:r w:rsidRPr="002C54FE">
        <w:t xml:space="preserve"> </w:t>
      </w:r>
      <w:proofErr w:type="spellStart"/>
      <w:r w:rsidRPr="002C54FE">
        <w:t>Zełenski</w:t>
      </w:r>
      <w:proofErr w:type="spellEnd"/>
      <w:r w:rsidRPr="002C54FE">
        <w:t xml:space="preserve"> poinformował, iż wzdłuż granic ukraińskich rozmieszczono już 11 tys. żołnierzy północnokoreańskich, a liczba ta może jeszcze wzrosnąć; mając na uwadze, że w zamian za dostawy amunicji i rozmieszczenie oddziałów Korea Północna otrzymuje od Rosji pilnie potrzebną żywność, ropę i pieniądze, a być może także pomoc w pracach nad bronią jądrową oraz wiedzę specjalistyczną w dziedzinie technologii pocisków rakietowych;</w:t>
      </w:r>
    </w:p>
    <w:p w:rsidR="00003EA3" w:rsidRPr="002C54FE" w:rsidRDefault="00003EA3" w:rsidP="00003EA3">
      <w:pPr>
        <w:pStyle w:val="NormalHanging12a"/>
        <w:rPr>
          <w:i/>
          <w:iCs/>
          <w:u w:color="000000"/>
        </w:rPr>
      </w:pPr>
      <w:r w:rsidRPr="002C54FE">
        <w:t>I.</w:t>
      </w:r>
      <w:r w:rsidRPr="002C54FE">
        <w:tab/>
      </w:r>
      <w:proofErr w:type="gramStart"/>
      <w:r w:rsidRPr="002C54FE">
        <w:t>mając</w:t>
      </w:r>
      <w:proofErr w:type="gramEnd"/>
      <w:r w:rsidRPr="002C54FE">
        <w:t xml:space="preserve"> na uwadze, że Korea Północna zaostrzyła groźby, porzuciła politykę zjednoczenia i kontynuuje prowokacyjne działania w regionie, zwłaszcza w postaci prób rakietowych i manewrów wojskowych, co zwiększa ryzyko konfliktu zbrojnego i osłabia starania o pokojowe rozwiązanie konfliktu koreańskiego;</w:t>
      </w:r>
    </w:p>
    <w:p w:rsidR="00003EA3" w:rsidRPr="002C54FE" w:rsidRDefault="00003EA3" w:rsidP="00003EA3">
      <w:pPr>
        <w:pStyle w:val="NormalHanging12a"/>
        <w:rPr>
          <w:u w:color="000000"/>
        </w:rPr>
      </w:pPr>
      <w:r w:rsidRPr="002C54FE">
        <w:t>J.</w:t>
      </w:r>
      <w:r w:rsidRPr="002C54FE">
        <w:tab/>
        <w:t xml:space="preserve">mając na uwadze, że według doniesień rosyjskie siły zbrojne zwerbowały setki jemeńskich najemników </w:t>
      </w:r>
      <w:proofErr w:type="spellStart"/>
      <w:r w:rsidRPr="002C54FE">
        <w:t>Huti</w:t>
      </w:r>
      <w:proofErr w:type="spellEnd"/>
      <w:r w:rsidRPr="002C54FE">
        <w:t xml:space="preserve"> do walki w konflikcie na terytorium Ukrainy, co ułatwiła tajna operacja przemytnicza wskazująca na coraz silniejsze powiązania między Moskwą a rebeliantami </w:t>
      </w:r>
      <w:proofErr w:type="spellStart"/>
      <w:r w:rsidRPr="002C54FE">
        <w:t>Huti</w:t>
      </w:r>
      <w:proofErr w:type="spellEnd"/>
      <w:r w:rsidRPr="002C54FE">
        <w:t>;</w:t>
      </w:r>
    </w:p>
    <w:p w:rsidR="00003EA3" w:rsidRPr="002C54FE" w:rsidRDefault="00003EA3" w:rsidP="00003EA3">
      <w:pPr>
        <w:pStyle w:val="NormalHanging12a"/>
        <w:rPr>
          <w:u w:color="000000"/>
        </w:rPr>
      </w:pPr>
      <w:r w:rsidRPr="002C54FE">
        <w:t>K.</w:t>
      </w:r>
      <w:r w:rsidRPr="002C54FE">
        <w:tab/>
        <w:t>mając na uwadze, że Iran przekazał Rosji ładunki pocisków balistycznych bliskiego zasięgu Fath-360; mając na uwadze, że UE, Francja, Niemcy i Zjednoczone Królestwo w odpowiedzi na to nałożyły na Iran nowe sankcje;</w:t>
      </w:r>
    </w:p>
    <w:p w:rsidR="00003EA3" w:rsidRPr="002C54FE" w:rsidRDefault="00003EA3" w:rsidP="00003EA3">
      <w:pPr>
        <w:pStyle w:val="NormalHanging12a"/>
        <w:rPr>
          <w:i/>
          <w:iCs/>
          <w:u w:color="000000"/>
        </w:rPr>
      </w:pPr>
      <w:r w:rsidRPr="002C54FE">
        <w:t>L.</w:t>
      </w:r>
      <w:r w:rsidRPr="002C54FE">
        <w:tab/>
      </w:r>
      <w:proofErr w:type="gramStart"/>
      <w:r w:rsidRPr="002C54FE">
        <w:t>mając</w:t>
      </w:r>
      <w:proofErr w:type="gramEnd"/>
      <w:r w:rsidRPr="002C54FE">
        <w:t xml:space="preserve"> na uwadze, że Chiny są dziś największym dostawcą towarów podwójnego zastosowania i sprzętu wojskowego, co podtrzymuje rosyjskie zdolności wojskowe i wojnę napastniczą przeciwko Ukrainie; mając na uwadze, że UE ma niezbite dowody na to, iż w regionie </w:t>
      </w:r>
      <w:proofErr w:type="spellStart"/>
      <w:r w:rsidRPr="002C54FE">
        <w:t>Sinciang</w:t>
      </w:r>
      <w:proofErr w:type="spellEnd"/>
      <w:r w:rsidRPr="002C54FE">
        <w:t xml:space="preserve"> na zachodzie Chin produkuje się uzbrojone drony dla rosyjskiego wojska;</w:t>
      </w:r>
    </w:p>
    <w:p w:rsidR="00003EA3" w:rsidRPr="002C54FE" w:rsidRDefault="00003EA3" w:rsidP="00003EA3">
      <w:pPr>
        <w:pStyle w:val="NormalHanging12a"/>
        <w:rPr>
          <w:i/>
          <w:iCs/>
          <w:u w:color="000000"/>
        </w:rPr>
      </w:pPr>
      <w:r w:rsidRPr="002C54FE">
        <w:t>M.</w:t>
      </w:r>
      <w:r w:rsidRPr="002C54FE">
        <w:tab/>
        <w:t xml:space="preserve">mając na uwadze, że nowo wybrane przewodniczące Parlamentu Europejskiego i Komisji niezwłocznie podjęły zobowiązanie do podtrzymania niezachwianego wsparcia dla Ukrainy; mając na uwadze, że oczekuje się, iż to samo zrobi nowo wybrany prezydent Stanów Zjednoczonych; mając na uwadze, że jakiekolwiek inne rozwiązanie niż zwycięstwo Ukrainy zostałoby powszechnie odebrane jako strategiczna porażka </w:t>
      </w:r>
      <w:r w:rsidRPr="002C54FE">
        <w:lastRenderedPageBreak/>
        <w:t>zarówno Europy, jak i Stanów Zjednoczonych, i miałoby daleko idące konsekwencje dla ich bezpieczeństwa;</w:t>
      </w:r>
    </w:p>
    <w:p w:rsidR="00003EA3" w:rsidRPr="002C54FE" w:rsidRDefault="00003EA3" w:rsidP="00003EA3">
      <w:pPr>
        <w:pStyle w:val="NormalHanging12a"/>
        <w:rPr>
          <w:i/>
          <w:iCs/>
          <w:u w:color="000000"/>
        </w:rPr>
      </w:pPr>
      <w:r w:rsidRPr="002C54FE">
        <w:t>N.</w:t>
      </w:r>
      <w:r w:rsidRPr="002C54FE">
        <w:tab/>
        <w:t xml:space="preserve">mając na uwadze, że prezydent USA Joe Biden zezwolił Ukrainie na użycie amerykańskiego systemu balistycznych rakiet taktycznych ATACMS w obwodzie kurskim na terytorium Federacji Rosyjskiej; mając na uwadze, że Francja i Zjednoczone Królestwo przekazały Ukrainie pociski manewrujące </w:t>
      </w:r>
      <w:proofErr w:type="spellStart"/>
      <w:r w:rsidRPr="002C54FE">
        <w:t>Storm</w:t>
      </w:r>
      <w:proofErr w:type="spellEnd"/>
      <w:r w:rsidRPr="002C54FE">
        <w:t xml:space="preserve"> </w:t>
      </w:r>
      <w:proofErr w:type="spellStart"/>
      <w:r w:rsidRPr="002C54FE">
        <w:t>Shadow</w:t>
      </w:r>
      <w:proofErr w:type="spellEnd"/>
      <w:r w:rsidRPr="002C54FE">
        <w:t>/SCALP oraz zezwoliły na ich użycie przeciwko celom rosyjskim; mając na uwadze, że Niemcy nadal prowadzą politykę obstrukcji w przekazywaniu Ukrainie pocisków dalekiego zasięgu Taurus;</w:t>
      </w:r>
    </w:p>
    <w:p w:rsidR="00003EA3" w:rsidRPr="002C54FE" w:rsidRDefault="00003EA3" w:rsidP="00003EA3">
      <w:pPr>
        <w:pStyle w:val="NormalHanging12a"/>
        <w:rPr>
          <w:u w:color="000000"/>
        </w:rPr>
      </w:pPr>
      <w:r w:rsidRPr="002C54FE">
        <w:t>O.</w:t>
      </w:r>
      <w:r w:rsidRPr="002C54FE">
        <w:tab/>
      </w:r>
      <w:proofErr w:type="gramStart"/>
      <w:r w:rsidRPr="002C54FE">
        <w:t>mając</w:t>
      </w:r>
      <w:proofErr w:type="gramEnd"/>
      <w:r w:rsidRPr="002C54FE">
        <w:t xml:space="preserve"> na uwadze, że zgodnie z prawem międzynarodowym prawo Ukrainy do samoobrony obejmuje prowadzenie z zachowaniem proporcji działań wojskowych wykraczających poza jej własne terytorium; mając na uwadze, że według doniesień Ukraina użyła przekazanych jej systemów rakietowych dalekiego zasięgu przeciwko celom wojskowym na terytorium Rosji, gdy niedawno kraje, które dostarczyły te systemy, zniosły wcześniejsze ograniczenia;</w:t>
      </w:r>
    </w:p>
    <w:p w:rsidR="00003EA3" w:rsidRPr="002C54FE" w:rsidRDefault="00003EA3" w:rsidP="00003EA3">
      <w:pPr>
        <w:pStyle w:val="NormalHanging12a"/>
        <w:rPr>
          <w:u w:color="000000"/>
        </w:rPr>
      </w:pPr>
      <w:r w:rsidRPr="002C54FE">
        <w:t>P.</w:t>
      </w:r>
      <w:r w:rsidRPr="002C54FE">
        <w:tab/>
        <w:t>mając na uwadze, że 21 listopada 2024 r. Rosja uderzyła w ukraińskie miasto Dniepr pociskiem balistycznym średniego zasięgu;</w:t>
      </w:r>
    </w:p>
    <w:p w:rsidR="00003EA3" w:rsidRPr="002C54FE" w:rsidRDefault="00003EA3" w:rsidP="00003EA3">
      <w:pPr>
        <w:pStyle w:val="NormalHanging12a"/>
        <w:rPr>
          <w:i/>
          <w:iCs/>
          <w:u w:color="000000"/>
        </w:rPr>
      </w:pPr>
      <w:r w:rsidRPr="002C54FE">
        <w:t>Q.</w:t>
      </w:r>
      <w:r w:rsidRPr="002C54FE">
        <w:tab/>
      </w:r>
      <w:proofErr w:type="gramStart"/>
      <w:r w:rsidRPr="002C54FE">
        <w:t>mając</w:t>
      </w:r>
      <w:proofErr w:type="gramEnd"/>
      <w:r w:rsidRPr="002C54FE">
        <w:t xml:space="preserve"> na uwadze, że od lutego 2022 r. UE przyjęła 14 pakietów sankcji, które mają jak najbardziej ograniczyć zdolności Kremla do finansowania wywołanej przezeń wojny; mając na uwadze, że sankcje te wprowadza się każdorazowo na okres sześciu miesięcy; mając na uwadze, że nie przyjęto wniosku o przedłużenie okresu obowiązywania sankcji do trzech lat; mając na uwadze, że wniosku nie przyjęto z powodu weta </w:t>
      </w:r>
      <w:r w:rsidR="00815905">
        <w:t xml:space="preserve">rządu </w:t>
      </w:r>
      <w:r w:rsidRPr="002C54FE">
        <w:t>Węgier, co jest przeszkodą dla długoterminowej stabilności i wsparcia tej struktury pożyczek;</w:t>
      </w:r>
    </w:p>
    <w:p w:rsidR="00003EA3" w:rsidRPr="002C54FE" w:rsidRDefault="00003EA3" w:rsidP="00003EA3">
      <w:pPr>
        <w:pStyle w:val="NormalHanging12a"/>
        <w:rPr>
          <w:i/>
          <w:iCs/>
          <w:u w:color="000000"/>
        </w:rPr>
      </w:pPr>
      <w:r w:rsidRPr="002C54FE">
        <w:t>R.</w:t>
      </w:r>
      <w:r w:rsidRPr="002C54FE">
        <w:tab/>
        <w:t>mając na uwadze, że wsparcie wojskowe UE dla Ukrainy – udzielane za pośrednictwem Europejskiego Instrumentu na rzecz Pokoju (EPF) i bezpośrednio przez państwa członkowskie – wynosi łącznie około 43,5 mld EUR; mając na uwadze, że w sierpniu 2024 r. UE uruchomiła za pośrednictwem EPF tylko pierwszą transzę, w wysokości 1,4 mld EUR, z nieoczekiwanych zysków z zamrożonych aktywów Banku Centralnego Rosji, które mają zwiększać pomoc wojskową dla Ukrainy;</w:t>
      </w:r>
    </w:p>
    <w:p w:rsidR="00003EA3" w:rsidRPr="002C54FE" w:rsidRDefault="00003EA3" w:rsidP="00003EA3">
      <w:pPr>
        <w:pStyle w:val="NormalHanging12a"/>
        <w:rPr>
          <w:i/>
          <w:iCs/>
          <w:u w:color="000000"/>
        </w:rPr>
      </w:pPr>
      <w:r w:rsidRPr="002C54FE">
        <w:t>S.</w:t>
      </w:r>
      <w:r w:rsidRPr="002C54FE">
        <w:tab/>
        <w:t xml:space="preserve">mając na uwadze, że UE wraz z państwami G-7 przyjęła mechanizm współpracy pożyczkowej dla Ukrainy, polegający na wykorzystaniu nieoczekiwanych zysków z zamrożonych rosyjskich aktywów do spłaty pożyczek udzielanych Ukrainie przez UE; mając na uwadze, że do wsparcia finansowego Ukrainy nie są jeszcze wykorzystywane bezpośrednio same zamrożone aktywa, a tylko nieoczekiwane zyski z nich; mając na uwadze, że UE przekaże do 35 mld EUR dalszej pomocy </w:t>
      </w:r>
      <w:proofErr w:type="spellStart"/>
      <w:r w:rsidRPr="002C54FE">
        <w:t>makrofinansowej</w:t>
      </w:r>
      <w:proofErr w:type="spellEnd"/>
      <w:r w:rsidRPr="002C54FE">
        <w:t xml:space="preserve"> z mechanizmu współpracy pożyczkowej dla Ukrainy;</w:t>
      </w:r>
    </w:p>
    <w:p w:rsidR="00003EA3" w:rsidRPr="002C54FE" w:rsidRDefault="00003EA3" w:rsidP="00003EA3">
      <w:pPr>
        <w:pStyle w:val="NormalHanging12a"/>
        <w:rPr>
          <w:i/>
          <w:iCs/>
          <w:u w:color="000000"/>
        </w:rPr>
      </w:pPr>
      <w:r w:rsidRPr="002C54FE">
        <w:t>T.</w:t>
      </w:r>
      <w:r w:rsidRPr="002C54FE">
        <w:tab/>
        <w:t xml:space="preserve">mając na uwadze, że </w:t>
      </w:r>
      <w:r w:rsidR="00815905">
        <w:t>rząd Węgier blokuje</w:t>
      </w:r>
      <w:r w:rsidRPr="002C54FE">
        <w:t xml:space="preserve"> zarówno nowy Fundusz Pomocy Ukrainie w wysokości 5 mld EUR, utworzony w marcu 2024 r. jako element EPF, jak i ósmą transzę zwrotów z EPF dla państw członkowskich, które od niemal dwóch lat dostarczają Ukrainie pomoc wojskową; mając na uwadze, że premier i minister spraw zagranicznych Węgier udali się do Moskwy, by nawiązać rozmowy z państwem agresorem;</w:t>
      </w:r>
    </w:p>
    <w:p w:rsidR="00003EA3" w:rsidRPr="002C54FE" w:rsidRDefault="00003EA3" w:rsidP="00003EA3">
      <w:pPr>
        <w:pStyle w:val="NormalHanging12a"/>
        <w:rPr>
          <w:u w:color="000000"/>
        </w:rPr>
      </w:pPr>
      <w:r w:rsidRPr="002C54FE">
        <w:lastRenderedPageBreak/>
        <w:t>U.</w:t>
      </w:r>
      <w:r w:rsidRPr="002C54FE">
        <w:tab/>
      </w:r>
      <w:proofErr w:type="gramStart"/>
      <w:r w:rsidRPr="002C54FE">
        <w:t>mając</w:t>
      </w:r>
      <w:proofErr w:type="gramEnd"/>
      <w:r w:rsidRPr="002C54FE">
        <w:t xml:space="preserve"> na uwadze, że 19 listopada 2024 r. prezydent </w:t>
      </w:r>
      <w:proofErr w:type="spellStart"/>
      <w:r w:rsidRPr="002C54FE">
        <w:t>Wołodymyr</w:t>
      </w:r>
      <w:proofErr w:type="spellEnd"/>
      <w:r w:rsidRPr="002C54FE">
        <w:t xml:space="preserve"> </w:t>
      </w:r>
      <w:proofErr w:type="spellStart"/>
      <w:r w:rsidRPr="002C54FE">
        <w:t>Zełenski</w:t>
      </w:r>
      <w:proofErr w:type="spellEnd"/>
      <w:r w:rsidRPr="002C54FE">
        <w:t xml:space="preserve"> w przemówieniu przed Radą Najwyższą Ukrainy przedstawił plan wewnętrznej odporności Ukrainy, obejmujący 10 kluczowych punktów: jedność, front, uzbrojenie, pieniądze, energetyka, bezpieczeństwo, samorządy, kapitał ludzki, suwerenność kulturowa i polityka dla bohaterów; mając na uwadze, że we wrześniu 2022 r. prezydent </w:t>
      </w:r>
      <w:proofErr w:type="spellStart"/>
      <w:r w:rsidRPr="002C54FE">
        <w:t>Zełenski</w:t>
      </w:r>
      <w:proofErr w:type="spellEnd"/>
      <w:r w:rsidRPr="002C54FE">
        <w:t xml:space="preserve"> przedstawił ukraiński plan pokojowy z 10 wymogami dotyczącymi sprawiedliwego pokoju w Ukrainie i przywrócenia ładu opartego na zasadach;</w:t>
      </w:r>
    </w:p>
    <w:p w:rsidR="00003EA3" w:rsidRPr="002C54FE" w:rsidRDefault="00003EA3" w:rsidP="00003EA3">
      <w:pPr>
        <w:pStyle w:val="NormalHanging12a"/>
        <w:rPr>
          <w:rStyle w:val="Aucun"/>
          <w:color w:val="000000"/>
          <w:szCs w:val="24"/>
        </w:rPr>
      </w:pPr>
      <w:r w:rsidRPr="002C54FE">
        <w:rPr>
          <w:rStyle w:val="Aucun"/>
          <w:color w:val="000000"/>
          <w:u w:color="000000"/>
          <w:bdr w:val="nil"/>
        </w:rPr>
        <w:t>1.</w:t>
      </w:r>
      <w:r w:rsidRPr="002C54FE">
        <w:rPr>
          <w:rStyle w:val="Aucun"/>
          <w:color w:val="000000"/>
          <w:u w:color="000000"/>
          <w:bdr w:val="nil"/>
        </w:rPr>
        <w:tab/>
      </w:r>
      <w:proofErr w:type="gramStart"/>
      <w:r w:rsidRPr="002C54FE">
        <w:rPr>
          <w:rStyle w:val="Aucun"/>
          <w:color w:val="000000"/>
        </w:rPr>
        <w:t>ponownie</w:t>
      </w:r>
      <w:proofErr w:type="gramEnd"/>
      <w:r w:rsidRPr="002C54FE">
        <w:rPr>
          <w:rStyle w:val="Aucun"/>
          <w:color w:val="000000"/>
        </w:rPr>
        <w:t xml:space="preserve"> potępia rosyjską wojnę napastniczą przeciwko Ukrainie, która trwa już ponad 1000 dni, nie licząc agresji, która rozpoczęła się w 2014 r., potępia też udział państw trzecich w tej wojnie i ich wsparcie dla jej prowadzenia; domaga się, by Rosja natychmiast zaprzestała wszelkich działań wojskowych w Ukrainie, bezwarunkowo wycofała wszystkie siły zbrojne i sprzęt wojskowy z całego uznanego przez społeczność międzynarodową terytorium Ukrainy, uwolniła ukraińskich jeńców wojennych i bezprawnie przetrzymywanych ukraińskich cywilów, zwróciła uprowadzone ukraińskie dzieci i zrekompensowała Ukrainie szkody wyrządzone jej mieszkańcom, ziemi, przyrodzie i infrastrukturze;</w:t>
      </w:r>
    </w:p>
    <w:p w:rsidR="00003EA3" w:rsidRPr="002C54FE" w:rsidRDefault="00003EA3" w:rsidP="00003EA3">
      <w:pPr>
        <w:pStyle w:val="NormalHanging12a"/>
        <w:rPr>
          <w:szCs w:val="24"/>
        </w:rPr>
      </w:pPr>
      <w:r w:rsidRPr="002C54FE">
        <w:rPr>
          <w:u w:color="000000"/>
          <w:bdr w:val="nil"/>
        </w:rPr>
        <w:t>2.</w:t>
      </w:r>
      <w:r w:rsidRPr="002C54FE">
        <w:rPr>
          <w:u w:color="000000"/>
          <w:bdr w:val="nil"/>
        </w:rPr>
        <w:tab/>
      </w:r>
      <w:proofErr w:type="gramStart"/>
      <w:r w:rsidRPr="002C54FE">
        <w:rPr>
          <w:rStyle w:val="Aucun"/>
          <w:color w:val="000000"/>
        </w:rPr>
        <w:t>ponadto</w:t>
      </w:r>
      <w:proofErr w:type="gramEnd"/>
      <w:r w:rsidRPr="002C54FE">
        <w:rPr>
          <w:rStyle w:val="Aucun"/>
          <w:color w:val="000000"/>
        </w:rPr>
        <w:t xml:space="preserve"> potępia ciągłą eskalację rosyjskiej wojny napastniczej, w szczególności ataki bombowe na ludność cywilną i infrastrukturę krytyczną, wystąpienie do Korei Północnej o udostępnienie oddziałów do walki z armią ukraińską oraz testowanie przez Rosję nowych rakiet balistycznych w Ukrainie; uważa, że te ostatnie działania eskalacyjne stanowią nowy etap wojny i nowe zagrożenie dla bezpieczeństwa całej Europy; wzywa UE, państwa członkowskie i innych partnerów Ukrainy do odpowiedniej reakcji;</w:t>
      </w:r>
    </w:p>
    <w:p w:rsidR="00003EA3" w:rsidRPr="002C54FE" w:rsidRDefault="00003EA3" w:rsidP="00003EA3">
      <w:pPr>
        <w:pStyle w:val="NormalHanging12a"/>
        <w:rPr>
          <w:rStyle w:val="Aucun"/>
          <w:color w:val="000000"/>
          <w:szCs w:val="24"/>
        </w:rPr>
      </w:pPr>
      <w:r w:rsidRPr="002C54FE">
        <w:rPr>
          <w:rStyle w:val="Aucun"/>
          <w:color w:val="000000"/>
          <w:u w:color="000000"/>
          <w:bdr w:val="nil"/>
        </w:rPr>
        <w:t>3.</w:t>
      </w:r>
      <w:r w:rsidRPr="002C54FE">
        <w:rPr>
          <w:rStyle w:val="Aucun"/>
          <w:color w:val="000000"/>
          <w:u w:color="000000"/>
          <w:bdr w:val="nil"/>
        </w:rPr>
        <w:tab/>
      </w:r>
      <w:proofErr w:type="gramStart"/>
      <w:r w:rsidRPr="002C54FE">
        <w:rPr>
          <w:rStyle w:val="Aucun"/>
          <w:color w:val="000000"/>
        </w:rPr>
        <w:t>przypomina</w:t>
      </w:r>
      <w:proofErr w:type="gramEnd"/>
      <w:r w:rsidRPr="002C54FE">
        <w:rPr>
          <w:rStyle w:val="Aucun"/>
          <w:color w:val="000000"/>
        </w:rPr>
        <w:t xml:space="preserve">, że żadne zagrożenie jądrowe ze strony Rosji nie zniechęci UE do udzielania Ukrainie dalszej pomocy na potrzeby samoobrony; </w:t>
      </w:r>
      <w:r w:rsidRPr="002C54FE">
        <w:t>wzywa wszystkie państwa, by nie zgadzały się na normalizację zastraszania bronią jądrową;</w:t>
      </w:r>
    </w:p>
    <w:p w:rsidR="00003EA3" w:rsidRPr="002C54FE" w:rsidRDefault="00003EA3" w:rsidP="00003EA3">
      <w:pPr>
        <w:pStyle w:val="NormalHanging12a"/>
        <w:rPr>
          <w:rStyle w:val="Aucun"/>
          <w:color w:val="000000"/>
          <w:szCs w:val="24"/>
        </w:rPr>
      </w:pPr>
      <w:r w:rsidRPr="002C54FE">
        <w:rPr>
          <w:rStyle w:val="Aucun"/>
          <w:color w:val="000000"/>
          <w:u w:color="000000"/>
          <w:bdr w:val="nil"/>
        </w:rPr>
        <w:t>4.</w:t>
      </w:r>
      <w:r w:rsidRPr="002C54FE">
        <w:rPr>
          <w:rStyle w:val="Aucun"/>
          <w:color w:val="000000"/>
          <w:u w:color="000000"/>
          <w:bdr w:val="nil"/>
        </w:rPr>
        <w:tab/>
      </w:r>
      <w:proofErr w:type="gramStart"/>
      <w:r w:rsidRPr="002C54FE">
        <w:t>wyraża</w:t>
      </w:r>
      <w:proofErr w:type="gramEnd"/>
      <w:r w:rsidRPr="002C54FE">
        <w:t xml:space="preserve"> bezwzględną solidarność z narodem Ukrainy; </w:t>
      </w:r>
      <w:r w:rsidRPr="002C54FE">
        <w:rPr>
          <w:rStyle w:val="Aucun"/>
          <w:color w:val="000000"/>
        </w:rPr>
        <w:t xml:space="preserve">przypomina o niezachwianym zaangażowaniu UE na rzecz suwerenności, niezależności i integralności terytorialnej Ukrainy w granicach uznanych przez społeczność międzynarodową oraz podkreśla potrzebę większej i szybszej solidarności UE w zapewnianiu </w:t>
      </w:r>
      <w:r w:rsidRPr="002C54FE">
        <w:t>temu krajowi wsparcia politycznego, wojskowego, humanitarnego, gospodarczego i finansowego, do czasu jego zwycięstwa, aby położyć kres rosyjskiej wojnie napastniczej i umożliwić Ukrainie wyzwolenie wszystkich jej obywateli</w:t>
      </w:r>
      <w:r w:rsidRPr="002C54FE">
        <w:rPr>
          <w:rStyle w:val="Aucun"/>
          <w:color w:val="000000"/>
        </w:rPr>
        <w:t>;</w:t>
      </w:r>
      <w:r w:rsidRPr="002C54FE">
        <w:t xml:space="preserve"> przypomina, że Ukraina jako ofiara agresji ma zgodnie z art. 51 Karty Narodów Zjednoczonych uzasadnione prawo do samoobrony;</w:t>
      </w:r>
      <w:r w:rsidRPr="002C54FE">
        <w:rPr>
          <w:rStyle w:val="Aucun"/>
          <w:color w:val="000000"/>
        </w:rPr>
        <w:t xml:space="preserve"> potwierdza zaangażowanie UE na rzecz sprawiedliwego i trwałego pokoju w Ukrainie, którego podstawą są suwerenność i integralność terytorialna tego kraju, oraz popiera </w:t>
      </w:r>
      <w:proofErr w:type="gramStart"/>
      <w:r w:rsidRPr="002C54FE">
        <w:rPr>
          <w:rStyle w:val="Aucun"/>
          <w:color w:val="000000"/>
        </w:rPr>
        <w:t>ukraiński</w:t>
      </w:r>
      <w:proofErr w:type="gramEnd"/>
      <w:r w:rsidRPr="002C54FE">
        <w:rPr>
          <w:rStyle w:val="Aucun"/>
          <w:color w:val="000000"/>
        </w:rPr>
        <w:t xml:space="preserve"> plan pokojowy jako ramy zaangażowania międzynarodowego;</w:t>
      </w:r>
    </w:p>
    <w:p w:rsidR="00003EA3" w:rsidRPr="002C54FE" w:rsidRDefault="00003EA3" w:rsidP="00003EA3">
      <w:pPr>
        <w:pStyle w:val="NormalHanging12a"/>
      </w:pPr>
      <w:r w:rsidRPr="002C54FE">
        <w:t>5.</w:t>
      </w:r>
      <w:r w:rsidRPr="002C54FE">
        <w:tab/>
      </w:r>
      <w:proofErr w:type="gramStart"/>
      <w:r w:rsidRPr="002C54FE">
        <w:rPr>
          <w:rStyle w:val="Aucun"/>
          <w:color w:val="000000"/>
        </w:rPr>
        <w:t>wzywa</w:t>
      </w:r>
      <w:proofErr w:type="gramEnd"/>
      <w:r w:rsidRPr="002C54FE">
        <w:rPr>
          <w:rStyle w:val="Aucun"/>
          <w:color w:val="000000"/>
        </w:rPr>
        <w:t xml:space="preserve"> UE i jej państwa członkowskie, aby aktywnie dążyły do osiągnięcia i utrzymania jak najszerszego międzynarodowego wsparcia dla Ukrainy oraz do znalezienia pokojowego rozwiązania wojny, którego podstawą muszą być pełne poszanowanie niezależności, suwerenności i integralności terytorialnej Ukrainy, zasady prawa międzynarodowego, odpowiedzialność Rosji za popełnione zbrodnie wojenne i zbrodnię agresji oraz wypłata przez Rosję reparacji i innych rekompensat za rozległe szkody materialne i niematerialne wyrządzone w Ukrainie; podkreśla, że żadne negocjacje w sprawie Ukrainy nie mogą być prowadzone bez Ukrainy; wzywa UE i państwa członkowskie, by zaangażowały się w realizację ukraińskiego planu </w:t>
      </w:r>
      <w:r w:rsidRPr="002C54FE">
        <w:rPr>
          <w:rStyle w:val="Aucun"/>
          <w:color w:val="000000"/>
        </w:rPr>
        <w:lastRenderedPageBreak/>
        <w:t xml:space="preserve">pokojowego oraz stworzenie warunków niezbędnych do zorganizowania drugiego szczytu </w:t>
      </w:r>
      <w:proofErr w:type="gramStart"/>
      <w:r w:rsidRPr="002C54FE">
        <w:rPr>
          <w:rStyle w:val="Aucun"/>
          <w:color w:val="000000"/>
        </w:rPr>
        <w:t>pokojowego</w:t>
      </w:r>
      <w:proofErr w:type="gramEnd"/>
      <w:r w:rsidRPr="002C54FE">
        <w:rPr>
          <w:rStyle w:val="Aucun"/>
          <w:color w:val="000000"/>
        </w:rPr>
        <w:t>, m.in. z udziałem krajów globalnego Południa; jest przekonany, że UE i jej państwa członkowskie muszą uczestniczyć w ustanowieniu przyszłych solidnych gwarancji bezpieczeństwa Ukrainy na podstawie ukraińskiego planu pokojowego i planu zwycięstwa i że musi temu towarzyszyć jasna strategia, konkretne cele i konkretny plan działania; wyraża ubolewanie z powodu niedawnej rozmowy telefonicznej kanclerza Niemiec z Władimirem Putinem</w:t>
      </w:r>
      <w:r w:rsidRPr="002C54FE">
        <w:t>;</w:t>
      </w:r>
    </w:p>
    <w:p w:rsidR="00003EA3" w:rsidRPr="002C54FE" w:rsidRDefault="00003EA3" w:rsidP="00003EA3">
      <w:pPr>
        <w:pStyle w:val="NormalHanging12a"/>
        <w:rPr>
          <w:szCs w:val="24"/>
        </w:rPr>
      </w:pPr>
      <w:r w:rsidRPr="002C54FE">
        <w:rPr>
          <w:u w:color="000000"/>
          <w:bdr w:val="nil"/>
        </w:rPr>
        <w:t>6.</w:t>
      </w:r>
      <w:r w:rsidRPr="002C54FE">
        <w:rPr>
          <w:u w:color="000000"/>
          <w:bdr w:val="nil"/>
        </w:rPr>
        <w:tab/>
      </w:r>
      <w:proofErr w:type="gramStart"/>
      <w:r w:rsidRPr="002C54FE">
        <w:rPr>
          <w:rStyle w:val="Aucun"/>
          <w:color w:val="000000"/>
        </w:rPr>
        <w:t>potępia</w:t>
      </w:r>
      <w:proofErr w:type="gramEnd"/>
      <w:r w:rsidRPr="002C54FE">
        <w:rPr>
          <w:rStyle w:val="Aucun"/>
          <w:color w:val="000000"/>
        </w:rPr>
        <w:t xml:space="preserve"> Iran, Białoruś i Koreę Północną za wsparcie wojskowe dla Rosji, a w szczególności całe aktywne wsparcie wojskowe Korei Północnej dla Rosji, które jeszcze bardziej zaostrza konflikt; przypomina, że zarówno rosyjska wojna napastnicza przeciwko Ukrainie, jak i udział Korei Północnej w wojnie oraz jej programy jądrowe i rakietowe stanowią poważne zagrożenie dla międzynarodowego porządku opartego na zasadach; potępia podpisanie i niedawną ratyfikację traktatu o kompleksowym partnerstwie strategicznym między Rosją a Koreą Północną – reżimem objętym najbardziej złożonym systemem sankcji ONZ; wzywa Koreę Północną, by wycofała wojska i zaprzestała współpracy wojskowej z Rosją; wzywa Rosję, by zaprzestała wszelkich form współpracy wojskowej i </w:t>
      </w:r>
      <w:proofErr w:type="gramStart"/>
      <w:r w:rsidRPr="002C54FE">
        <w:rPr>
          <w:rStyle w:val="Aucun"/>
          <w:color w:val="000000"/>
        </w:rPr>
        <w:t>technologicznej</w:t>
      </w:r>
      <w:proofErr w:type="gramEnd"/>
      <w:r w:rsidRPr="002C54FE">
        <w:rPr>
          <w:rStyle w:val="Aucun"/>
          <w:color w:val="000000"/>
        </w:rPr>
        <w:t xml:space="preserve"> z Koreą Północną oraz przestrzegała zobowiązań wynikających z Układu o nierozprzestrzenianiu broni jądrowej i wielu rezolucji Rady Bezpieczeństwa ONZ; ostrzega przed poważnymi konsekwencjami tego partnerstwa wojskowego w postaci inspirowania innych reżimów autokratycznych do aktywnego udziału w konfliktach zbrojnych;</w:t>
      </w:r>
    </w:p>
    <w:p w:rsidR="00003EA3" w:rsidRPr="002C54FE" w:rsidRDefault="00003EA3" w:rsidP="00003EA3">
      <w:pPr>
        <w:pStyle w:val="NormalHanging12a"/>
        <w:rPr>
          <w:rStyle w:val="Aucun"/>
          <w:color w:val="000000"/>
          <w:szCs w:val="24"/>
        </w:rPr>
      </w:pPr>
      <w:r w:rsidRPr="002C54FE">
        <w:rPr>
          <w:rStyle w:val="Aucun"/>
          <w:color w:val="000000"/>
          <w:u w:color="000000"/>
          <w:bdr w:val="nil"/>
        </w:rPr>
        <w:t>7.</w:t>
      </w:r>
      <w:r w:rsidRPr="002C54FE">
        <w:rPr>
          <w:rStyle w:val="Aucun"/>
          <w:color w:val="000000"/>
          <w:u w:color="000000"/>
          <w:bdr w:val="nil"/>
        </w:rPr>
        <w:tab/>
      </w:r>
      <w:proofErr w:type="gramStart"/>
      <w:r w:rsidRPr="002C54FE">
        <w:rPr>
          <w:rStyle w:val="Aucun"/>
          <w:color w:val="000000"/>
        </w:rPr>
        <w:t>w</w:t>
      </w:r>
      <w:proofErr w:type="gramEnd"/>
      <w:r w:rsidRPr="002C54FE">
        <w:rPr>
          <w:rStyle w:val="Aucun"/>
          <w:color w:val="000000"/>
        </w:rPr>
        <w:t xml:space="preserve"> najostrzejszych słowach potępia chińskie dostawy produktów podwójnego zastosowania i sprzętu wojskowego do Rosji; przypomina Chinom, że jako stały członek Rady Bezpieczeństwa ONZ mają obowiązek bronić międzynarodowego porządku opartego na zasadach, i w związku z tym wzywa Pekin, by zaprzestał wysyłania pomocy wojskowej lub produktów podwójnego zastosowania do Rosji i na jej wojnę napastniczą przeciwko Ukrainie; podkreśla, że odmowa zmiany kursu w tej kwestii może poważnie wpłynąć na dwustronne stosunki UE–Chiny; podkreśla znaczny wpływ Chin na Koreę Północną i Rosję oraz wzywa Chiny, aby pomogły zmniejszyć napięcia i zapobiec dalszej eskalacji działań wojennych; wyraża głębokie zaniepokojenie wpływem, jaki zależność Europy od Chin wywiera na wiarygodność państw członkowskich pod względem zdolności do zapewnienia bezpieczeństwa krajowego i bezpieczeństwa całej UE;</w:t>
      </w:r>
    </w:p>
    <w:p w:rsidR="00003EA3" w:rsidRPr="002C54FE" w:rsidRDefault="00003EA3" w:rsidP="00003EA3">
      <w:pPr>
        <w:pStyle w:val="NormalHanging12a"/>
        <w:rPr>
          <w:szCs w:val="24"/>
        </w:rPr>
      </w:pPr>
      <w:r w:rsidRPr="002C54FE">
        <w:rPr>
          <w:u w:color="000000"/>
          <w:bdr w:val="nil"/>
        </w:rPr>
        <w:t>8.</w:t>
      </w:r>
      <w:r w:rsidRPr="002C54FE">
        <w:rPr>
          <w:u w:color="000000"/>
          <w:bdr w:val="nil"/>
        </w:rPr>
        <w:tab/>
      </w:r>
      <w:proofErr w:type="gramStart"/>
      <w:r w:rsidRPr="002C54FE">
        <w:rPr>
          <w:rStyle w:val="Aucun"/>
          <w:color w:val="000000"/>
        </w:rPr>
        <w:t>wzywa</w:t>
      </w:r>
      <w:proofErr w:type="gramEnd"/>
      <w:r w:rsidRPr="002C54FE">
        <w:rPr>
          <w:rStyle w:val="Aucun"/>
          <w:color w:val="000000"/>
        </w:rPr>
        <w:t xml:space="preserve"> społeczność międzynarodową do szybkich i zdecydowanych działań, aby zaradzić tej niepokojącej eskalacji; wzywa do zacieśnienia współpracy międzynarodowej, aby zapobiegać dostawom broni z Korei Północnej do Rosji, w tym do wzmocnienia mechanizmów monitorowania i egzekwowania w ramach ONZ i za pośrednictwem sojuszy wielostronnych; wzywa UE do zdecydowanych działań, aby nałożyć sankcje na osoby i podmioty w Korei Północnej zaangażowane w transfer broni i oddziałów, a także na pośredników ułatwiających te transakcje; z zadowoleniem przyjmuje wysiłki społeczności międzynarodowej na rzecz zwalczania nielegalnego handlu bronią przez Koreę Północną i podkreśla, że należy wywierać stałą presję na </w:t>
      </w:r>
      <w:proofErr w:type="spellStart"/>
      <w:r w:rsidRPr="002C54FE">
        <w:rPr>
          <w:rStyle w:val="Aucun"/>
          <w:color w:val="000000"/>
        </w:rPr>
        <w:t>Pjongjang</w:t>
      </w:r>
      <w:proofErr w:type="spellEnd"/>
      <w:r w:rsidRPr="002C54FE">
        <w:rPr>
          <w:rStyle w:val="Aucun"/>
          <w:color w:val="000000"/>
        </w:rPr>
        <w:t xml:space="preserve">, aby zaprzestał destabilizujących działań; wzywa </w:t>
      </w:r>
      <w:proofErr w:type="gramStart"/>
      <w:r w:rsidRPr="002C54FE">
        <w:rPr>
          <w:rStyle w:val="Aucun"/>
          <w:color w:val="000000"/>
        </w:rPr>
        <w:t>wszystkie</w:t>
      </w:r>
      <w:proofErr w:type="gramEnd"/>
      <w:r w:rsidRPr="002C54FE">
        <w:rPr>
          <w:rStyle w:val="Aucun"/>
          <w:color w:val="000000"/>
        </w:rPr>
        <w:t xml:space="preserve"> państwa członkowskie UE i ONZ, aby dołożyły wszelkich starań w celu wdrożenia wszystkich rezolucji Rady Bezpieczeństwa ONZ dotyczących Korei Północnej oraz proaktywnie blokowały wszelkie sposoby, którymi Korea Północna uzyskuje finansowanie, materiały lub wiedzę na potrzeby nielegalnych programów zbrojeniowych;</w:t>
      </w:r>
    </w:p>
    <w:p w:rsidR="00003EA3" w:rsidRPr="002C54FE" w:rsidRDefault="00003EA3" w:rsidP="00003EA3">
      <w:pPr>
        <w:pStyle w:val="NormalHanging12a"/>
        <w:rPr>
          <w:rStyle w:val="Aucun"/>
          <w:color w:val="000000"/>
          <w:szCs w:val="24"/>
        </w:rPr>
      </w:pPr>
      <w:r w:rsidRPr="002C54FE">
        <w:rPr>
          <w:u w:color="000000"/>
          <w:bdr w:val="nil"/>
        </w:rPr>
        <w:lastRenderedPageBreak/>
        <w:t>9.</w:t>
      </w:r>
      <w:r w:rsidRPr="002C54FE">
        <w:rPr>
          <w:u w:color="000000"/>
          <w:bdr w:val="nil"/>
        </w:rPr>
        <w:tab/>
      </w:r>
      <w:proofErr w:type="gramStart"/>
      <w:r w:rsidRPr="002C54FE">
        <w:rPr>
          <w:rStyle w:val="Aucun"/>
          <w:color w:val="000000"/>
        </w:rPr>
        <w:t>apeluje</w:t>
      </w:r>
      <w:proofErr w:type="gramEnd"/>
      <w:r w:rsidRPr="002C54FE">
        <w:rPr>
          <w:rStyle w:val="Aucun"/>
          <w:color w:val="000000"/>
        </w:rPr>
        <w:t xml:space="preserve"> do państw członkowskich o dalsze rozszerzenie i wzmocnienie systemu sankcji wobec Korei Północnej, Białorusi i Iranu w związku z militarnym wspieraniem przez nie rosyjskiej wojny napastniczej przeciwko Ukrainie, a także o wpisanie na unijną listę podmiotów objętych sankcjami wszystkich głównych chińskich podmiotów i osób, które bezpośrednio wspierają rosyjską wojnę napastniczą przeciwko Ukrainie oraz rosyjski sektor obrony i bezpieczeństwa;</w:t>
      </w:r>
    </w:p>
    <w:p w:rsidR="00003EA3" w:rsidRPr="002C54FE" w:rsidRDefault="00003EA3" w:rsidP="00003EA3">
      <w:pPr>
        <w:pStyle w:val="NormalHanging12a"/>
        <w:rPr>
          <w:rStyle w:val="Aucun"/>
          <w:color w:val="000000"/>
          <w:szCs w:val="24"/>
        </w:rPr>
      </w:pPr>
      <w:r w:rsidRPr="002C54FE">
        <w:rPr>
          <w:rStyle w:val="Aucun"/>
          <w:color w:val="000000"/>
          <w:u w:color="000000"/>
          <w:bdr w:val="nil"/>
        </w:rPr>
        <w:t>10.</w:t>
      </w:r>
      <w:r w:rsidRPr="002C54FE">
        <w:rPr>
          <w:rStyle w:val="Aucun"/>
          <w:color w:val="000000"/>
          <w:u w:color="000000"/>
          <w:bdr w:val="nil"/>
        </w:rPr>
        <w:tab/>
      </w:r>
      <w:proofErr w:type="gramStart"/>
      <w:r w:rsidRPr="002C54FE">
        <w:rPr>
          <w:rStyle w:val="Aucun"/>
          <w:color w:val="000000"/>
        </w:rPr>
        <w:t>wyraża</w:t>
      </w:r>
      <w:proofErr w:type="gramEnd"/>
      <w:r w:rsidRPr="002C54FE">
        <w:rPr>
          <w:rStyle w:val="Aucun"/>
          <w:color w:val="000000"/>
        </w:rPr>
        <w:t xml:space="preserve"> głębokie zaniepokojenie możliwością transferu do Korei Północnej technologii związanej z bronią jądrową lub pociskami balistycznymi, co osłabiłoby międzynarodowe wysiłki na rzecz nierozprzestrzeniania broni jądrowej i stanowiło poważne zagrożenie dla pokoju i stabilności na Półwyspie Koreańskim i na całym świecie; wzywa UE i jej państwa członkowskie, aby we współpracy z partnerami z G-7 i G-20 opracowały i wspierały mechanizm alternatywny dla panelu ekspertów ONZ w celu zapewnienia skutecznego monitorowania i egzekwowania sankcji nałożonych na Koreę Północną;</w:t>
      </w:r>
    </w:p>
    <w:p w:rsidR="00003EA3" w:rsidRPr="002C54FE" w:rsidRDefault="00003EA3" w:rsidP="00003EA3">
      <w:pPr>
        <w:pStyle w:val="NormalHanging12a"/>
        <w:rPr>
          <w:rStyle w:val="Aucun"/>
          <w:color w:val="000000"/>
          <w:szCs w:val="24"/>
        </w:rPr>
      </w:pPr>
      <w:r w:rsidRPr="002C54FE">
        <w:rPr>
          <w:rStyle w:val="Aucun"/>
          <w:color w:val="000000"/>
          <w:u w:color="000000"/>
          <w:bdr w:val="nil"/>
        </w:rPr>
        <w:t>11.</w:t>
      </w:r>
      <w:r w:rsidRPr="002C54FE">
        <w:rPr>
          <w:rStyle w:val="Aucun"/>
          <w:color w:val="000000"/>
          <w:u w:color="000000"/>
          <w:bdr w:val="nil"/>
        </w:rPr>
        <w:tab/>
      </w:r>
      <w:proofErr w:type="gramStart"/>
      <w:r w:rsidRPr="002C54FE">
        <w:rPr>
          <w:rStyle w:val="Aucun"/>
          <w:color w:val="000000"/>
        </w:rPr>
        <w:t>wyraża</w:t>
      </w:r>
      <w:proofErr w:type="gramEnd"/>
      <w:r w:rsidRPr="002C54FE">
        <w:rPr>
          <w:rStyle w:val="Aucun"/>
          <w:color w:val="000000"/>
        </w:rPr>
        <w:t xml:space="preserve"> głębokie zaniepokojenie ciągłymi i poważnymi naruszeniami praw człowieka w Korei Północnej, gdzie represyjna polityka reżimu i systemowe zaniedbywanie podstawowych potrzeb doprowadziły do powszechnego cierpienia mieszkańców tego kraju; potępia przekierowanie zasobów na działania wojskowe i konflikty zewnętrzne, w tym wsparcie rosyjskiej wojny napastniczej, kosztem zaspokojenia pilnych potrzeb humanitarnych w Korei Północnej; wzywa UE i partnerów międzynarodowych do większych wysiłków na rzecz pociągnięcia reżimu północnokoreańskiego do odpowiedzialności za naruszenia praw człowieka; apeluje, by zwiększyć wsparcie dla organizacji społeczeństwa obywatelskiego i obrońców praw człowieka zajmujących się dokumentowaniem nadużyć i udzielaniem pomocy obywatelom Korei Północnej; wzywa rząd chiński, aby zaprzestał praktyk odsyłania uchodźców </w:t>
      </w:r>
      <w:proofErr w:type="gramStart"/>
      <w:r w:rsidRPr="002C54FE">
        <w:rPr>
          <w:rStyle w:val="Aucun"/>
          <w:color w:val="000000"/>
        </w:rPr>
        <w:t>północnokoreańskich</w:t>
      </w:r>
      <w:proofErr w:type="gramEnd"/>
      <w:r w:rsidRPr="002C54FE">
        <w:rPr>
          <w:rStyle w:val="Aucun"/>
          <w:color w:val="000000"/>
        </w:rPr>
        <w:t xml:space="preserve"> do kraju oraz aby zapewnił im dostęp do ochrony międzynarodowej; wzywa Koreę Północną, aby umożliwiła organom ONZ ds. praw człowieka wjazd do kraju w celu oceny sytuacji w zakresie praw człowieka, wymuszonych zaginięć oraz warunków przetrzymywania więźniów i deportowanych uchodźców, w tym Kim </w:t>
      </w:r>
      <w:proofErr w:type="spellStart"/>
      <w:r w:rsidRPr="002C54FE">
        <w:rPr>
          <w:rStyle w:val="Aucun"/>
          <w:color w:val="000000"/>
        </w:rPr>
        <w:t>Cheol</w:t>
      </w:r>
      <w:proofErr w:type="spellEnd"/>
      <w:r w:rsidRPr="002C54FE">
        <w:rPr>
          <w:rStyle w:val="Aucun"/>
          <w:color w:val="000000"/>
        </w:rPr>
        <w:t>-oka i południowokoreańskich misjonarzy Kim Jung-</w:t>
      </w:r>
      <w:proofErr w:type="spellStart"/>
      <w:r w:rsidRPr="002C54FE">
        <w:rPr>
          <w:rStyle w:val="Aucun"/>
          <w:color w:val="000000"/>
        </w:rPr>
        <w:t>wooka</w:t>
      </w:r>
      <w:proofErr w:type="spellEnd"/>
      <w:r w:rsidRPr="002C54FE">
        <w:rPr>
          <w:rStyle w:val="Aucun"/>
          <w:color w:val="000000"/>
        </w:rPr>
        <w:t xml:space="preserve">, Kim </w:t>
      </w:r>
      <w:proofErr w:type="spellStart"/>
      <w:r w:rsidRPr="002C54FE">
        <w:rPr>
          <w:rStyle w:val="Aucun"/>
          <w:color w:val="000000"/>
        </w:rPr>
        <w:t>Kook-kiea</w:t>
      </w:r>
      <w:proofErr w:type="spellEnd"/>
      <w:r w:rsidRPr="002C54FE">
        <w:rPr>
          <w:rStyle w:val="Aucun"/>
          <w:color w:val="000000"/>
        </w:rPr>
        <w:t xml:space="preserve"> i </w:t>
      </w:r>
      <w:proofErr w:type="spellStart"/>
      <w:r w:rsidRPr="002C54FE">
        <w:rPr>
          <w:rStyle w:val="Aucun"/>
          <w:color w:val="000000"/>
        </w:rPr>
        <w:t>Choi</w:t>
      </w:r>
      <w:proofErr w:type="spellEnd"/>
      <w:r w:rsidRPr="002C54FE">
        <w:rPr>
          <w:rStyle w:val="Aucun"/>
          <w:color w:val="000000"/>
        </w:rPr>
        <w:t xml:space="preserve"> </w:t>
      </w:r>
      <w:proofErr w:type="spellStart"/>
      <w:r w:rsidRPr="002C54FE">
        <w:rPr>
          <w:rStyle w:val="Aucun"/>
          <w:color w:val="000000"/>
        </w:rPr>
        <w:t>Chun</w:t>
      </w:r>
      <w:proofErr w:type="spellEnd"/>
      <w:r w:rsidRPr="002C54FE">
        <w:rPr>
          <w:rStyle w:val="Aucun"/>
          <w:color w:val="000000"/>
        </w:rPr>
        <w:t>-gila;</w:t>
      </w:r>
    </w:p>
    <w:p w:rsidR="00003EA3" w:rsidRPr="002C54FE" w:rsidRDefault="00003EA3" w:rsidP="00003EA3">
      <w:pPr>
        <w:pStyle w:val="NormalHanging12a"/>
        <w:rPr>
          <w:rStyle w:val="Aucun"/>
          <w:bCs/>
          <w:i/>
          <w:iCs/>
          <w:color w:val="000000"/>
          <w:szCs w:val="24"/>
        </w:rPr>
      </w:pPr>
      <w:r w:rsidRPr="002C54FE">
        <w:rPr>
          <w:rStyle w:val="Aucun"/>
          <w:color w:val="000000"/>
          <w:u w:color="000000"/>
          <w:bdr w:val="nil"/>
        </w:rPr>
        <w:t>12.</w:t>
      </w:r>
      <w:r w:rsidRPr="002C54FE">
        <w:rPr>
          <w:rStyle w:val="Aucun"/>
          <w:color w:val="000000"/>
          <w:u w:color="000000"/>
          <w:bdr w:val="nil"/>
        </w:rPr>
        <w:tab/>
      </w:r>
      <w:proofErr w:type="gramStart"/>
      <w:r w:rsidRPr="002C54FE">
        <w:rPr>
          <w:rStyle w:val="Aucun"/>
          <w:color w:val="000000"/>
        </w:rPr>
        <w:t>podkreśla</w:t>
      </w:r>
      <w:proofErr w:type="gramEnd"/>
      <w:r w:rsidRPr="002C54FE">
        <w:rPr>
          <w:rStyle w:val="Aucun"/>
          <w:color w:val="000000"/>
        </w:rPr>
        <w:t xml:space="preserve"> potrzebę opracowania kompleksowej strategii UE, aby zająć się szerszymi następstwami autorytarnych sojuszy, w szczególności między Rosją, Koreą Północną, Białorusią, Iranem, Chinami i innymi państwami podważającymi międzynarodowy porządek oparty na zasadach; wzywa UE i jej państwa członkowskie do aktywnych działań na rzecz promowania światowego systemu nierozprzestrzeniania broni jądrowej oraz do ściślejszej współpracy z partnerami międzynarodowymi, aby zmniejszyć napięcia w regionie </w:t>
      </w:r>
      <w:proofErr w:type="spellStart"/>
      <w:r w:rsidRPr="002C54FE">
        <w:rPr>
          <w:rStyle w:val="Aucun"/>
          <w:color w:val="000000"/>
        </w:rPr>
        <w:t>Indo</w:t>
      </w:r>
      <w:proofErr w:type="spellEnd"/>
      <w:r w:rsidRPr="002C54FE">
        <w:rPr>
          <w:rStyle w:val="Aucun"/>
          <w:color w:val="000000"/>
        </w:rPr>
        <w:t>-Pacyfiku;</w:t>
      </w:r>
    </w:p>
    <w:p w:rsidR="00003EA3" w:rsidRPr="002C54FE" w:rsidRDefault="00003EA3" w:rsidP="00003EA3">
      <w:pPr>
        <w:pStyle w:val="NormalHanging12a"/>
        <w:rPr>
          <w:rStyle w:val="Aucun"/>
          <w:color w:val="000000"/>
          <w:szCs w:val="24"/>
        </w:rPr>
      </w:pPr>
      <w:r w:rsidRPr="002C54FE">
        <w:rPr>
          <w:rStyle w:val="Aucun"/>
          <w:color w:val="000000"/>
          <w:u w:color="000000"/>
          <w:bdr w:val="nil"/>
        </w:rPr>
        <w:t>13.</w:t>
      </w:r>
      <w:r w:rsidRPr="002C54FE">
        <w:rPr>
          <w:rStyle w:val="Aucun"/>
          <w:color w:val="000000"/>
          <w:u w:color="000000"/>
          <w:bdr w:val="nil"/>
        </w:rPr>
        <w:tab/>
      </w:r>
      <w:proofErr w:type="gramStart"/>
      <w:r w:rsidRPr="002C54FE">
        <w:rPr>
          <w:rStyle w:val="Aucun"/>
          <w:color w:val="000000"/>
        </w:rPr>
        <w:t>wzywa</w:t>
      </w:r>
      <w:proofErr w:type="gramEnd"/>
      <w:r w:rsidRPr="002C54FE">
        <w:rPr>
          <w:rStyle w:val="Aucun"/>
          <w:color w:val="000000"/>
        </w:rPr>
        <w:t xml:space="preserve"> UE i jej państwa członkowskie do dalszego wzmacniania wsparcia wojskowego dla Ukrainy, w tym dzięki dostarczaniu </w:t>
      </w:r>
      <w:r w:rsidRPr="002C54FE">
        <w:t xml:space="preserve">samolotów, </w:t>
      </w:r>
      <w:r w:rsidRPr="002C54FE">
        <w:rPr>
          <w:rStyle w:val="Aucun"/>
          <w:color w:val="000000"/>
        </w:rPr>
        <w:t xml:space="preserve">pocisków dalekiego zasięgu, w tym pocisków Taurus, nowoczesnych systemów obrony powietrznej, w tym rakiet </w:t>
      </w:r>
      <w:proofErr w:type="spellStart"/>
      <w:r w:rsidRPr="002C54FE">
        <w:t>Patriot</w:t>
      </w:r>
      <w:proofErr w:type="spellEnd"/>
      <w:r w:rsidRPr="002C54FE">
        <w:t xml:space="preserve"> i SAMP/T, amunicji oraz MANPADS</w:t>
      </w:r>
      <w:r w:rsidRPr="002C54FE">
        <w:rPr>
          <w:rStyle w:val="Aucun"/>
          <w:color w:val="000000"/>
        </w:rPr>
        <w:t>, artylerii</w:t>
      </w:r>
      <w:r w:rsidRPr="002C54FE">
        <w:t xml:space="preserve"> </w:t>
      </w:r>
      <w:r w:rsidRPr="002C54FE">
        <w:rPr>
          <w:rStyle w:val="Aucun"/>
          <w:color w:val="000000"/>
        </w:rPr>
        <w:t xml:space="preserve">i programów szkoleniowych dla sił ukraińskich, a ponadto wzywa do szybszej dostawy zadeklarowanego sprzętu, aby zaspokoić pilne potrzeby Ukrainy; </w:t>
      </w:r>
      <w:r w:rsidRPr="002C54FE">
        <w:t xml:space="preserve">potwierdza swoje stanowisko, zgodnie z którym wszystkie państwa członkowskie UE i sojusznicy NATO powinni indywidualnie i wspólnie zobowiązać się do udzielania Ukrainie wsparcia militarnego w wysokości co najmniej 0,25% ich PKB rocznie; z zadowoleniem przyjmuje podpisanie przez UE i </w:t>
      </w:r>
      <w:r w:rsidRPr="002C54FE">
        <w:lastRenderedPageBreak/>
        <w:t xml:space="preserve">Ukrainę wspólnych zobowiązań </w:t>
      </w:r>
      <w:proofErr w:type="gramStart"/>
      <w:r w:rsidRPr="002C54FE">
        <w:t>na</w:t>
      </w:r>
      <w:proofErr w:type="gramEnd"/>
      <w:r w:rsidRPr="002C54FE">
        <w:t xml:space="preserve"> rzecz bezpieczeństwa oraz wzywa Komisję i państwa członkowskie do szybkich działań, aby skutecznie realizować podjęte zobowiązania; wzywa Komisję i Radę, by priorytetowo traktowały zapewnienie pełnej operacyjności europejskich zdolności w dziedzinie kosmicznych środków łączności IRIS</w:t>
      </w:r>
      <w:bookmarkStart w:id="7" w:name="_GoBack"/>
      <w:r w:rsidRPr="00C30EA2">
        <w:rPr>
          <w:vertAlign w:val="superscript"/>
        </w:rPr>
        <w:t>2</w:t>
      </w:r>
      <w:bookmarkEnd w:id="7"/>
      <w:r w:rsidRPr="002C54FE">
        <w:t xml:space="preserve"> oraz jak najszybciej przyznały dostęp do nich Ukrainie (i Tajwanowi);</w:t>
      </w:r>
    </w:p>
    <w:p w:rsidR="00003EA3" w:rsidRPr="002C54FE" w:rsidRDefault="00003EA3" w:rsidP="00003EA3">
      <w:pPr>
        <w:pStyle w:val="NormalHanging12a"/>
        <w:rPr>
          <w:rStyle w:val="Aucun"/>
          <w:color w:val="000000"/>
          <w:szCs w:val="24"/>
        </w:rPr>
      </w:pPr>
      <w:r w:rsidRPr="002C54FE">
        <w:rPr>
          <w:rStyle w:val="Aucun"/>
          <w:color w:val="000000"/>
          <w:u w:color="000000"/>
          <w:bdr w:val="nil"/>
        </w:rPr>
        <w:t>14.</w:t>
      </w:r>
      <w:r w:rsidRPr="002C54FE">
        <w:rPr>
          <w:rStyle w:val="Aucun"/>
          <w:color w:val="000000"/>
          <w:u w:color="000000"/>
          <w:bdr w:val="nil"/>
        </w:rPr>
        <w:tab/>
      </w:r>
      <w:proofErr w:type="gramStart"/>
      <w:r w:rsidR="00815905" w:rsidRPr="00815905">
        <w:rPr>
          <w:rStyle w:val="Aucun"/>
          <w:color w:val="000000"/>
        </w:rPr>
        <w:t>wzywa</w:t>
      </w:r>
      <w:proofErr w:type="gramEnd"/>
      <w:r w:rsidR="00815905" w:rsidRPr="00815905">
        <w:rPr>
          <w:rStyle w:val="Aucun"/>
          <w:color w:val="000000"/>
        </w:rPr>
        <w:t xml:space="preserve"> Radę, by rozszerzyła sankcje wobec Rosji; wzywa do dalszych sankcji wobec sektorów o szczególnym znaczeniu gospodarczym dla Rosji (sektor metalurgiczny, jądrowy, chemiczny, rolniczy i bankowy) oraz rosyjskich surowców, np. aluminium, produktów stalowych, uranu, tytanu i niklu, do pełnego embarga na przywóz do UE rosyjskich paliw kopalnych i skroplonego gazu ziemnego (LNG) oraz do dalszego obniżenia pułapu cenowego dla rosyjskich produktów ropopochodnych w porozumieniu z partnerami z grupy G-7, aby nie przyczyniać się do finansowania nielegalnej wojny napastniczej Rosji; wzywa do surowszych i bardziej ukierunkowanych sankcji wobec rosyjskiej floty cieni; podkreśla, że należy zaprzestać wszelkiej współpracy z Rosją w sektorze </w:t>
      </w:r>
      <w:proofErr w:type="gramStart"/>
      <w:r w:rsidR="00815905" w:rsidRPr="00815905">
        <w:rPr>
          <w:rStyle w:val="Aucun"/>
          <w:color w:val="000000"/>
        </w:rPr>
        <w:t>energii</w:t>
      </w:r>
      <w:proofErr w:type="gramEnd"/>
      <w:r w:rsidR="00815905" w:rsidRPr="00815905">
        <w:rPr>
          <w:rStyle w:val="Aucun"/>
          <w:color w:val="000000"/>
        </w:rPr>
        <w:t xml:space="preserve"> jądrowej; zwraca uwagę, że Rosja przestawia się z uzależnienia od eksportu gazu na nawozy gazowe, które są głównym źródłem dochodów i dewiz dla państwa rosyjskiego oraz bezpośrednio napędzają jego machinę wojenną, a jednocześnie zagrażają gospodarkom UE i bezpieczeństwu żywnościowemu; wzywa UE, by odpowiednio, pilnie i stanowczo zareagowała na to wyzwanie oraz podjęła zdecydowane działania, ponieważ zależność UE od rosyjskich nawozów rośnie w alarmującym tempie;</w:t>
      </w:r>
    </w:p>
    <w:p w:rsidR="00003EA3" w:rsidRPr="002C54FE" w:rsidRDefault="00003EA3" w:rsidP="00003EA3">
      <w:pPr>
        <w:pStyle w:val="NormalHanging12a"/>
        <w:rPr>
          <w:rStyle w:val="Aucun"/>
          <w:color w:val="000000"/>
        </w:rPr>
      </w:pPr>
      <w:r w:rsidRPr="002C54FE">
        <w:rPr>
          <w:rStyle w:val="Aucun"/>
          <w:color w:val="000000"/>
        </w:rPr>
        <w:t>15.</w:t>
      </w:r>
      <w:r w:rsidRPr="002C54FE">
        <w:rPr>
          <w:rStyle w:val="Aucun"/>
          <w:color w:val="000000"/>
        </w:rPr>
        <w:tab/>
      </w:r>
      <w:proofErr w:type="gramStart"/>
      <w:r w:rsidRPr="002C54FE">
        <w:rPr>
          <w:rStyle w:val="Aucun"/>
          <w:color w:val="000000"/>
        </w:rPr>
        <w:t>wzywa</w:t>
      </w:r>
      <w:proofErr w:type="gramEnd"/>
      <w:r w:rsidRPr="002C54FE">
        <w:rPr>
          <w:rStyle w:val="Aucun"/>
          <w:color w:val="000000"/>
        </w:rPr>
        <w:t xml:space="preserve"> w szczególności te państwa członkowskie, które nie wywiązują się z podjętych zobowiązań dotyczących wytwarzania produktów związanych z obronnością i bezpośredniego wsparcia odpowiednich zdolności produkcyjnych, aby angażowały się we wspólne przedsięwzięcia z Ukrainą lub składały zamówienia bezpośrednio w Ukrainie; wzywa państwa członkowskie, by przyspieszyły bezpośrednie inwestycje w zwiększenie zdolności wojskowych Ukrainy, zgodnie z modelem stosowanym przez Danię; wzywa UE, by włączyła ten model do Funduszu Pomocy Ukrainie;</w:t>
      </w:r>
    </w:p>
    <w:p w:rsidR="00003EA3" w:rsidRPr="002C54FE" w:rsidRDefault="00003EA3" w:rsidP="00003EA3">
      <w:pPr>
        <w:pStyle w:val="NormalHanging12a"/>
      </w:pPr>
      <w:r w:rsidRPr="002C54FE">
        <w:t>16.</w:t>
      </w:r>
      <w:r w:rsidRPr="002C54FE">
        <w:tab/>
      </w:r>
      <w:proofErr w:type="gramStart"/>
      <w:r w:rsidRPr="002C54FE">
        <w:rPr>
          <w:rStyle w:val="Aucun"/>
          <w:color w:val="000000"/>
        </w:rPr>
        <w:t>wzywa</w:t>
      </w:r>
      <w:proofErr w:type="gramEnd"/>
      <w:r w:rsidRPr="002C54FE">
        <w:rPr>
          <w:rStyle w:val="Aucun"/>
          <w:color w:val="000000"/>
        </w:rPr>
        <w:t xml:space="preserve"> instytucje UE i państwa członkowskie, aby aktywnie przyczyniały się do utrzymania jedności w kwestii sankcji oraz szybko przyjęły 15. </w:t>
      </w:r>
      <w:proofErr w:type="gramStart"/>
      <w:r w:rsidRPr="002C54FE">
        <w:rPr>
          <w:rStyle w:val="Aucun"/>
          <w:color w:val="000000"/>
        </w:rPr>
        <w:t>pakiet</w:t>
      </w:r>
      <w:proofErr w:type="gramEnd"/>
      <w:r w:rsidRPr="002C54FE">
        <w:rPr>
          <w:rStyle w:val="Aucun"/>
          <w:color w:val="000000"/>
        </w:rPr>
        <w:t xml:space="preserve"> sankcji; </w:t>
      </w:r>
      <w:r w:rsidRPr="002C54FE">
        <w:t xml:space="preserve">wzywa państwa członkowskie do aktywnego wywierania nacisku na </w:t>
      </w:r>
      <w:r w:rsidR="00815905">
        <w:t>rząd Węgier</w:t>
      </w:r>
      <w:r w:rsidRPr="002C54FE">
        <w:t>, aby zapr</w:t>
      </w:r>
      <w:r w:rsidR="00815905">
        <w:t>zestał</w:t>
      </w:r>
      <w:r w:rsidRPr="002C54FE">
        <w:t xml:space="preserve"> nieodpowiedzialnej blokady Europejskiego Instrumentu na rzecz Pokoju, w tym nowego Funduszu Pomocy Ukrainie, uniemożliwiającej uwolnienie 6,6 mld EUR częściowych zwrotów na rzecz państw członkowskich, które udzielają wsparcia wojskowego Ukrainie; podkreśla, że jeżeli </w:t>
      </w:r>
      <w:r w:rsidR="00FE5610" w:rsidRPr="00FE5610">
        <w:t>Europejski Instrument na rzecz Pokoju</w:t>
      </w:r>
      <w:r w:rsidRPr="002C54FE">
        <w:t xml:space="preserve"> pozostanie zablokowany do następnego posiedzenia Rady Europejskiej, należy niezwłocznie ustanowić nowy format, który obejmowałby tylko te państwa członkowskie, które chcą i są w stanie udzielić pomocy wojskowej Ukrainie, lub też należy zwrócić wkłady krajowe, aby nie utrudniać sprawnego finansowania pomocy dwustronnej;</w:t>
      </w:r>
    </w:p>
    <w:p w:rsidR="00003EA3" w:rsidRPr="002C54FE" w:rsidRDefault="00003EA3" w:rsidP="00003EA3">
      <w:pPr>
        <w:pStyle w:val="NormalHanging12a"/>
        <w:rPr>
          <w:rStyle w:val="Aucun"/>
          <w:color w:val="000000"/>
        </w:rPr>
      </w:pPr>
      <w:r w:rsidRPr="002C54FE">
        <w:rPr>
          <w:rStyle w:val="Aucun"/>
          <w:color w:val="000000"/>
        </w:rPr>
        <w:t>17.</w:t>
      </w:r>
      <w:r w:rsidRPr="002C54FE">
        <w:rPr>
          <w:rStyle w:val="Aucun"/>
          <w:color w:val="000000"/>
        </w:rPr>
        <w:tab/>
      </w:r>
      <w:proofErr w:type="gramStart"/>
      <w:r w:rsidRPr="002C54FE">
        <w:rPr>
          <w:rStyle w:val="Aucun"/>
          <w:color w:val="000000"/>
        </w:rPr>
        <w:t>wzywa</w:t>
      </w:r>
      <w:proofErr w:type="gramEnd"/>
      <w:r w:rsidRPr="002C54FE">
        <w:rPr>
          <w:rStyle w:val="Aucun"/>
          <w:color w:val="000000"/>
        </w:rPr>
        <w:t xml:space="preserve"> Radę i państwa członkowskie do systematycznego stawiania czoła problemowi obchodzenia sankcji przez przedsiębiorstwa i osoby fizyczne z UE, osoby trzecie i państwa spoza UE oraz do przyjęcia i ścisłego wdrożenia środków ograniczających wobec wszystkich podmiotów, które ułatwiają obchodzenie sankcji lub dostarczają rosyjskiemu kompleksowi wojskowemu technologie oraz sprzęt wojskowy i wyposażenie podwójnego zastosowania, tak aby nie wykorzystywano żadnych luk w celu kierowania broni lub zasobów do Rosji; </w:t>
      </w:r>
      <w:r w:rsidRPr="002C54FE">
        <w:t xml:space="preserve">uważa, że zasadnicze znaczenie ma </w:t>
      </w:r>
      <w:r w:rsidRPr="002C54FE">
        <w:lastRenderedPageBreak/>
        <w:t xml:space="preserve">wzmocnienie kontroli eksportu i konserwacji zaawansowanego technologicznie sprzętu produkowanego w UE oraz zwiększenie środków egzekwowania prawa i współpracy w celu zapobiegania obchodzeniu sankcji; </w:t>
      </w:r>
      <w:r w:rsidRPr="002C54FE">
        <w:rPr>
          <w:rStyle w:val="Aucun"/>
          <w:color w:val="000000"/>
        </w:rPr>
        <w:t xml:space="preserve">apeluje o pilne zintensyfikowanie przeglądu </w:t>
      </w:r>
      <w:proofErr w:type="gramStart"/>
      <w:r w:rsidRPr="002C54FE">
        <w:rPr>
          <w:rStyle w:val="Aucun"/>
          <w:color w:val="000000"/>
        </w:rPr>
        <w:t>handlu</w:t>
      </w:r>
      <w:proofErr w:type="gramEnd"/>
      <w:r w:rsidRPr="002C54FE">
        <w:rPr>
          <w:rStyle w:val="Aucun"/>
          <w:color w:val="000000"/>
        </w:rPr>
        <w:t xml:space="preserve"> państw członkowskich UE z krajami Azji Środkowej, a także m.in. z Turcją i Azerbejdżanem, ponieważ są one wyraźnie wykorzystywane przy obchodzeniu sankcji UE;</w:t>
      </w:r>
    </w:p>
    <w:p w:rsidR="00003EA3" w:rsidRPr="002C54FE" w:rsidRDefault="00003EA3" w:rsidP="00003EA3">
      <w:pPr>
        <w:pStyle w:val="NormalHanging12a"/>
        <w:rPr>
          <w:rStyle w:val="Aucun"/>
          <w:bCs/>
          <w:i/>
          <w:iCs/>
          <w:color w:val="000000"/>
          <w:szCs w:val="24"/>
        </w:rPr>
      </w:pPr>
      <w:r w:rsidRPr="002C54FE">
        <w:rPr>
          <w:rStyle w:val="Aucun"/>
          <w:color w:val="000000"/>
          <w:u w:color="000000"/>
          <w:bdr w:val="nil"/>
        </w:rPr>
        <w:t>18.</w:t>
      </w:r>
      <w:r w:rsidRPr="002C54FE">
        <w:rPr>
          <w:rStyle w:val="Aucun"/>
          <w:color w:val="000000"/>
          <w:u w:color="000000"/>
          <w:bdr w:val="nil"/>
        </w:rPr>
        <w:tab/>
      </w:r>
      <w:proofErr w:type="gramStart"/>
      <w:r w:rsidRPr="002C54FE">
        <w:rPr>
          <w:rStyle w:val="Aucun"/>
          <w:color w:val="000000"/>
        </w:rPr>
        <w:t>ponawia</w:t>
      </w:r>
      <w:proofErr w:type="gramEnd"/>
      <w:r w:rsidRPr="002C54FE">
        <w:rPr>
          <w:rStyle w:val="Aucun"/>
          <w:color w:val="000000"/>
        </w:rPr>
        <w:t xml:space="preserve"> apel do UE i jej państw członkowskich o zmianę okresu obowiązywania sankcji nałożonych na Rosję i przedłużenie go z obecnych sześciu miesięcy do skuteczniejszego i bardziej strategicznego okresu trzech lat; zauważa, że taki środek zwiększyłby spójność i przewidywalność stanowiska UE w zakresie polityki zagranicznej i chronił ją przed nadużywaniem wymogów jednomyślności, wzmocnił wpływ sankcji i stanowił wyraźny sygnał zaangażowania na rzecz przestrzegania prawa międzynarodowego i bezpieczeństwa europejskiego, a jednocześnie zmniejszył obciążenia administracyjne związane z częstymi przedłużeniami;</w:t>
      </w:r>
    </w:p>
    <w:p w:rsidR="00003EA3" w:rsidRPr="002C54FE" w:rsidRDefault="00003EA3" w:rsidP="00003EA3">
      <w:pPr>
        <w:pStyle w:val="NormalHanging12a"/>
        <w:rPr>
          <w:bCs/>
          <w:szCs w:val="24"/>
        </w:rPr>
      </w:pPr>
      <w:r w:rsidRPr="002C54FE">
        <w:rPr>
          <w:u w:color="000000"/>
          <w:bdr w:val="nil"/>
        </w:rPr>
        <w:t>19.</w:t>
      </w:r>
      <w:r w:rsidRPr="002C54FE">
        <w:rPr>
          <w:u w:color="000000"/>
          <w:bdr w:val="nil"/>
        </w:rPr>
        <w:tab/>
      </w:r>
      <w:proofErr w:type="gramStart"/>
      <w:r w:rsidRPr="002C54FE">
        <w:rPr>
          <w:rStyle w:val="Aucun"/>
          <w:color w:val="000000"/>
        </w:rPr>
        <w:t>z</w:t>
      </w:r>
      <w:proofErr w:type="gramEnd"/>
      <w:r w:rsidRPr="002C54FE">
        <w:rPr>
          <w:rStyle w:val="Aucun"/>
          <w:color w:val="000000"/>
        </w:rPr>
        <w:t xml:space="preserve"> zadowoleniem przyjmuje decyzję prezydenta USA Joe Bidena o zezwoleniu Ukrainie na użycie zaawansowanych systemów rakietowych do atakowania celów wojskowych na terytorium Rosji, i podkreśla, że zezwolenie to jest zgodne z uzasadnionym prawem Ukrainy do samoobrony na mocy art. 51 Karty Narodów Zjednoczonych; wzywa UE i jej państwa członkowskie do przyjęcia podobnych środków i zniesienia ograniczeń dotyczących wykorzystania systemów wojskowych do uzasadnionych operacji obronnych poza granicami Ukrainy w celu powstrzymania dalszej rosyjskiej agresji;</w:t>
      </w:r>
    </w:p>
    <w:p w:rsidR="00003EA3" w:rsidRPr="002C54FE" w:rsidRDefault="00003EA3" w:rsidP="00003EA3">
      <w:pPr>
        <w:pStyle w:val="NormalHanging12a"/>
        <w:rPr>
          <w:rStyle w:val="Aucun"/>
          <w:color w:val="000000"/>
          <w:szCs w:val="24"/>
        </w:rPr>
      </w:pPr>
      <w:r w:rsidRPr="002C54FE">
        <w:rPr>
          <w:rStyle w:val="Aucun"/>
          <w:color w:val="000000"/>
          <w:u w:color="000000"/>
          <w:bdr w:val="nil"/>
        </w:rPr>
        <w:t>20.</w:t>
      </w:r>
      <w:r w:rsidRPr="002C54FE">
        <w:rPr>
          <w:rStyle w:val="Aucun"/>
          <w:color w:val="000000"/>
          <w:u w:color="000000"/>
          <w:bdr w:val="nil"/>
        </w:rPr>
        <w:tab/>
      </w:r>
      <w:proofErr w:type="gramStart"/>
      <w:r w:rsidRPr="002C54FE">
        <w:rPr>
          <w:rStyle w:val="Aucun"/>
          <w:color w:val="000000"/>
        </w:rPr>
        <w:t>wzywa</w:t>
      </w:r>
      <w:proofErr w:type="gramEnd"/>
      <w:r w:rsidRPr="002C54FE">
        <w:rPr>
          <w:rStyle w:val="Aucun"/>
          <w:color w:val="000000"/>
        </w:rPr>
        <w:t xml:space="preserve"> UE i jej państwa członkowskie do współpracy z przyszłą administracją w Waszyngtonie w celu umocnienia wzajemnie korzystnej współpracy transatlantyckiej, podkreślając wspólny strategiczny interes, jakim jest wspieranie Ukrainy, oraz zaznaczając, że Rosja i jej sojusznicy stanowią nie tylko zagrożenie dla stabilności europejskiej, lecz także istotne niebezpieczeństwo dla światowego bezpieczeństwa i międzynarodowego porządku opartego na zasadach; oczekuje, że administracja prezydenta </w:t>
      </w:r>
      <w:proofErr w:type="spellStart"/>
      <w:r w:rsidRPr="002C54FE">
        <w:rPr>
          <w:rStyle w:val="Aucun"/>
          <w:color w:val="000000"/>
        </w:rPr>
        <w:t>Trumpa</w:t>
      </w:r>
      <w:proofErr w:type="spellEnd"/>
      <w:r w:rsidRPr="002C54FE">
        <w:rPr>
          <w:rStyle w:val="Aucun"/>
          <w:color w:val="000000"/>
        </w:rPr>
        <w:t xml:space="preserve"> będzie kontynuować wsparcie dla Ukrainy i utrzyma zaangażowanie na rzecz NATO, a jednocześnie wzywa UE i jej państwa członkowskie do przekucia słów w czyny i utworzenia prawdziwej unii obrony, również jako europejskiego filaru NATO, poczynając od wzmocnienia jej zdolności obronnych;</w:t>
      </w:r>
    </w:p>
    <w:p w:rsidR="00003EA3" w:rsidRPr="002C54FE" w:rsidRDefault="00003EA3" w:rsidP="00003EA3">
      <w:pPr>
        <w:pStyle w:val="NormalHanging12a"/>
        <w:rPr>
          <w:rStyle w:val="Aucun"/>
          <w:color w:val="000000"/>
          <w:szCs w:val="24"/>
        </w:rPr>
      </w:pPr>
      <w:r w:rsidRPr="002C54FE">
        <w:rPr>
          <w:rStyle w:val="Aucun"/>
          <w:color w:val="000000"/>
          <w:u w:color="000000"/>
          <w:bdr w:val="nil"/>
        </w:rPr>
        <w:t>21.</w:t>
      </w:r>
      <w:r w:rsidRPr="002C54FE">
        <w:rPr>
          <w:rStyle w:val="Aucun"/>
          <w:color w:val="000000"/>
          <w:u w:color="000000"/>
          <w:bdr w:val="nil"/>
        </w:rPr>
        <w:tab/>
      </w:r>
      <w:proofErr w:type="gramStart"/>
      <w:r w:rsidRPr="002C54FE">
        <w:rPr>
          <w:rStyle w:val="Aucun"/>
          <w:color w:val="000000"/>
        </w:rPr>
        <w:t>postuluje</w:t>
      </w:r>
      <w:proofErr w:type="gramEnd"/>
      <w:r w:rsidRPr="002C54FE">
        <w:rPr>
          <w:rStyle w:val="Aucun"/>
          <w:color w:val="000000"/>
        </w:rPr>
        <w:t xml:space="preserve"> pociągnięcie do odpowiedzialności za zbrodnie wojenne i naruszenia prawa międzynarodowego popełnione przez Rosję i jej sojuszników, w tym Koreę Północną, poprzez ściślejszą współpracę z Międzynarodowym Trybunałem Karnym i innymi organami sądowymi; apeluje do UE i partnerów międzynarodowych o wzmożenie wysiłków na rzecz pociągnięcia wszystkich sprawców do odpowiedzialności;</w:t>
      </w:r>
    </w:p>
    <w:p w:rsidR="00003EA3" w:rsidRPr="002C54FE" w:rsidRDefault="00003EA3" w:rsidP="00003EA3">
      <w:pPr>
        <w:pStyle w:val="NormalHanging12a"/>
        <w:rPr>
          <w:rStyle w:val="Aucun"/>
          <w:color w:val="000000"/>
          <w:szCs w:val="24"/>
        </w:rPr>
      </w:pPr>
      <w:r w:rsidRPr="002C54FE">
        <w:rPr>
          <w:rStyle w:val="Aucun"/>
          <w:color w:val="000000"/>
          <w:u w:color="000000"/>
          <w:bdr w:val="nil"/>
        </w:rPr>
        <w:t>22.</w:t>
      </w:r>
      <w:r w:rsidRPr="002C54FE">
        <w:rPr>
          <w:rStyle w:val="Aucun"/>
          <w:color w:val="000000"/>
          <w:u w:color="000000"/>
          <w:bdr w:val="nil"/>
        </w:rPr>
        <w:tab/>
      </w:r>
      <w:proofErr w:type="gramStart"/>
      <w:r w:rsidRPr="002C54FE">
        <w:rPr>
          <w:rStyle w:val="Aucun"/>
          <w:color w:val="000000"/>
        </w:rPr>
        <w:t>wzywa</w:t>
      </w:r>
      <w:proofErr w:type="gramEnd"/>
      <w:r w:rsidRPr="002C54FE">
        <w:rPr>
          <w:rStyle w:val="Aucun"/>
          <w:color w:val="000000"/>
        </w:rPr>
        <w:t xml:space="preserve"> Komisję do zaproponowania dodatkowych środków w celu wsparcia ukraińskiej gospodarki przez zapewnienie dalszego wsparcia finansowego i ułatwienie możliwości inwestycyjnych; </w:t>
      </w:r>
      <w:r w:rsidRPr="002C54FE">
        <w:t xml:space="preserve">z zadowoleniem przyjmuje porozumienie z Radą w sprawie pomocy </w:t>
      </w:r>
      <w:proofErr w:type="spellStart"/>
      <w:r w:rsidRPr="002C54FE">
        <w:t>makrofinansowej</w:t>
      </w:r>
      <w:proofErr w:type="spellEnd"/>
      <w:r w:rsidRPr="002C54FE">
        <w:t xml:space="preserve"> dla Ukrainy w wysokości do 35 mld EUR, wykorzystującej zamrożone rosyjskie aktywa, a także nowy mechanizm pożyczkowy;</w:t>
      </w:r>
      <w:r w:rsidRPr="002C54FE">
        <w:rPr>
          <w:rStyle w:val="Aucun"/>
          <w:color w:val="000000"/>
        </w:rPr>
        <w:t xml:space="preserve"> apeluje o szybkie wdrożenie obu narzędzi, aby Ukraina mogła jak najszybciej skorzystać z tych nowych możliwości finansowania;</w:t>
      </w:r>
    </w:p>
    <w:p w:rsidR="00003EA3" w:rsidRPr="002C54FE" w:rsidRDefault="00003EA3" w:rsidP="00003EA3">
      <w:pPr>
        <w:pStyle w:val="NormalHanging12a"/>
        <w:rPr>
          <w:szCs w:val="24"/>
        </w:rPr>
      </w:pPr>
      <w:r w:rsidRPr="002C54FE">
        <w:rPr>
          <w:u w:color="000000"/>
          <w:bdr w:val="nil"/>
        </w:rPr>
        <w:t>23.</w:t>
      </w:r>
      <w:r w:rsidRPr="002C54FE">
        <w:rPr>
          <w:u w:color="000000"/>
          <w:bdr w:val="nil"/>
        </w:rPr>
        <w:tab/>
      </w:r>
      <w:proofErr w:type="gramStart"/>
      <w:r w:rsidRPr="002C54FE">
        <w:rPr>
          <w:rStyle w:val="Aucun"/>
          <w:color w:val="000000"/>
        </w:rPr>
        <w:t>ponawia</w:t>
      </w:r>
      <w:proofErr w:type="gramEnd"/>
      <w:r w:rsidRPr="002C54FE">
        <w:rPr>
          <w:rStyle w:val="Aucun"/>
          <w:color w:val="000000"/>
        </w:rPr>
        <w:t xml:space="preserve"> apel do UE i jej państw członkowskich o podjęcie konkretniejszych kroków w celu ustanowienia kreatywnych rozwiązań w ramach solidnego systemu prawnego </w:t>
      </w:r>
      <w:r w:rsidRPr="002C54FE">
        <w:rPr>
          <w:rStyle w:val="Aucun"/>
          <w:color w:val="000000"/>
        </w:rPr>
        <w:lastRenderedPageBreak/>
        <w:t xml:space="preserve">umożliwiającego konfiskatę rosyjskich aktywów państwowych zamrożonych przez UE oraz o wykorzystanie tych rozwiązań do przeciwdziałania różnym skutkom rosyjskiej wojny napastniczej przeciwko Ukrainie, w tym do zapobiegania dalszym zniszczeniom i ofiarom śmiertelnym, do odbudowy kraju i odszkodowań dla ofiar rosyjskiej agresji; podkreśla, że wszelkie przyszłe roszczenia Rosji do tych aktywów mogą zostać zaspokojone dopiero po całkowitym uwzględnieniu zaległych odszkodowań należnych Ukrainie; podkreśla znaczenie Instrumentu na rzecz Ukrainy jako mechanizmu długoterminowego wsparcia finansowego, rekonstrukcji i odbudowy oraz apeluje o jego </w:t>
      </w:r>
      <w:proofErr w:type="gramStart"/>
      <w:r w:rsidRPr="002C54FE">
        <w:rPr>
          <w:rStyle w:val="Aucun"/>
          <w:color w:val="000000"/>
        </w:rPr>
        <w:t>szybkie</w:t>
      </w:r>
      <w:proofErr w:type="gramEnd"/>
      <w:r w:rsidRPr="002C54FE">
        <w:rPr>
          <w:rStyle w:val="Aucun"/>
          <w:color w:val="000000"/>
        </w:rPr>
        <w:t xml:space="preserve"> i skuteczne wdrożenie; wzywa Komisję, aby zaproponowała długoterminową pomoc finansową na rzecz odbudowy Ukrainy po 2027 r. na podstawie doświadczeń związanych z Instrumentem na rzecz Ukrainy;</w:t>
      </w:r>
    </w:p>
    <w:p w:rsidR="00003EA3" w:rsidRPr="002C54FE" w:rsidRDefault="00003EA3" w:rsidP="00003EA3">
      <w:pPr>
        <w:pStyle w:val="NormalHanging12a"/>
        <w:rPr>
          <w:rStyle w:val="Aucun"/>
          <w:color w:val="000000"/>
          <w:szCs w:val="24"/>
        </w:rPr>
      </w:pPr>
      <w:r w:rsidRPr="002C54FE">
        <w:rPr>
          <w:rStyle w:val="Aucun"/>
          <w:color w:val="000000"/>
          <w:u w:color="000000"/>
          <w:bdr w:val="nil"/>
        </w:rPr>
        <w:t>24.</w:t>
      </w:r>
      <w:r w:rsidRPr="002C54FE">
        <w:rPr>
          <w:rStyle w:val="Aucun"/>
          <w:color w:val="000000"/>
          <w:u w:color="000000"/>
          <w:bdr w:val="nil"/>
        </w:rPr>
        <w:tab/>
      </w:r>
      <w:proofErr w:type="gramStart"/>
      <w:r w:rsidRPr="002C54FE">
        <w:rPr>
          <w:rStyle w:val="Aucun"/>
          <w:color w:val="000000"/>
        </w:rPr>
        <w:t>podkreśla</w:t>
      </w:r>
      <w:proofErr w:type="gramEnd"/>
      <w:r w:rsidRPr="002C54FE">
        <w:rPr>
          <w:rStyle w:val="Aucun"/>
          <w:color w:val="000000"/>
        </w:rPr>
        <w:t xml:space="preserve"> potrzebę stworzenia bardziej stabilnych i przewidywalnych ram stosunków handlowych między UE a Ukrainą; w związku z tym wzywa Komisję do przyspieszenia konsultacji z Ukrainą na mocy art. 29 układu o stowarzyszeniu i apeluje do obu stron o uzgodnienie jak najambitniejszego poziomu liberalizacji; wzywa Komisję do ścisłego zaangażowania Parlamentu w przegląd pogłębionej i kompleksowej strefy wolnego handlu (DCFTA); odnotowuje nałożone jednostronnie przez kilka państw członkowskich ograniczenia w przywozie produktów rolno-spożywczych z Ukrainy, należące do wyłącznych kompetencji UE w zakresie handlu w ramach wspólnej polityki handlowej oraz zachodzące na zobowiązania UE wynikające z pogłębionej i kompleksowej umowy o wolnym handlu z Ukrainą;</w:t>
      </w:r>
      <w:r w:rsidRPr="002C54FE">
        <w:rPr>
          <w:i/>
        </w:rPr>
        <w:t xml:space="preserve"> </w:t>
      </w:r>
      <w:proofErr w:type="gramStart"/>
      <w:r w:rsidRPr="002C54FE">
        <w:rPr>
          <w:rStyle w:val="Aucun"/>
          <w:color w:val="000000"/>
        </w:rPr>
        <w:t>wzywa</w:t>
      </w:r>
      <w:proofErr w:type="gramEnd"/>
      <w:r w:rsidRPr="002C54FE">
        <w:rPr>
          <w:rStyle w:val="Aucun"/>
          <w:color w:val="000000"/>
        </w:rPr>
        <w:t xml:space="preserve"> Komisję do znalezienia europejskich rozwiązań dla potencjalnych zakłóceń na rynku spowodowanych zwiększonym napływem ukraińskich produktów rolno-spożywczych, w porozumieniu z Ukrainą i odpowiednimi państwami członkowskimi;</w:t>
      </w:r>
    </w:p>
    <w:p w:rsidR="00003EA3" w:rsidRPr="002C54FE" w:rsidRDefault="00003EA3" w:rsidP="00003EA3">
      <w:pPr>
        <w:pStyle w:val="NormalHanging12a"/>
      </w:pPr>
      <w:r w:rsidRPr="002C54FE">
        <w:t>25.</w:t>
      </w:r>
      <w:r w:rsidRPr="002C54FE">
        <w:tab/>
      </w:r>
      <w:proofErr w:type="gramStart"/>
      <w:r w:rsidRPr="002C54FE">
        <w:rPr>
          <w:rStyle w:val="Aucun"/>
          <w:color w:val="000000"/>
        </w:rPr>
        <w:t>w</w:t>
      </w:r>
      <w:proofErr w:type="gramEnd"/>
      <w:r w:rsidRPr="002C54FE">
        <w:rPr>
          <w:rStyle w:val="Aucun"/>
          <w:color w:val="000000"/>
        </w:rPr>
        <w:t xml:space="preserve"> obliczu nadchodzących trudnych miesięcy zimowych apeluje o znaczne zwiększenie unijnej pomocy humanitarnej, aby zaradzić tragicznej sytuacji spowodowanej systematycznymi atakami Rosji na infrastrukturę cywilną, w szczególności na infrastrukturę energetyczną, które pozostawiły miliony Ukraińców bez podstawowych usług; docenia pracę wielu ukraińskich i innych organizacji społeczeństwa obywatelskiego we wspieraniu rodzin uprowadzonych ukraińskich dzieci, jeńców wojennych i nielegalnie przetrzymywanych ukraińskich cywilów oraz ich niestrudzone wysiłki na rzecz sprowadzenia ich bliskich do domu; wzywa UE, jej państwa członkowskie i społeczność międzynarodową do wspierania ich działań i wykorzystania wszystkich dostępnych forów międzynarodowych do wywierania nacisku na Rosję, aby zwróciła uprowadzone ukraińskie dzieci, ukraińskich jeńców wojennych </w:t>
      </w:r>
      <w:proofErr w:type="gramStart"/>
      <w:r w:rsidRPr="002C54FE">
        <w:rPr>
          <w:rStyle w:val="Aucun"/>
          <w:color w:val="000000"/>
        </w:rPr>
        <w:t>i</w:t>
      </w:r>
      <w:proofErr w:type="gramEnd"/>
      <w:r w:rsidRPr="002C54FE">
        <w:rPr>
          <w:rStyle w:val="Aucun"/>
          <w:color w:val="000000"/>
        </w:rPr>
        <w:t xml:space="preserve"> nielegalnie przetrzymywanych ukraińskich cywilów;</w:t>
      </w:r>
    </w:p>
    <w:p w:rsidR="00003EA3" w:rsidRPr="002C54FE" w:rsidRDefault="00003EA3" w:rsidP="00003EA3">
      <w:pPr>
        <w:pStyle w:val="NormalHanging12a"/>
        <w:rPr>
          <w:szCs w:val="24"/>
        </w:rPr>
      </w:pPr>
      <w:r w:rsidRPr="002C54FE">
        <w:rPr>
          <w:u w:color="000000"/>
          <w:bdr w:val="nil"/>
        </w:rPr>
        <w:t>26.</w:t>
      </w:r>
      <w:r w:rsidRPr="002C54FE">
        <w:rPr>
          <w:u w:color="000000"/>
          <w:bdr w:val="nil"/>
        </w:rPr>
        <w:tab/>
      </w:r>
      <w:proofErr w:type="gramStart"/>
      <w:r w:rsidRPr="002C54FE">
        <w:rPr>
          <w:rStyle w:val="Aucun"/>
          <w:color w:val="000000"/>
        </w:rPr>
        <w:t>ubolewa</w:t>
      </w:r>
      <w:proofErr w:type="gramEnd"/>
      <w:r w:rsidRPr="002C54FE">
        <w:rPr>
          <w:rStyle w:val="Aucun"/>
          <w:color w:val="000000"/>
        </w:rPr>
        <w:t xml:space="preserve"> nad celowym zabijaniem i złym traktowaniem ukraińskich jeńców wojennych przez Rosję i wzywa Rosję do wywiązania się z zobowiązań międzynarodowych, w szczególności konwencji genewskiej, oraz do umożliwienia organizacjom międzynarodowym, takim jak Międzynarodowy Komitet Czerwonego Krzyża, wizytowania jeńców wojennych i oceny ich stanu zdrowia; wzywa UE, jej państwa członkowskie i społeczność międzynarodową, w szczególności ONZ, do przeprowadzenia przeglądu i dostosowania konwencji międzynarodowych i prac odpowiednich organizacji międzynarodowych do obecnych realiów oraz do lepszego reagowania na potrzeby jeńców wojennych;</w:t>
      </w:r>
    </w:p>
    <w:p w:rsidR="00003EA3" w:rsidRPr="002C54FE" w:rsidRDefault="00003EA3" w:rsidP="00003EA3">
      <w:pPr>
        <w:pStyle w:val="NormalHanging12a"/>
      </w:pPr>
      <w:r w:rsidRPr="002C54FE">
        <w:t>27.</w:t>
      </w:r>
      <w:r w:rsidRPr="002C54FE">
        <w:tab/>
      </w:r>
      <w:proofErr w:type="gramStart"/>
      <w:r w:rsidRPr="002C54FE">
        <w:t>z</w:t>
      </w:r>
      <w:proofErr w:type="gramEnd"/>
      <w:r w:rsidRPr="002C54FE">
        <w:t xml:space="preserve"> zaniepokojeniem zauważa, że Rosja aktywnie rekrutuje osoby z odległych regionów, w tym Afryki, Bliskiego Wschodu i Ameryki Łacińskiej, stosując oszustwo lub </w:t>
      </w:r>
      <w:r w:rsidRPr="002C54FE">
        <w:lastRenderedPageBreak/>
        <w:t>przymus, aby wysyłać je do walki w wojnie z narodem ukraińskim; wzywa ONZ, Unię Afrykańską oraz kraje, których ludność jest celem Moskwy, do podjęcia aktywnych działań w celu przeciwdziałania tej rekrutacji;</w:t>
      </w:r>
    </w:p>
    <w:p w:rsidR="00003EA3" w:rsidRPr="002C54FE" w:rsidRDefault="00003EA3" w:rsidP="00003EA3">
      <w:pPr>
        <w:pStyle w:val="NormalHanging12a"/>
      </w:pPr>
      <w:r w:rsidRPr="002C54FE">
        <w:t>28.</w:t>
      </w:r>
      <w:r w:rsidRPr="002C54FE">
        <w:tab/>
      </w:r>
      <w:proofErr w:type="gramStart"/>
      <w:r w:rsidRPr="002C54FE">
        <w:rPr>
          <w:rStyle w:val="Aucun"/>
          <w:color w:val="000000"/>
        </w:rPr>
        <w:t>podkreśla</w:t>
      </w:r>
      <w:proofErr w:type="gramEnd"/>
      <w:r w:rsidRPr="002C54FE">
        <w:rPr>
          <w:rStyle w:val="Aucun"/>
          <w:color w:val="000000"/>
        </w:rPr>
        <w:t xml:space="preserve"> konstruktywną rolę Korei Południowej w międzynarodowym porządku opartym na zasadach, w tym jej niezachwiane zaangażowanie na rzecz Ukrainy; wzywa UE i jej państwa członkowskie, aby współpracowały z Koreą Południową i dążyły do zmiany jej stanowiska w sprawie dozbrojenia Ukrainy w celu zapewnienia znacznych zasobów wojskowych na wsparcie ukraińskich operacji obronnych; z zadowoleniem przyjmuje pierwszy w historii dialog strategiczny UE–Republika Korei, który odbył się w Seulu 4 listopada 2024 r., oraz wynikające z niego partnerstwo w dziedzinie bezpieczeństwa i obrony między UE a Koreą Południową; popiera pogłębienie stosunków UE z Koreą Południową oraz zacieśnienie współpracy dwustronnej w dziedzinie bezpieczeństwa i obrony; </w:t>
      </w:r>
      <w:proofErr w:type="gramStart"/>
      <w:r w:rsidRPr="002C54FE">
        <w:rPr>
          <w:rStyle w:val="Aucun"/>
          <w:color w:val="000000"/>
        </w:rPr>
        <w:t>wzywa</w:t>
      </w:r>
      <w:proofErr w:type="gramEnd"/>
      <w:r w:rsidRPr="002C54FE">
        <w:rPr>
          <w:rStyle w:val="Aucun"/>
          <w:color w:val="000000"/>
        </w:rPr>
        <w:t xml:space="preserve"> UE i jej państwa członkowskie, aby we współpracy z Ukrainą i Koreą Południową zachęcały członków Koreańskiej Armii Ludowej do dezercji oraz były na nią przygotowane; </w:t>
      </w:r>
      <w:r w:rsidRPr="002C54FE">
        <w:t xml:space="preserve">wzywa UE i jej państwa członkowskie, aby pogłębiły współpracę z Koreą Południową w sprawie przyszłości Ukrainy, koncentrując się na ukraińskich aspiracjach unijnych, gwarancjach bezpieczeństwa i odbudowie kraju; apeluje o ściślejszą współpracę z innymi sojusznikami, w szczególności z Japonią, Australią i Tajwanem, oraz podkreśla potrzebę intensywniejszego dialogu w regionie </w:t>
      </w:r>
      <w:proofErr w:type="spellStart"/>
      <w:r w:rsidRPr="002C54FE">
        <w:t>Indo</w:t>
      </w:r>
      <w:proofErr w:type="spellEnd"/>
      <w:r w:rsidRPr="002C54FE">
        <w:t>-Pacyfiku;</w:t>
      </w:r>
    </w:p>
    <w:p w:rsidR="00003EA3" w:rsidRPr="002C54FE" w:rsidRDefault="00003EA3" w:rsidP="00003EA3">
      <w:pPr>
        <w:pStyle w:val="NormalHanging12a"/>
        <w:rPr>
          <w:bCs/>
          <w:i/>
          <w:iCs/>
          <w:szCs w:val="24"/>
        </w:rPr>
      </w:pPr>
      <w:r w:rsidRPr="002C54FE">
        <w:rPr>
          <w:u w:color="000000"/>
          <w:bdr w:val="nil"/>
        </w:rPr>
        <w:t>29.</w:t>
      </w:r>
      <w:r w:rsidRPr="002C54FE">
        <w:rPr>
          <w:u w:color="000000"/>
          <w:bdr w:val="nil"/>
        </w:rPr>
        <w:tab/>
      </w:r>
      <w:proofErr w:type="gramStart"/>
      <w:r w:rsidRPr="002C54FE">
        <w:rPr>
          <w:rStyle w:val="Aucun"/>
          <w:color w:val="000000"/>
        </w:rPr>
        <w:t>wzywa</w:t>
      </w:r>
      <w:proofErr w:type="gramEnd"/>
      <w:r w:rsidRPr="002C54FE">
        <w:rPr>
          <w:rStyle w:val="Aucun"/>
          <w:color w:val="000000"/>
        </w:rPr>
        <w:t xml:space="preserve"> UE i jej państwa członkowskie, aby nadal wspierały rosyjską opozycję demokratyczną, zapewniały jej ochronę i zachęcały ją do walki z reżimem Putina, w szczególności z nastrojami militarystycznymi, szowinistycznymi i imperialistycznymi w rosyjskim społeczeństwie, a także do zdecydowanego wyrażania i aktywnego poszukiwania wsparcia dla Ukrainy;</w:t>
      </w:r>
    </w:p>
    <w:p w:rsidR="00003EA3" w:rsidRPr="002C54FE" w:rsidRDefault="00003EA3" w:rsidP="00003EA3">
      <w:pPr>
        <w:pStyle w:val="NormalHanging12a"/>
      </w:pPr>
      <w:r w:rsidRPr="002C54FE">
        <w:rPr>
          <w:rStyle w:val="Aucun"/>
          <w:color w:val="000000"/>
        </w:rPr>
        <w:t>30.</w:t>
      </w:r>
      <w:r w:rsidRPr="002C54FE">
        <w:rPr>
          <w:rStyle w:val="Aucun"/>
          <w:color w:val="000000"/>
        </w:rPr>
        <w:tab/>
      </w:r>
      <w:proofErr w:type="gramStart"/>
      <w:r w:rsidRPr="002C54FE">
        <w:t>potępia</w:t>
      </w:r>
      <w:proofErr w:type="gramEnd"/>
      <w:r w:rsidRPr="002C54FE">
        <w:t xml:space="preserve"> niedawne działania na Morzu Bałtyckim, które skutkowały uszkodzeniem europejskiej infrastruktury krytycznej; podkreśla pilną potrzebę zbadania tych poważnych incydentów i ujawnienia informacji o sprawcach i ich zamiarach; podkreśla, że zdaniem kilku przedsta</w:t>
      </w:r>
      <w:r w:rsidR="00FE5610">
        <w:t>wicieli rządów europejskich ten ostatni</w:t>
      </w:r>
      <w:r w:rsidRPr="002C54FE">
        <w:t xml:space="preserve"> incydent stanowi poważny akt sabotażu; wzywa wiceprzewodniczącego Komisji / wysokiego przedstawiciela Unii do spraw zagranicznych i polityki bezpieczeństwa oraz państwa członkowskie do zareagowania za pomocą odpowiednich środków przeciwko odpowiedzialnym podmiotom państwowym lub niepaństwowym, jeżeli ich zaangażowanie zostanie udowodnione;</w:t>
      </w:r>
    </w:p>
    <w:p w:rsidR="002C54FE" w:rsidRPr="002C54FE" w:rsidRDefault="00003EA3" w:rsidP="002C54FE">
      <w:pPr>
        <w:pStyle w:val="NormalHanging12a"/>
      </w:pPr>
      <w:r w:rsidRPr="002C54FE">
        <w:rPr>
          <w:u w:color="000000"/>
          <w:bdr w:val="nil"/>
        </w:rPr>
        <w:t>31.</w:t>
      </w:r>
      <w:r w:rsidRPr="002C54FE">
        <w:rPr>
          <w:u w:color="000000"/>
          <w:bdr w:val="nil"/>
        </w:rPr>
        <w:tab/>
      </w:r>
      <w:proofErr w:type="gramStart"/>
      <w:r w:rsidRPr="002C54FE">
        <w:rPr>
          <w:rStyle w:val="Aucun"/>
          <w:color w:val="000000"/>
        </w:rPr>
        <w:t>zobowiązuje</w:t>
      </w:r>
      <w:proofErr w:type="gramEnd"/>
      <w:r w:rsidRPr="002C54FE">
        <w:rPr>
          <w:rStyle w:val="Aucun"/>
          <w:color w:val="000000"/>
        </w:rPr>
        <w:t xml:space="preserve"> swoją przewodniczącą do przekazania niniejszej rezolucji Radzie, Komisji, wiceprzewodniczącemu Komisji / wysokiemu przedstawicielowi Unii do spraw zagranicznych i polityki bezpieczeństwa, rządom i parlamentom państw członkowskich, prezydentowi, rządowi i Radzie Najwyższej Ukrainy, rządowi Rosji, rządom Korei Południowej i Północnej i innym zainteresowanym rządom oraz Organizacji Narodów Zjednoczonych.</w:t>
      </w:r>
    </w:p>
    <w:p w:rsidR="00E365E1" w:rsidRPr="002C54FE" w:rsidRDefault="00E365E1" w:rsidP="006D7D87"/>
    <w:sectPr w:rsidR="00E365E1" w:rsidRPr="002C54FE" w:rsidSect="002C54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7D87" w:rsidRPr="002C54FE" w:rsidRDefault="006D7D87">
      <w:r w:rsidRPr="002C54FE">
        <w:separator/>
      </w:r>
    </w:p>
  </w:endnote>
  <w:endnote w:type="continuationSeparator" w:id="0">
    <w:p w:rsidR="006D7D87" w:rsidRPr="002C54FE" w:rsidRDefault="006D7D87">
      <w:r w:rsidRPr="002C54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54F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54F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54F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7D87" w:rsidRPr="002C54FE" w:rsidRDefault="006D7D87">
      <w:r w:rsidRPr="002C54FE">
        <w:separator/>
      </w:r>
    </w:p>
  </w:footnote>
  <w:footnote w:type="continuationSeparator" w:id="0">
    <w:p w:rsidR="006D7D87" w:rsidRPr="002C54FE" w:rsidRDefault="006D7D87">
      <w:r w:rsidRPr="002C54FE">
        <w:continuationSeparator/>
      </w:r>
    </w:p>
  </w:footnote>
  <w:footnote w:id="1">
    <w:p w:rsidR="00003EA3" w:rsidRPr="00815905" w:rsidRDefault="00003EA3" w:rsidP="002C54FE">
      <w:pPr>
        <w:pStyle w:val="FootnoteText"/>
        <w:ind w:left="567" w:hanging="567"/>
        <w:rPr>
          <w:sz w:val="24"/>
          <w:lang w:val="fi-FI"/>
        </w:rPr>
      </w:pPr>
      <w:r w:rsidRPr="002C54FE">
        <w:rPr>
          <w:rStyle w:val="FootnoteReference"/>
          <w:sz w:val="24"/>
          <w:lang w:val="pl-PL"/>
        </w:rPr>
        <w:footnoteRef/>
      </w:r>
      <w:r w:rsidR="002C54FE" w:rsidRPr="00815905">
        <w:rPr>
          <w:sz w:val="24"/>
          <w:lang w:val="fi-FI"/>
        </w:rPr>
        <w:t xml:space="preserve"> </w:t>
      </w:r>
      <w:r w:rsidR="002C54FE" w:rsidRPr="00815905">
        <w:rPr>
          <w:sz w:val="24"/>
          <w:lang w:val="fi-FI"/>
        </w:rPr>
        <w:tab/>
      </w:r>
      <w:r w:rsidRPr="00815905">
        <w:rPr>
          <w:sz w:val="24"/>
          <w:lang w:val="fi-FI"/>
        </w:rPr>
        <w:t xml:space="preserve">Dz.U. C, C/2024/6129, 22.10.2024, ELI: </w:t>
      </w:r>
      <w:hyperlink r:id="rId1" w:history="1">
        <w:r w:rsidRPr="00815905">
          <w:rPr>
            <w:rStyle w:val="Hyperlink"/>
            <w:sz w:val="24"/>
            <w:lang w:val="fi-FI"/>
          </w:rPr>
          <w:t>http://data.europa.eu/eli/C/2024/6129/oj</w:t>
        </w:r>
      </w:hyperlink>
      <w:r w:rsidRPr="00815905">
        <w:rPr>
          <w:sz w:val="24"/>
          <w:lang w:val="fi-FI"/>
        </w:rPr>
        <w:t>.</w:t>
      </w:r>
    </w:p>
  </w:footnote>
  <w:footnote w:id="2">
    <w:p w:rsidR="00003EA3" w:rsidRPr="002C54FE" w:rsidRDefault="00003EA3" w:rsidP="002C54FE">
      <w:pPr>
        <w:pStyle w:val="FootnoteText"/>
        <w:ind w:left="567" w:hanging="567"/>
        <w:rPr>
          <w:sz w:val="24"/>
          <w:lang w:val="pl-PL"/>
        </w:rPr>
      </w:pPr>
      <w:r w:rsidRPr="002C54FE">
        <w:rPr>
          <w:rStyle w:val="FootnoteReference"/>
          <w:sz w:val="24"/>
          <w:lang w:val="pl-PL"/>
        </w:rPr>
        <w:footnoteRef/>
      </w:r>
      <w:r w:rsidR="002C54FE" w:rsidRPr="002C54FE">
        <w:rPr>
          <w:sz w:val="24"/>
          <w:lang w:val="pl-PL"/>
        </w:rPr>
        <w:t xml:space="preserve"> </w:t>
      </w:r>
      <w:r w:rsidR="002C54FE" w:rsidRPr="002C54FE">
        <w:rPr>
          <w:sz w:val="24"/>
          <w:lang w:val="pl-PL"/>
        </w:rPr>
        <w:tab/>
      </w:r>
      <w:r w:rsidRPr="002C54FE">
        <w:rPr>
          <w:sz w:val="24"/>
          <w:lang w:val="pl-PL"/>
        </w:rPr>
        <w:t>Teksty przyjęte, P10_TA(2024)0012.</w:t>
      </w:r>
    </w:p>
  </w:footnote>
  <w:footnote w:id="3">
    <w:p w:rsidR="00003EA3" w:rsidRPr="00C30EA2" w:rsidRDefault="00003EA3" w:rsidP="002C54FE">
      <w:pPr>
        <w:pStyle w:val="FootnoteText"/>
        <w:ind w:left="567" w:hanging="567"/>
        <w:rPr>
          <w:sz w:val="24"/>
          <w:lang w:val="fi-FI"/>
        </w:rPr>
      </w:pPr>
      <w:r w:rsidRPr="002C54FE">
        <w:rPr>
          <w:rStyle w:val="FootnoteReference"/>
          <w:sz w:val="24"/>
          <w:lang w:val="pl-PL"/>
        </w:rPr>
        <w:footnoteRef/>
      </w:r>
      <w:r w:rsidR="002C54FE" w:rsidRPr="00C30EA2">
        <w:rPr>
          <w:sz w:val="24"/>
          <w:lang w:val="fi-FI"/>
        </w:rPr>
        <w:t xml:space="preserve"> </w:t>
      </w:r>
      <w:r w:rsidR="002C54FE" w:rsidRPr="00C30EA2">
        <w:rPr>
          <w:sz w:val="24"/>
          <w:lang w:val="fi-FI"/>
        </w:rPr>
        <w:tab/>
      </w:r>
      <w:r w:rsidRPr="00C30EA2">
        <w:rPr>
          <w:sz w:val="24"/>
          <w:lang w:val="fi-FI"/>
        </w:rPr>
        <w:t xml:space="preserve">Dz.U. L, 2024/792, 29.2.2024, ELI: </w:t>
      </w:r>
      <w:hyperlink r:id="rId2" w:history="1">
        <w:r w:rsidRPr="00C30EA2">
          <w:rPr>
            <w:rStyle w:val="Hyperlink"/>
            <w:sz w:val="24"/>
            <w:lang w:val="fi-FI"/>
          </w:rPr>
          <w:t>http://data.europa.eu/eli/reg/2024/792/oj</w:t>
        </w:r>
      </w:hyperlink>
      <w:r w:rsidRPr="00C30EA2">
        <w:rPr>
          <w:sz w:val="24"/>
          <w:lang w:val="fi-FI"/>
        </w:rPr>
        <w:t>.</w:t>
      </w:r>
    </w:p>
  </w:footnote>
  <w:footnote w:id="4">
    <w:p w:rsidR="00003EA3" w:rsidRPr="00815905" w:rsidRDefault="00003EA3" w:rsidP="002C54FE">
      <w:pPr>
        <w:pStyle w:val="FootnoteText"/>
        <w:ind w:left="567" w:hanging="567"/>
        <w:rPr>
          <w:sz w:val="24"/>
          <w:lang w:val="fi-FI"/>
        </w:rPr>
      </w:pPr>
      <w:r w:rsidRPr="002C54FE">
        <w:rPr>
          <w:rStyle w:val="FootnoteReference"/>
          <w:sz w:val="24"/>
          <w:lang w:val="pl-PL"/>
        </w:rPr>
        <w:footnoteRef/>
      </w:r>
      <w:r w:rsidR="002C54FE" w:rsidRPr="00815905">
        <w:rPr>
          <w:sz w:val="24"/>
          <w:lang w:val="fi-FI"/>
        </w:rPr>
        <w:t xml:space="preserve"> </w:t>
      </w:r>
      <w:r w:rsidR="002C54FE" w:rsidRPr="00815905">
        <w:rPr>
          <w:sz w:val="24"/>
          <w:lang w:val="fi-FI"/>
        </w:rPr>
        <w:tab/>
      </w:r>
      <w:r w:rsidRPr="00815905">
        <w:rPr>
          <w:sz w:val="24"/>
          <w:lang w:val="fi-FI"/>
        </w:rPr>
        <w:t xml:space="preserve">Dz.U. L, 2024/2773, 28.10.2024, ELI: </w:t>
      </w:r>
      <w:r w:rsidR="00C30EA2">
        <w:fldChar w:fldCharType="begin"/>
      </w:r>
      <w:r w:rsidR="00C30EA2" w:rsidRPr="00C30EA2">
        <w:rPr>
          <w:lang w:val="fi-FI"/>
        </w:rPr>
        <w:instrText xml:space="preserve"> HYPERLINK "http://data.europa.eu/eli/reg/2024/2773/oj" </w:instrText>
      </w:r>
      <w:r w:rsidR="00C30EA2">
        <w:fldChar w:fldCharType="separate"/>
      </w:r>
      <w:r w:rsidRPr="00815905">
        <w:rPr>
          <w:rStyle w:val="Hyperlink"/>
          <w:sz w:val="24"/>
          <w:lang w:val="fi-FI"/>
        </w:rPr>
        <w:t>http://data.europa.eu/eli/reg/2024/2773/oj</w:t>
      </w:r>
      <w:r w:rsidR="00C30EA2">
        <w:rPr>
          <w:rStyle w:val="Hyperlink"/>
          <w:sz w:val="24"/>
          <w:lang w:val="fi-FI"/>
        </w:rPr>
        <w:fldChar w:fldCharType="end"/>
      </w:r>
      <w:r w:rsidRPr="00815905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54F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54F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54F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91/2024"/>
    <w:docVar w:name="dvlangue" w:val="PL"/>
    <w:docVar w:name="dvnumam" w:val="0"/>
    <w:docVar w:name="dvpe" w:val="766.505"/>
    <w:docVar w:name="dvtitre" w:val="Rezolucja Parlamentu Europejskiego z dnia  2024 r. w sprawie wzmocnienia niezachwianego wsparcia UE dla Ukrainy wobec rosyjskiej wojny napastniczej i rosnącej współpracy wojskowej między Koreą Północną a Rosją(2024/2940(RSP))"/>
  </w:docVars>
  <w:rsids>
    <w:rsidRoot w:val="006D7D87"/>
    <w:rsid w:val="00002272"/>
    <w:rsid w:val="00003EA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54F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7D8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590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0EA2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5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1D8498"/>
  <w15:chartTrackingRefBased/>
  <w15:docId w15:val="{B4B3D2B3-B5FB-4D8C-A5D6-AE4142EEA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03EA3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003EA3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003EA3"/>
    <w:rPr>
      <w:sz w:val="24"/>
      <w:lang w:val="pl-PL"/>
    </w:rPr>
  </w:style>
  <w:style w:type="character" w:customStyle="1" w:styleId="Aucun">
    <w:name w:val="Aucun"/>
    <w:rsid w:val="00003EA3"/>
  </w:style>
  <w:style w:type="character" w:styleId="Hyperlink">
    <w:name w:val="Hyperlink"/>
    <w:basedOn w:val="DefaultParagraphFont"/>
    <w:rsid w:val="00003E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4/792/oj" TargetMode="External"/><Relationship Id="rId1" Type="http://schemas.openxmlformats.org/officeDocument/2006/relationships/hyperlink" Target="http://data.europa.eu/eli/C/2024/61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879DF-ABC6-41BD-B3D0-0557AC65C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4594</Words>
  <Characters>30418</Characters>
  <Application>Microsoft Office Word</Application>
  <DocSecurity>0</DocSecurity>
  <Lines>253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2024-11-28T13:03:00Z</dcterms:created>
  <dcterms:modified xsi:type="dcterms:W3CDTF">2024-11-28T13:03:00Z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B10-0191/2024</vt:lpwstr>
  </property>
  <property fmtid="{D5CDD505-2E9C-101B-9397-08002B2CF9AE}" pid="4" name="&lt;Type&gt;">
    <vt:lpwstr>RR</vt:lpwstr>
  </property>
</Properties>
</file>