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7DD5" w:rsidRPr="008A226F" w:rsidTr="00425111">
        <w:trPr>
          <w:trHeight w:hRule="exact" w:val="1418"/>
        </w:trPr>
        <w:tc>
          <w:tcPr>
            <w:tcW w:w="6804" w:type="dxa"/>
            <w:shd w:val="clear" w:color="auto" w:fill="auto"/>
            <w:vAlign w:val="center"/>
          </w:tcPr>
          <w:p w:rsidR="00757DD5" w:rsidRPr="008A226F" w:rsidRDefault="00147EF4" w:rsidP="00425111">
            <w:pPr>
              <w:pStyle w:val="EPName"/>
              <w:rPr>
                <w:lang w:val="en-GB"/>
              </w:rPr>
            </w:pPr>
            <w:bookmarkStart w:id="0" w:name="_GoBack"/>
            <w:bookmarkEnd w:id="0"/>
            <w:proofErr w:type="spellStart"/>
            <w:r w:rsidRPr="008A226F">
              <w:rPr>
                <w:lang w:val="en-GB"/>
              </w:rPr>
              <w:t>Ευρω</w:t>
            </w:r>
            <w:proofErr w:type="spellEnd"/>
            <w:r w:rsidRPr="008A226F">
              <w:rPr>
                <w:lang w:val="en-GB"/>
              </w:rPr>
              <w:t xml:space="preserve">παϊκό </w:t>
            </w:r>
            <w:proofErr w:type="spellStart"/>
            <w:r w:rsidRPr="008A226F">
              <w:rPr>
                <w:lang w:val="en-GB"/>
              </w:rPr>
              <w:t>Κοινο</w:t>
            </w:r>
            <w:proofErr w:type="spellEnd"/>
            <w:r w:rsidRPr="008A226F">
              <w:rPr>
                <w:lang w:val="en-GB"/>
              </w:rPr>
              <w:t>βούλιο</w:t>
            </w:r>
          </w:p>
          <w:p w:rsidR="00757DD5" w:rsidRPr="008A226F" w:rsidRDefault="00147EF4" w:rsidP="0019089B">
            <w:pPr>
              <w:pStyle w:val="EPTerm"/>
              <w:rPr>
                <w:rStyle w:val="HideTWBExt"/>
                <w:vanish w:val="0"/>
                <w:lang w:val="en-GB"/>
              </w:rPr>
            </w:pPr>
            <w:r w:rsidRPr="00F635AC">
              <w:rPr>
                <w:lang w:val="en-GB"/>
              </w:rPr>
              <w:t>2019</w:t>
            </w:r>
            <w:r w:rsidRPr="008A226F">
              <w:rPr>
                <w:lang w:val="en-GB"/>
              </w:rPr>
              <w:t>-</w:t>
            </w:r>
            <w:r w:rsidRPr="00F635AC">
              <w:rPr>
                <w:lang w:val="en-GB"/>
              </w:rPr>
              <w:t>2024</w:t>
            </w:r>
          </w:p>
        </w:tc>
        <w:tc>
          <w:tcPr>
            <w:tcW w:w="2268" w:type="dxa"/>
            <w:shd w:val="clear" w:color="auto" w:fill="auto"/>
          </w:tcPr>
          <w:p w:rsidR="00757DD5" w:rsidRPr="008A226F" w:rsidRDefault="00172070" w:rsidP="00425111">
            <w:pPr>
              <w:pStyle w:val="EPLogo"/>
            </w:pPr>
            <w:r w:rsidRPr="008A226F">
              <w:rPr>
                <w:noProof/>
              </w:rPr>
              <w:drawing>
                <wp:inline distT="0" distB="0" distL="0" distR="0">
                  <wp:extent cx="1162050" cy="647700"/>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62050" cy="647700"/>
                          </a:xfrm>
                          <a:prstGeom prst="rect">
                            <a:avLst/>
                          </a:prstGeom>
                          <a:noFill/>
                          <a:ln>
                            <a:noFill/>
                          </a:ln>
                        </pic:spPr>
                      </pic:pic>
                    </a:graphicData>
                  </a:graphic>
                </wp:inline>
              </w:drawing>
            </w:r>
          </w:p>
        </w:tc>
      </w:tr>
    </w:tbl>
    <w:p w:rsidR="008E7632" w:rsidRPr="008A226F" w:rsidRDefault="008E7632" w:rsidP="008E7632">
      <w:pPr>
        <w:pStyle w:val="LineTop"/>
        <w:rPr>
          <w:lang w:val="en-GB"/>
        </w:rPr>
      </w:pPr>
    </w:p>
    <w:p w:rsidR="008E7632" w:rsidRPr="008A226F" w:rsidRDefault="00147EF4" w:rsidP="008E7632">
      <w:pPr>
        <w:pStyle w:val="ZSessionDoc"/>
        <w:rPr>
          <w:b/>
          <w:i w:val="0"/>
          <w:lang w:val="el-GR"/>
        </w:rPr>
      </w:pPr>
      <w:r w:rsidRPr="008A226F">
        <w:rPr>
          <w:b/>
          <w:i w:val="0"/>
          <w:lang w:val="el-GR"/>
        </w:rPr>
        <w:t>ΚΕΙΜΕΝΑ ΠΟΥ ΕΓΚΡΙΘΗΚΑΝ</w:t>
      </w:r>
    </w:p>
    <w:p w:rsidR="008E7632" w:rsidRPr="008A226F" w:rsidRDefault="008E7632" w:rsidP="008E7632">
      <w:pPr>
        <w:pStyle w:val="LineBottom"/>
        <w:rPr>
          <w:lang w:val="el-GR"/>
        </w:rPr>
      </w:pPr>
    </w:p>
    <w:p w:rsidR="009C4014" w:rsidRPr="008A226F" w:rsidRDefault="00147EF4" w:rsidP="008E7632">
      <w:pPr>
        <w:pStyle w:val="ATHeading1"/>
        <w:spacing w:before="480"/>
        <w:rPr>
          <w:lang w:val="el-GR"/>
        </w:rPr>
      </w:pPr>
      <w:bookmarkStart w:id="1" w:name="TA_Heading"/>
      <w:r w:rsidRPr="008A226F">
        <w:t>P</w:t>
      </w:r>
      <w:r w:rsidR="00662920" w:rsidRPr="00F635AC">
        <w:rPr>
          <w:lang w:val="el-GR"/>
        </w:rPr>
        <w:t>10</w:t>
      </w:r>
      <w:r w:rsidRPr="008A226F">
        <w:rPr>
          <w:lang w:val="el-GR"/>
        </w:rPr>
        <w:t>_</w:t>
      </w:r>
      <w:r w:rsidRPr="008A226F">
        <w:t>TA</w:t>
      </w:r>
      <w:r w:rsidRPr="008A226F">
        <w:rPr>
          <w:lang w:val="el-GR"/>
        </w:rPr>
        <w:t>(</w:t>
      </w:r>
      <w:r w:rsidRPr="00F635AC">
        <w:rPr>
          <w:lang w:val="el-GR"/>
        </w:rPr>
        <w:t>202</w:t>
      </w:r>
      <w:r w:rsidR="00662920" w:rsidRPr="00F635AC">
        <w:rPr>
          <w:lang w:val="el-GR"/>
        </w:rPr>
        <w:t>4</w:t>
      </w:r>
      <w:r w:rsidRPr="008A226F">
        <w:rPr>
          <w:lang w:val="el-GR"/>
        </w:rPr>
        <w:t>)</w:t>
      </w:r>
      <w:bookmarkStart w:id="2" w:name="TANumber"/>
      <w:bookmarkEnd w:id="1"/>
      <w:r w:rsidRPr="00F635AC">
        <w:rPr>
          <w:lang w:val="el-GR"/>
        </w:rPr>
        <w:t>0</w:t>
      </w:r>
      <w:r w:rsidR="000049EB" w:rsidRPr="00F635AC">
        <w:rPr>
          <w:lang w:val="el-GR"/>
        </w:rPr>
        <w:t>0</w:t>
      </w:r>
      <w:r w:rsidR="00560792" w:rsidRPr="00F635AC">
        <w:rPr>
          <w:lang w:val="el-GR"/>
        </w:rPr>
        <w:t>58</w:t>
      </w:r>
      <w:bookmarkEnd w:id="2"/>
    </w:p>
    <w:p w:rsidR="009C4014" w:rsidRPr="00F97832" w:rsidRDefault="00E27D5F" w:rsidP="001F3587">
      <w:pPr>
        <w:pStyle w:val="ATHeading2"/>
        <w:rPr>
          <w:lang w:val="el-GR"/>
        </w:rPr>
      </w:pPr>
      <w:bookmarkStart w:id="3" w:name="Etoiles"/>
      <w:bookmarkEnd w:id="3"/>
      <w:r w:rsidRPr="00560792">
        <w:rPr>
          <w:lang w:val="el-GR"/>
        </w:rPr>
        <w:t>Κανονισμός για την αποψίλωση των δασών: διατάξεις σχετικά με την ημερομηνία εφαρμογής</w:t>
      </w:r>
    </w:p>
    <w:p w:rsidR="009C4014" w:rsidRPr="002E2463" w:rsidRDefault="009C4014" w:rsidP="009C4014">
      <w:pPr>
        <w:rPr>
          <w:i/>
          <w:vanish/>
          <w:lang w:val="el-GR"/>
        </w:rPr>
      </w:pPr>
      <w:r w:rsidRPr="008A226F">
        <w:rPr>
          <w:i/>
        </w:rPr>
        <w:fldChar w:fldCharType="begin"/>
      </w:r>
      <w:r w:rsidRPr="002E2463">
        <w:rPr>
          <w:i/>
          <w:lang w:val="el-GR"/>
        </w:rPr>
        <w:instrText xml:space="preserve"> </w:instrText>
      </w:r>
      <w:r w:rsidRPr="008A226F">
        <w:rPr>
          <w:i/>
        </w:rPr>
        <w:instrText>TC</w:instrText>
      </w:r>
      <w:r w:rsidRPr="002E2463">
        <w:rPr>
          <w:i/>
          <w:lang w:val="el-GR"/>
        </w:rPr>
        <w:instrText>"</w:instrText>
      </w:r>
      <w:bookmarkStart w:id="4" w:name="DocNumber"/>
      <w:r w:rsidR="00147EF4" w:rsidRPr="002E2463">
        <w:rPr>
          <w:i/>
          <w:lang w:val="el-GR"/>
        </w:rPr>
        <w:instrText>(</w:instrText>
      </w:r>
      <w:r w:rsidR="00147EF4" w:rsidRPr="008A226F">
        <w:rPr>
          <w:i/>
        </w:rPr>
        <w:instrText>C</w:instrText>
      </w:r>
      <w:r w:rsidR="00662920" w:rsidRPr="00F635AC">
        <w:rPr>
          <w:i/>
          <w:lang w:val="el-GR"/>
        </w:rPr>
        <w:instrText>10</w:instrText>
      </w:r>
      <w:r w:rsidR="00147EF4" w:rsidRPr="002E2463">
        <w:rPr>
          <w:i/>
          <w:lang w:val="el-GR"/>
        </w:rPr>
        <w:instrText>-</w:instrText>
      </w:r>
      <w:r w:rsidR="00147EF4" w:rsidRPr="00F635AC">
        <w:rPr>
          <w:i/>
          <w:lang w:val="el-GR"/>
        </w:rPr>
        <w:instrText>0</w:instrText>
      </w:r>
      <w:r w:rsidR="00662920" w:rsidRPr="00F635AC">
        <w:rPr>
          <w:i/>
          <w:lang w:val="el-GR"/>
        </w:rPr>
        <w:instrText>119</w:instrText>
      </w:r>
      <w:r w:rsidR="00147EF4" w:rsidRPr="002E2463">
        <w:rPr>
          <w:i/>
          <w:lang w:val="el-GR"/>
        </w:rPr>
        <w:instrText>/</w:instrText>
      </w:r>
      <w:r w:rsidR="00147EF4" w:rsidRPr="00F635AC">
        <w:rPr>
          <w:i/>
          <w:lang w:val="el-GR"/>
        </w:rPr>
        <w:instrText>202</w:instrText>
      </w:r>
      <w:r w:rsidR="00662920" w:rsidRPr="00F635AC">
        <w:rPr>
          <w:i/>
          <w:lang w:val="el-GR"/>
        </w:rPr>
        <w:instrText>4</w:instrText>
      </w:r>
      <w:r w:rsidR="009C6FA3" w:rsidRPr="00560792">
        <w:rPr>
          <w:i/>
          <w:lang w:val="el-GR"/>
        </w:rPr>
        <w:instrText xml:space="preserve"> - </w:instrText>
      </w:r>
      <w:r w:rsidR="009C6FA3">
        <w:rPr>
          <w:i/>
          <w:lang w:val="el-GR"/>
        </w:rPr>
        <w:instrText xml:space="preserve">Εισηγήτρια: </w:instrText>
      </w:r>
      <w:r w:rsidR="009C6FA3">
        <w:rPr>
          <w:i/>
          <w:lang w:val="en-GB"/>
        </w:rPr>
        <w:instrText>Christine</w:instrText>
      </w:r>
      <w:r w:rsidR="009C6FA3" w:rsidRPr="00560792">
        <w:rPr>
          <w:i/>
          <w:lang w:val="el-GR"/>
        </w:rPr>
        <w:instrText xml:space="preserve"> </w:instrText>
      </w:r>
      <w:r w:rsidR="009C6FA3">
        <w:rPr>
          <w:i/>
          <w:lang w:val="en-GB"/>
        </w:rPr>
        <w:instrText>Schneider</w:instrText>
      </w:r>
      <w:r w:rsidR="00147EF4" w:rsidRPr="002E2463">
        <w:rPr>
          <w:i/>
          <w:lang w:val="el-GR"/>
        </w:rPr>
        <w:instrText>)</w:instrText>
      </w:r>
      <w:bookmarkEnd w:id="4"/>
      <w:r w:rsidRPr="002E2463">
        <w:rPr>
          <w:i/>
          <w:lang w:val="el-GR"/>
        </w:rPr>
        <w:instrText>"\</w:instrText>
      </w:r>
      <w:r w:rsidRPr="008A226F">
        <w:rPr>
          <w:i/>
        </w:rPr>
        <w:instrText>l</w:instrText>
      </w:r>
      <w:r w:rsidRPr="00F635AC">
        <w:rPr>
          <w:i/>
          <w:lang w:val="el-GR"/>
        </w:rPr>
        <w:instrText>3</w:instrText>
      </w:r>
      <w:r w:rsidRPr="002E2463">
        <w:rPr>
          <w:i/>
          <w:lang w:val="el-GR"/>
        </w:rPr>
        <w:instrText xml:space="preserve"> \</w:instrText>
      </w:r>
      <w:r w:rsidRPr="008A226F">
        <w:rPr>
          <w:i/>
        </w:rPr>
        <w:instrText>n</w:instrText>
      </w:r>
      <w:r w:rsidRPr="002E2463">
        <w:rPr>
          <w:i/>
          <w:lang w:val="el-GR"/>
        </w:rPr>
        <w:instrText xml:space="preserve">&gt; \* </w:instrText>
      </w:r>
      <w:r w:rsidRPr="008A226F">
        <w:rPr>
          <w:i/>
        </w:rPr>
        <w:instrText>MERGEFORMAT</w:instrText>
      </w:r>
      <w:r w:rsidRPr="002E2463">
        <w:rPr>
          <w:i/>
          <w:lang w:val="el-GR"/>
        </w:rPr>
        <w:instrText xml:space="preserve"> </w:instrText>
      </w:r>
      <w:r w:rsidRPr="008A226F">
        <w:rPr>
          <w:i/>
        </w:rPr>
        <w:fldChar w:fldCharType="end"/>
      </w:r>
    </w:p>
    <w:p w:rsidR="00147EF4" w:rsidRPr="002E2463" w:rsidRDefault="008A226F" w:rsidP="009C4014">
      <w:pPr>
        <w:rPr>
          <w:vanish/>
          <w:lang w:val="el-GR"/>
        </w:rPr>
      </w:pPr>
      <w:bookmarkStart w:id="5" w:name="Commission"/>
      <w:r>
        <w:rPr>
          <w:vanish/>
          <w:lang w:val="el-GR"/>
        </w:rPr>
        <w:t xml:space="preserve">Επιτροπή </w:t>
      </w:r>
      <w:r w:rsidR="00FF2555">
        <w:rPr>
          <w:vanish/>
          <w:lang w:val="el-GR"/>
        </w:rPr>
        <w:t>Περιβάλλοντος, Δημόσιας Υγείας και Ασφάλειας των Τροφίμων</w:t>
      </w:r>
    </w:p>
    <w:p w:rsidR="009C4014" w:rsidRPr="00662920" w:rsidRDefault="00147EF4" w:rsidP="009C4014">
      <w:pPr>
        <w:rPr>
          <w:vanish/>
          <w:lang w:val="el-GR"/>
        </w:rPr>
      </w:pPr>
      <w:bookmarkStart w:id="6" w:name="PE"/>
      <w:bookmarkEnd w:id="5"/>
      <w:r w:rsidRPr="00B76C5A">
        <w:rPr>
          <w:vanish/>
        </w:rPr>
        <w:t>PE</w:t>
      </w:r>
      <w:r w:rsidR="00E27D5F" w:rsidRPr="00F635AC">
        <w:rPr>
          <w:vanish/>
          <w:lang w:val="el-GR"/>
        </w:rPr>
        <w:t>765</w:t>
      </w:r>
      <w:r w:rsidR="00B76C5A" w:rsidRPr="00662920">
        <w:rPr>
          <w:vanish/>
          <w:lang w:val="el-GR"/>
        </w:rPr>
        <w:t>.</w:t>
      </w:r>
      <w:bookmarkEnd w:id="6"/>
      <w:r w:rsidR="00E27D5F" w:rsidRPr="00F635AC">
        <w:rPr>
          <w:vanish/>
          <w:lang w:val="el-GR"/>
        </w:rPr>
        <w:t>661</w:t>
      </w:r>
    </w:p>
    <w:p w:rsidR="009C4014" w:rsidRPr="008A226F" w:rsidRDefault="008A226F" w:rsidP="008A226F">
      <w:pPr>
        <w:pStyle w:val="ATHeading3"/>
        <w:spacing w:after="240"/>
        <w:rPr>
          <w:lang w:val="el-GR"/>
        </w:rPr>
      </w:pPr>
      <w:bookmarkStart w:id="7" w:name="Sujet"/>
      <w:r w:rsidRPr="00B76C5A">
        <w:rPr>
          <w:lang w:val="el-GR"/>
        </w:rPr>
        <w:t>Νομοθετικό ψήφισ</w:t>
      </w:r>
      <w:r w:rsidRPr="008A226F">
        <w:rPr>
          <w:lang w:val="el-GR"/>
        </w:rPr>
        <w:t xml:space="preserve">μα του Ευρωπαϊκού Κοινοβουλίου της </w:t>
      </w:r>
      <w:r w:rsidR="00E27D5F" w:rsidRPr="00F635AC">
        <w:rPr>
          <w:lang w:val="el-GR"/>
        </w:rPr>
        <w:t>1</w:t>
      </w:r>
      <w:r w:rsidR="00E3351E" w:rsidRPr="00F635AC">
        <w:rPr>
          <w:lang w:val="el-GR"/>
        </w:rPr>
        <w:t>7</w:t>
      </w:r>
      <w:r w:rsidR="00E27D5F">
        <w:rPr>
          <w:lang w:val="el-GR"/>
        </w:rPr>
        <w:t xml:space="preserve">ης </w:t>
      </w:r>
      <w:r w:rsidR="00E3351E">
        <w:rPr>
          <w:lang w:val="el-GR"/>
        </w:rPr>
        <w:t>Δεκεμβρίου</w:t>
      </w:r>
      <w:r w:rsidR="00E27D5F">
        <w:rPr>
          <w:lang w:val="el-GR"/>
        </w:rPr>
        <w:t xml:space="preserve"> </w:t>
      </w:r>
      <w:r w:rsidR="00E27D5F" w:rsidRPr="00F635AC">
        <w:rPr>
          <w:lang w:val="el-GR"/>
        </w:rPr>
        <w:t>2024</w:t>
      </w:r>
      <w:r w:rsidRPr="008A226F">
        <w:rPr>
          <w:lang w:val="el-GR"/>
        </w:rPr>
        <w:t xml:space="preserve"> σχετικά με την πρόταση </w:t>
      </w:r>
      <w:r w:rsidR="00B84588">
        <w:rPr>
          <w:lang w:val="el-GR"/>
        </w:rPr>
        <w:t xml:space="preserve">κανονισμού </w:t>
      </w:r>
      <w:r w:rsidR="00FF2555">
        <w:rPr>
          <w:lang w:val="el-GR"/>
        </w:rPr>
        <w:t xml:space="preserve">του </w:t>
      </w:r>
      <w:r w:rsidRPr="008A226F">
        <w:rPr>
          <w:lang w:val="el-GR"/>
        </w:rPr>
        <w:t>Ευρωπαϊκού Κοινοβουλίου και του Συμβουλίου</w:t>
      </w:r>
      <w:bookmarkEnd w:id="7"/>
      <w:r w:rsidR="002525A1" w:rsidRPr="002525A1">
        <w:rPr>
          <w:lang w:val="el-GR"/>
        </w:rPr>
        <w:t xml:space="preserve"> </w:t>
      </w:r>
      <w:r w:rsidR="00662920" w:rsidRPr="00662920">
        <w:rPr>
          <w:lang w:val="el-GR"/>
        </w:rPr>
        <w:t xml:space="preserve">για την τροποποίηση του κανονισμού (ΕΕ) </w:t>
      </w:r>
      <w:r w:rsidR="00662920" w:rsidRPr="00F635AC">
        <w:rPr>
          <w:lang w:val="el-GR"/>
        </w:rPr>
        <w:t>2023</w:t>
      </w:r>
      <w:r w:rsidR="00662920" w:rsidRPr="00662920">
        <w:rPr>
          <w:lang w:val="el-GR"/>
        </w:rPr>
        <w:t>/</w:t>
      </w:r>
      <w:r w:rsidR="00662920" w:rsidRPr="00F635AC">
        <w:rPr>
          <w:lang w:val="el-GR"/>
        </w:rPr>
        <w:t>1115</w:t>
      </w:r>
      <w:r w:rsidR="00662920" w:rsidRPr="00662920">
        <w:rPr>
          <w:lang w:val="el-GR"/>
        </w:rPr>
        <w:t xml:space="preserve"> όσον αφορά τις διατάξεις σχετικά με την ημερομηνία εφαρμογής</w:t>
      </w:r>
      <w:r w:rsidR="00E73B02" w:rsidRPr="00B76C5A">
        <w:rPr>
          <w:lang w:val="el-GR"/>
        </w:rPr>
        <w:t xml:space="preserve"> </w:t>
      </w:r>
      <w:bookmarkStart w:id="8" w:name="References"/>
      <w:r w:rsidR="00147EF4" w:rsidRPr="00B76C5A">
        <w:rPr>
          <w:lang w:val="el-GR"/>
        </w:rPr>
        <w:t>(</w:t>
      </w:r>
      <w:r w:rsidRPr="00B76C5A">
        <w:rPr>
          <w:lang w:val="en-GB"/>
        </w:rPr>
        <w:t>COM</w:t>
      </w:r>
      <w:r w:rsidRPr="00B76C5A">
        <w:rPr>
          <w:lang w:val="el-GR"/>
        </w:rPr>
        <w:t>(</w:t>
      </w:r>
      <w:r w:rsidRPr="00F635AC">
        <w:rPr>
          <w:lang w:val="el-GR"/>
        </w:rPr>
        <w:t>202</w:t>
      </w:r>
      <w:r w:rsidR="00662920" w:rsidRPr="00F635AC">
        <w:rPr>
          <w:lang w:val="el-GR"/>
        </w:rPr>
        <w:t>4</w:t>
      </w:r>
      <w:r w:rsidRPr="00B76C5A">
        <w:rPr>
          <w:lang w:val="el-GR"/>
        </w:rPr>
        <w:t>)</w:t>
      </w:r>
      <w:r w:rsidRPr="00F635AC">
        <w:rPr>
          <w:lang w:val="el-GR"/>
        </w:rPr>
        <w:t>0</w:t>
      </w:r>
      <w:r w:rsidR="00662920" w:rsidRPr="00F635AC">
        <w:rPr>
          <w:lang w:val="el-GR"/>
        </w:rPr>
        <w:t>452</w:t>
      </w:r>
      <w:r w:rsidRPr="00B76C5A">
        <w:rPr>
          <w:lang w:val="el-GR"/>
        </w:rPr>
        <w:t xml:space="preserve"> – </w:t>
      </w:r>
      <w:r w:rsidRPr="00B76C5A">
        <w:rPr>
          <w:lang w:val="en-GB"/>
        </w:rPr>
        <w:t>C</w:t>
      </w:r>
      <w:r w:rsidR="00662920" w:rsidRPr="00F635AC">
        <w:rPr>
          <w:lang w:val="el-GR"/>
        </w:rPr>
        <w:t>10</w:t>
      </w:r>
      <w:r w:rsidRPr="00B76C5A">
        <w:rPr>
          <w:lang w:val="el-GR"/>
        </w:rPr>
        <w:t>-</w:t>
      </w:r>
      <w:r w:rsidRPr="00F635AC">
        <w:rPr>
          <w:lang w:val="el-GR"/>
        </w:rPr>
        <w:t>0</w:t>
      </w:r>
      <w:r w:rsidR="00662920" w:rsidRPr="00F635AC">
        <w:rPr>
          <w:lang w:val="el-GR"/>
        </w:rPr>
        <w:t>119</w:t>
      </w:r>
      <w:r w:rsidRPr="00B76C5A">
        <w:rPr>
          <w:lang w:val="el-GR"/>
        </w:rPr>
        <w:t>/</w:t>
      </w:r>
      <w:r w:rsidRPr="00F635AC">
        <w:rPr>
          <w:lang w:val="el-GR"/>
        </w:rPr>
        <w:t>202</w:t>
      </w:r>
      <w:r w:rsidR="00662920" w:rsidRPr="00F635AC">
        <w:rPr>
          <w:lang w:val="el-GR"/>
        </w:rPr>
        <w:t>4</w:t>
      </w:r>
      <w:r w:rsidRPr="00B76C5A">
        <w:rPr>
          <w:lang w:val="el-GR"/>
        </w:rPr>
        <w:t xml:space="preserve"> – </w:t>
      </w:r>
      <w:r w:rsidRPr="00F635AC">
        <w:rPr>
          <w:lang w:val="el-GR"/>
        </w:rPr>
        <w:t>202</w:t>
      </w:r>
      <w:r w:rsidR="00662920" w:rsidRPr="00F635AC">
        <w:rPr>
          <w:lang w:val="el-GR"/>
        </w:rPr>
        <w:t>4</w:t>
      </w:r>
      <w:r w:rsidRPr="008A226F">
        <w:rPr>
          <w:lang w:val="el-GR"/>
        </w:rPr>
        <w:t>/</w:t>
      </w:r>
      <w:r w:rsidRPr="00F635AC">
        <w:rPr>
          <w:lang w:val="el-GR"/>
        </w:rPr>
        <w:t>0</w:t>
      </w:r>
      <w:r w:rsidR="00662920" w:rsidRPr="00F635AC">
        <w:rPr>
          <w:lang w:val="el-GR"/>
        </w:rPr>
        <w:t>249</w:t>
      </w:r>
      <w:r w:rsidRPr="008A226F">
        <w:rPr>
          <w:lang w:val="el-GR"/>
        </w:rPr>
        <w:t>(</w:t>
      </w:r>
      <w:r w:rsidRPr="008A226F">
        <w:rPr>
          <w:lang w:val="en-GB"/>
        </w:rPr>
        <w:t>COD</w:t>
      </w:r>
      <w:r w:rsidRPr="008A226F">
        <w:rPr>
          <w:lang w:val="el-GR"/>
        </w:rPr>
        <w:t>)</w:t>
      </w:r>
      <w:r w:rsidR="00147EF4" w:rsidRPr="008A226F">
        <w:rPr>
          <w:lang w:val="el-GR"/>
        </w:rPr>
        <w:t>)</w:t>
      </w:r>
      <w:bookmarkEnd w:id="8"/>
    </w:p>
    <w:p w:rsidR="008A226F" w:rsidRPr="008A226F" w:rsidRDefault="008A226F" w:rsidP="00B76C5A">
      <w:pPr>
        <w:tabs>
          <w:tab w:val="left" w:pos="-774"/>
          <w:tab w:val="left" w:pos="-114"/>
          <w:tab w:val="left" w:pos="283"/>
          <w:tab w:val="left" w:pos="645"/>
          <w:tab w:val="left" w:pos="849"/>
          <w:tab w:val="left" w:pos="1132"/>
          <w:tab w:val="left" w:pos="1416"/>
          <w:tab w:val="left" w:pos="1700"/>
          <w:tab w:val="left" w:pos="2445"/>
          <w:tab w:val="left" w:pos="3045"/>
          <w:tab w:val="left" w:pos="3645"/>
          <w:tab w:val="left" w:pos="4245"/>
          <w:tab w:val="left" w:pos="4845"/>
          <w:tab w:val="left" w:pos="5445"/>
          <w:tab w:val="left" w:pos="5668"/>
          <w:tab w:val="left" w:pos="5952"/>
          <w:tab w:val="left" w:pos="6235"/>
          <w:tab w:val="left" w:pos="6518"/>
          <w:tab w:val="left" w:pos="7245"/>
          <w:tab w:val="left" w:pos="7845"/>
          <w:tab w:val="left" w:pos="8445"/>
          <w:tab w:val="left" w:pos="9045"/>
        </w:tabs>
        <w:spacing w:before="120" w:after="120" w:line="216" w:lineRule="auto"/>
        <w:rPr>
          <w:lang w:val="el-GR"/>
        </w:rPr>
      </w:pPr>
      <w:bookmarkStart w:id="9" w:name="TextBodyBegin"/>
      <w:bookmarkEnd w:id="9"/>
      <w:r w:rsidRPr="008A226F">
        <w:rPr>
          <w:b/>
          <w:lang w:val="el-GR"/>
        </w:rPr>
        <w:t>(Συνήθης νομοθετική διαδικασία: πρώτη ανάγνωση)</w:t>
      </w:r>
    </w:p>
    <w:p w:rsidR="008A226F" w:rsidRPr="008A226F" w:rsidRDefault="008A226F" w:rsidP="00B76C5A">
      <w:pPr>
        <w:spacing w:before="360" w:after="240" w:line="216" w:lineRule="auto"/>
        <w:ind w:left="567" w:hanging="567"/>
        <w:rPr>
          <w:lang w:val="el-GR"/>
        </w:rPr>
      </w:pPr>
      <w:r w:rsidRPr="008A226F">
        <w:rPr>
          <w:i/>
          <w:lang w:val="el-GR"/>
        </w:rPr>
        <w:t>Το Ευρωπαϊκό Κοινοβούλιο,</w:t>
      </w:r>
    </w:p>
    <w:p w:rsidR="008A226F" w:rsidRPr="008A226F" w:rsidRDefault="008A226F" w:rsidP="008A226F">
      <w:pPr>
        <w:tabs>
          <w:tab w:val="left" w:pos="-774"/>
          <w:tab w:val="left" w:pos="-114"/>
        </w:tabs>
        <w:spacing w:after="240"/>
        <w:ind w:left="567" w:hanging="567"/>
        <w:rPr>
          <w:lang w:val="el-GR"/>
        </w:rPr>
      </w:pPr>
      <w:r w:rsidRPr="008A226F">
        <w:rPr>
          <w:lang w:val="el-GR"/>
        </w:rPr>
        <w:t>–</w:t>
      </w:r>
      <w:r w:rsidRPr="008A226F">
        <w:rPr>
          <w:lang w:val="el-GR"/>
        </w:rPr>
        <w:tab/>
        <w:t>έχοντας υπόψη την πρόταση της Επιτροπής προς το Κοινοβούλιο και το Συμβούλιο (COM(</w:t>
      </w:r>
      <w:r w:rsidRPr="00F635AC">
        <w:rPr>
          <w:lang w:val="el-GR"/>
        </w:rPr>
        <w:t>202</w:t>
      </w:r>
      <w:r w:rsidR="00662920" w:rsidRPr="00F635AC">
        <w:rPr>
          <w:lang w:val="el-GR"/>
        </w:rPr>
        <w:t>4</w:t>
      </w:r>
      <w:r w:rsidRPr="008A226F">
        <w:rPr>
          <w:lang w:val="el-GR"/>
        </w:rPr>
        <w:t>)</w:t>
      </w:r>
      <w:r w:rsidRPr="00F635AC">
        <w:rPr>
          <w:lang w:val="el-GR"/>
        </w:rPr>
        <w:t>0</w:t>
      </w:r>
      <w:r w:rsidR="00662920" w:rsidRPr="00F635AC">
        <w:rPr>
          <w:lang w:val="el-GR"/>
        </w:rPr>
        <w:t>452</w:t>
      </w:r>
      <w:r w:rsidRPr="008A226F">
        <w:rPr>
          <w:lang w:val="el-GR"/>
        </w:rPr>
        <w:t>),</w:t>
      </w:r>
    </w:p>
    <w:p w:rsidR="008A226F" w:rsidRPr="00143A0A" w:rsidRDefault="008A226F" w:rsidP="008A226F">
      <w:pPr>
        <w:tabs>
          <w:tab w:val="left" w:pos="-774"/>
          <w:tab w:val="left" w:pos="-114"/>
        </w:tabs>
        <w:spacing w:after="240"/>
        <w:ind w:left="567" w:hanging="567"/>
        <w:rPr>
          <w:lang w:val="el-GR"/>
        </w:rPr>
      </w:pPr>
      <w:r w:rsidRPr="00143A0A">
        <w:rPr>
          <w:lang w:val="el-GR"/>
        </w:rPr>
        <w:t>–</w:t>
      </w:r>
      <w:r w:rsidRPr="00143A0A">
        <w:rPr>
          <w:lang w:val="el-GR"/>
        </w:rPr>
        <w:tab/>
        <w:t xml:space="preserve">έχοντας υπόψη το άρθρο </w:t>
      </w:r>
      <w:r w:rsidRPr="00F635AC">
        <w:rPr>
          <w:lang w:val="el-GR"/>
        </w:rPr>
        <w:t>294</w:t>
      </w:r>
      <w:r w:rsidRPr="00143A0A">
        <w:rPr>
          <w:lang w:val="el-GR"/>
        </w:rPr>
        <w:t xml:space="preserve"> παράγραφος </w:t>
      </w:r>
      <w:r w:rsidRPr="00F635AC">
        <w:rPr>
          <w:lang w:val="el-GR"/>
        </w:rPr>
        <w:t>2</w:t>
      </w:r>
      <w:r w:rsidR="002525A1" w:rsidRPr="00143A0A">
        <w:rPr>
          <w:lang w:val="el-GR"/>
        </w:rPr>
        <w:t xml:space="preserve"> και</w:t>
      </w:r>
      <w:r w:rsidR="00382802">
        <w:rPr>
          <w:lang w:val="el-GR"/>
        </w:rPr>
        <w:t xml:space="preserve"> το άρθρο</w:t>
      </w:r>
      <w:r w:rsidR="002525A1" w:rsidRPr="00143A0A">
        <w:rPr>
          <w:lang w:val="el-GR"/>
        </w:rPr>
        <w:t xml:space="preserve"> </w:t>
      </w:r>
      <w:r w:rsidR="00382802" w:rsidRPr="00F635AC">
        <w:rPr>
          <w:lang w:val="el-GR"/>
        </w:rPr>
        <w:t>1</w:t>
      </w:r>
      <w:r w:rsidR="00E27D5F" w:rsidRPr="00F635AC">
        <w:rPr>
          <w:lang w:val="el-GR"/>
        </w:rPr>
        <w:t>92</w:t>
      </w:r>
      <w:r w:rsidR="00382802" w:rsidRPr="00143A0A">
        <w:rPr>
          <w:lang w:val="el-GR"/>
        </w:rPr>
        <w:t xml:space="preserve"> </w:t>
      </w:r>
      <w:r w:rsidR="002525A1" w:rsidRPr="00143A0A">
        <w:rPr>
          <w:lang w:val="el-GR"/>
        </w:rPr>
        <w:t xml:space="preserve">παράγραφος </w:t>
      </w:r>
      <w:r w:rsidR="00E27D5F" w:rsidRPr="00F635AC">
        <w:rPr>
          <w:lang w:val="el-GR"/>
        </w:rPr>
        <w:t>1</w:t>
      </w:r>
      <w:r w:rsidR="002525A1" w:rsidRPr="00143A0A">
        <w:rPr>
          <w:lang w:val="el-GR"/>
        </w:rPr>
        <w:t xml:space="preserve"> </w:t>
      </w:r>
      <w:r w:rsidRPr="00143A0A">
        <w:rPr>
          <w:lang w:val="el-GR"/>
        </w:rPr>
        <w:t>της Συνθήκης για τη λειτουργία της Ευρωπαϊκής Ένωσης, σύμφωνα με τα οποία του υποβλήθηκε η πρόταση από την Επιτροπή (C</w:t>
      </w:r>
      <w:r w:rsidR="00662920" w:rsidRPr="00F635AC">
        <w:rPr>
          <w:lang w:val="el-GR"/>
        </w:rPr>
        <w:t>10</w:t>
      </w:r>
      <w:r w:rsidRPr="00B76C5A">
        <w:rPr>
          <w:lang w:val="el-GR"/>
        </w:rPr>
        <w:t>-</w:t>
      </w:r>
      <w:r w:rsidR="00D17F9A" w:rsidRPr="00F635AC">
        <w:rPr>
          <w:lang w:val="el-GR"/>
        </w:rPr>
        <w:t>0</w:t>
      </w:r>
      <w:r w:rsidR="00662920" w:rsidRPr="00F635AC">
        <w:rPr>
          <w:lang w:val="el-GR"/>
        </w:rPr>
        <w:t>119</w:t>
      </w:r>
      <w:r w:rsidRPr="00B76C5A">
        <w:rPr>
          <w:lang w:val="el-GR"/>
        </w:rPr>
        <w:t>/</w:t>
      </w:r>
      <w:r w:rsidRPr="00F635AC">
        <w:rPr>
          <w:lang w:val="el-GR"/>
        </w:rPr>
        <w:t>202</w:t>
      </w:r>
      <w:r w:rsidR="00662920" w:rsidRPr="00F635AC">
        <w:rPr>
          <w:lang w:val="el-GR"/>
        </w:rPr>
        <w:t>4</w:t>
      </w:r>
      <w:r w:rsidRPr="00B76C5A">
        <w:rPr>
          <w:lang w:val="el-GR"/>
        </w:rPr>
        <w:t>),</w:t>
      </w:r>
    </w:p>
    <w:p w:rsidR="008A226F" w:rsidRPr="00143A0A" w:rsidRDefault="008A226F" w:rsidP="008A226F">
      <w:pPr>
        <w:tabs>
          <w:tab w:val="left" w:pos="-774"/>
          <w:tab w:val="left" w:pos="-114"/>
        </w:tabs>
        <w:spacing w:after="240"/>
        <w:ind w:left="567" w:hanging="567"/>
        <w:rPr>
          <w:lang w:val="el-GR"/>
        </w:rPr>
      </w:pPr>
      <w:r w:rsidRPr="00143A0A">
        <w:rPr>
          <w:lang w:val="el-GR"/>
        </w:rPr>
        <w:sym w:font="Symbol" w:char="F02D"/>
      </w:r>
      <w:r w:rsidRPr="00143A0A">
        <w:rPr>
          <w:lang w:val="el-GR"/>
        </w:rPr>
        <w:tab/>
        <w:t xml:space="preserve">έχοντας υπόψη το άρθρο </w:t>
      </w:r>
      <w:r w:rsidRPr="00F635AC">
        <w:rPr>
          <w:lang w:val="el-GR"/>
        </w:rPr>
        <w:t>294</w:t>
      </w:r>
      <w:r w:rsidRPr="00143A0A">
        <w:rPr>
          <w:lang w:val="el-GR"/>
        </w:rPr>
        <w:t xml:space="preserve"> παράγραφος </w:t>
      </w:r>
      <w:r w:rsidRPr="00F635AC">
        <w:rPr>
          <w:lang w:val="el-GR"/>
        </w:rPr>
        <w:t>3</w:t>
      </w:r>
      <w:r w:rsidRPr="00143A0A">
        <w:rPr>
          <w:lang w:val="el-GR"/>
        </w:rPr>
        <w:t xml:space="preserve"> της Συνθήκης για τη λειτουργία της Ευρωπαϊκής Ένωσης,</w:t>
      </w:r>
    </w:p>
    <w:p w:rsidR="00CF7A07" w:rsidRDefault="008A226F" w:rsidP="008A226F">
      <w:pPr>
        <w:tabs>
          <w:tab w:val="left" w:pos="-774"/>
          <w:tab w:val="left" w:pos="-114"/>
        </w:tabs>
        <w:spacing w:after="240"/>
        <w:ind w:left="567" w:hanging="567"/>
        <w:rPr>
          <w:lang w:val="el-GR"/>
        </w:rPr>
      </w:pPr>
      <w:r w:rsidRPr="00143A0A">
        <w:rPr>
          <w:lang w:val="el-GR"/>
        </w:rPr>
        <w:t>–</w:t>
      </w:r>
      <w:r w:rsidRPr="00143A0A">
        <w:rPr>
          <w:lang w:val="el-GR"/>
        </w:rPr>
        <w:tab/>
      </w:r>
      <w:r w:rsidR="002525A1" w:rsidRPr="00143A0A">
        <w:rPr>
          <w:lang w:val="el-GR"/>
        </w:rPr>
        <w:t xml:space="preserve">έχοντας υπόψη </w:t>
      </w:r>
      <w:r w:rsidRPr="00143A0A">
        <w:rPr>
          <w:lang w:val="el-GR"/>
        </w:rPr>
        <w:t>τη γνώμη της Ευρωπαϊκής Οικονομικής και Κοινωνικής Επιτροπής</w:t>
      </w:r>
      <w:r w:rsidR="00382802">
        <w:rPr>
          <w:lang w:val="el-GR"/>
        </w:rPr>
        <w:t xml:space="preserve"> της </w:t>
      </w:r>
      <w:r w:rsidR="00E27D5F" w:rsidRPr="00F635AC">
        <w:rPr>
          <w:lang w:val="el-GR"/>
        </w:rPr>
        <w:t>23</w:t>
      </w:r>
      <w:r w:rsidR="00E27D5F">
        <w:rPr>
          <w:lang w:val="el-GR"/>
        </w:rPr>
        <w:t>ης Οκτωβρίου</w:t>
      </w:r>
      <w:r w:rsidR="00382802">
        <w:rPr>
          <w:lang w:val="el-GR"/>
        </w:rPr>
        <w:t xml:space="preserve"> </w:t>
      </w:r>
      <w:r w:rsidR="00382802" w:rsidRPr="00F635AC">
        <w:rPr>
          <w:lang w:val="el-GR"/>
        </w:rPr>
        <w:t>202</w:t>
      </w:r>
      <w:r w:rsidR="00E27D5F" w:rsidRPr="00F635AC">
        <w:rPr>
          <w:lang w:val="el-GR"/>
        </w:rPr>
        <w:t>4</w:t>
      </w:r>
      <w:r w:rsidR="002525A1" w:rsidRPr="00143A0A">
        <w:rPr>
          <w:rStyle w:val="FootnoteReference"/>
          <w:lang w:val="el-GR"/>
        </w:rPr>
        <w:footnoteReference w:id="1"/>
      </w:r>
      <w:r w:rsidRPr="00143A0A">
        <w:rPr>
          <w:lang w:val="el-GR"/>
        </w:rPr>
        <w:t>,</w:t>
      </w:r>
    </w:p>
    <w:p w:rsidR="00773791" w:rsidRPr="00CF7A07" w:rsidRDefault="00773791" w:rsidP="008A226F">
      <w:pPr>
        <w:tabs>
          <w:tab w:val="left" w:pos="-774"/>
          <w:tab w:val="left" w:pos="-114"/>
        </w:tabs>
        <w:spacing w:after="240"/>
        <w:ind w:left="567" w:hanging="567"/>
        <w:rPr>
          <w:lang w:val="el-GR"/>
        </w:rPr>
      </w:pPr>
      <w:r w:rsidRPr="00143A0A">
        <w:rPr>
          <w:szCs w:val="24"/>
          <w:lang w:val="el-GR"/>
        </w:rPr>
        <w:t>–</w:t>
      </w:r>
      <w:r>
        <w:rPr>
          <w:szCs w:val="24"/>
          <w:lang w:val="el-GR"/>
        </w:rPr>
        <w:tab/>
        <w:t>αφού ζή</w:t>
      </w:r>
      <w:r w:rsidR="00B0403F">
        <w:rPr>
          <w:szCs w:val="24"/>
          <w:lang w:val="el-GR"/>
        </w:rPr>
        <w:t>τ</w:t>
      </w:r>
      <w:r>
        <w:rPr>
          <w:szCs w:val="24"/>
          <w:lang w:val="el-GR"/>
        </w:rPr>
        <w:t>η</w:t>
      </w:r>
      <w:r w:rsidR="00B0403F">
        <w:rPr>
          <w:szCs w:val="24"/>
          <w:lang w:val="el-GR"/>
        </w:rPr>
        <w:t>σ</w:t>
      </w:r>
      <w:r>
        <w:rPr>
          <w:szCs w:val="24"/>
          <w:lang w:val="el-GR"/>
        </w:rPr>
        <w:t xml:space="preserve">ε </w:t>
      </w:r>
      <w:r w:rsidR="00B0403F">
        <w:rPr>
          <w:szCs w:val="24"/>
          <w:lang w:val="el-GR"/>
        </w:rPr>
        <w:t>τ</w:t>
      </w:r>
      <w:r>
        <w:rPr>
          <w:szCs w:val="24"/>
          <w:lang w:val="el-GR"/>
        </w:rPr>
        <w:t>η γνώμη της Επιτροπής των Περιφερειών,</w:t>
      </w:r>
    </w:p>
    <w:p w:rsidR="002C5FFE" w:rsidRPr="00FD1F76" w:rsidRDefault="002C5FFE" w:rsidP="002C5FFE">
      <w:pPr>
        <w:pStyle w:val="Normal12"/>
        <w:ind w:left="567" w:hanging="567"/>
        <w:rPr>
          <w:szCs w:val="24"/>
          <w:lang w:val="el-GR"/>
        </w:rPr>
      </w:pPr>
      <w:r w:rsidRPr="00143A0A">
        <w:rPr>
          <w:szCs w:val="24"/>
          <w:lang w:val="el-GR"/>
        </w:rPr>
        <w:t>–</w:t>
      </w:r>
      <w:r w:rsidRPr="00143A0A">
        <w:rPr>
          <w:szCs w:val="24"/>
          <w:lang w:val="el-GR"/>
        </w:rPr>
        <w:tab/>
        <w:t xml:space="preserve">έχοντας υπόψη </w:t>
      </w:r>
      <w:r w:rsidR="009C6FA3" w:rsidRPr="009C6FA3">
        <w:rPr>
          <w:szCs w:val="24"/>
          <w:lang w:val="el-GR"/>
        </w:rPr>
        <w:t xml:space="preserve">την προσωρινή συμφωνία που εγκρίθηκε από την αρμόδια επιτροπή σύμφωνα με το άρθρο </w:t>
      </w:r>
      <w:r w:rsidR="009C6FA3" w:rsidRPr="00F635AC">
        <w:rPr>
          <w:szCs w:val="24"/>
          <w:lang w:val="el-GR"/>
        </w:rPr>
        <w:t>75</w:t>
      </w:r>
      <w:r w:rsidR="009C6FA3" w:rsidRPr="009C6FA3">
        <w:rPr>
          <w:szCs w:val="24"/>
          <w:lang w:val="el-GR"/>
        </w:rPr>
        <w:t xml:space="preserve"> παράγραφος </w:t>
      </w:r>
      <w:r w:rsidR="009C6FA3" w:rsidRPr="00F635AC">
        <w:rPr>
          <w:szCs w:val="24"/>
          <w:lang w:val="el-GR"/>
        </w:rPr>
        <w:t>4</w:t>
      </w:r>
      <w:r w:rsidR="009C6FA3" w:rsidRPr="009C6FA3">
        <w:rPr>
          <w:szCs w:val="24"/>
          <w:lang w:val="el-GR"/>
        </w:rPr>
        <w:t xml:space="preserve"> του Κανονισμού του και</w:t>
      </w:r>
      <w:r w:rsidR="009C6FA3" w:rsidRPr="00560792">
        <w:rPr>
          <w:szCs w:val="24"/>
          <w:lang w:val="el-GR"/>
        </w:rPr>
        <w:t xml:space="preserve"> </w:t>
      </w:r>
      <w:r w:rsidRPr="00143A0A">
        <w:rPr>
          <w:szCs w:val="24"/>
          <w:lang w:val="el-GR"/>
        </w:rPr>
        <w:t>τη δέσμευση που ανέλαβε ο εκπρόσωπος του Συμβουλίου, με επιστολ</w:t>
      </w:r>
      <w:r w:rsidR="009C6FA3">
        <w:rPr>
          <w:szCs w:val="24"/>
          <w:lang w:val="el-GR"/>
        </w:rPr>
        <w:t>ές</w:t>
      </w:r>
      <w:r w:rsidRPr="00143A0A">
        <w:rPr>
          <w:szCs w:val="24"/>
          <w:lang w:val="el-GR"/>
        </w:rPr>
        <w:t xml:space="preserve"> της </w:t>
      </w:r>
      <w:r w:rsidR="00382802" w:rsidRPr="00F635AC">
        <w:rPr>
          <w:szCs w:val="24"/>
          <w:lang w:val="el-GR"/>
        </w:rPr>
        <w:t>1</w:t>
      </w:r>
      <w:r w:rsidR="00E27D5F" w:rsidRPr="00F635AC">
        <w:rPr>
          <w:szCs w:val="24"/>
          <w:lang w:val="el-GR"/>
        </w:rPr>
        <w:t>6</w:t>
      </w:r>
      <w:r w:rsidRPr="00143A0A">
        <w:rPr>
          <w:szCs w:val="24"/>
          <w:lang w:val="el-GR"/>
        </w:rPr>
        <w:t>ης</w:t>
      </w:r>
      <w:r w:rsidR="00382802">
        <w:rPr>
          <w:szCs w:val="24"/>
          <w:lang w:val="el-GR"/>
        </w:rPr>
        <w:t xml:space="preserve"> </w:t>
      </w:r>
      <w:r w:rsidR="00E27D5F">
        <w:rPr>
          <w:szCs w:val="24"/>
          <w:lang w:val="el-GR"/>
        </w:rPr>
        <w:t>Οκτωβρίου</w:t>
      </w:r>
      <w:r w:rsidR="00E27D5F" w:rsidRPr="00143A0A">
        <w:rPr>
          <w:szCs w:val="24"/>
          <w:lang w:val="el-GR"/>
        </w:rPr>
        <w:t xml:space="preserve"> </w:t>
      </w:r>
      <w:r w:rsidRPr="00F635AC">
        <w:rPr>
          <w:szCs w:val="24"/>
          <w:lang w:val="el-GR"/>
        </w:rPr>
        <w:t>202</w:t>
      </w:r>
      <w:r w:rsidR="00E27D5F" w:rsidRPr="00F635AC">
        <w:rPr>
          <w:szCs w:val="24"/>
          <w:lang w:val="el-GR"/>
        </w:rPr>
        <w:t>4</w:t>
      </w:r>
      <w:r w:rsidR="009C6FA3">
        <w:rPr>
          <w:szCs w:val="24"/>
          <w:lang w:val="el-GR"/>
        </w:rPr>
        <w:t xml:space="preserve"> και </w:t>
      </w:r>
      <w:r w:rsidR="009C6FA3" w:rsidRPr="00F635AC">
        <w:rPr>
          <w:szCs w:val="24"/>
          <w:lang w:val="el-GR"/>
        </w:rPr>
        <w:t>4</w:t>
      </w:r>
      <w:r w:rsidR="009C6FA3">
        <w:rPr>
          <w:szCs w:val="24"/>
          <w:lang w:val="el-GR"/>
        </w:rPr>
        <w:t xml:space="preserve">ης Δεκεμβρίου </w:t>
      </w:r>
      <w:r w:rsidR="009C6FA3" w:rsidRPr="00F635AC">
        <w:rPr>
          <w:szCs w:val="24"/>
          <w:lang w:val="el-GR"/>
        </w:rPr>
        <w:t>2024</w:t>
      </w:r>
      <w:r w:rsidRPr="00143A0A">
        <w:rPr>
          <w:szCs w:val="24"/>
          <w:lang w:val="el-GR"/>
        </w:rPr>
        <w:t xml:space="preserve">, να εγκρίνει τη θέση του Κοινοβουλίου, σύμφωνα με το άρθρο </w:t>
      </w:r>
      <w:r w:rsidRPr="00F635AC">
        <w:rPr>
          <w:szCs w:val="24"/>
          <w:lang w:val="el-GR"/>
        </w:rPr>
        <w:t>294</w:t>
      </w:r>
      <w:r w:rsidRPr="00143A0A">
        <w:rPr>
          <w:szCs w:val="24"/>
          <w:lang w:val="el-GR"/>
        </w:rPr>
        <w:t xml:space="preserve"> παράγραφος </w:t>
      </w:r>
      <w:r w:rsidRPr="00F635AC">
        <w:rPr>
          <w:szCs w:val="24"/>
          <w:lang w:val="el-GR"/>
        </w:rPr>
        <w:t>4</w:t>
      </w:r>
      <w:r w:rsidRPr="00143A0A">
        <w:rPr>
          <w:szCs w:val="24"/>
          <w:lang w:val="el-GR"/>
        </w:rPr>
        <w:t xml:space="preserve"> της Συνθήκης για τη λειτουργία της Ευρωπαϊκής Ένωσης,</w:t>
      </w:r>
    </w:p>
    <w:p w:rsidR="002C5FFE" w:rsidRPr="00FD1F76" w:rsidRDefault="002C5FFE" w:rsidP="002C5FFE">
      <w:pPr>
        <w:pStyle w:val="Normal12"/>
        <w:ind w:left="567" w:hanging="567"/>
        <w:rPr>
          <w:szCs w:val="24"/>
          <w:lang w:val="el-GR"/>
        </w:rPr>
      </w:pPr>
      <w:r w:rsidRPr="00FD1F76">
        <w:rPr>
          <w:szCs w:val="24"/>
          <w:lang w:val="el-GR"/>
        </w:rPr>
        <w:lastRenderedPageBreak/>
        <w:t>–</w:t>
      </w:r>
      <w:r w:rsidRPr="00FD1F76">
        <w:rPr>
          <w:szCs w:val="24"/>
          <w:lang w:val="el-GR"/>
        </w:rPr>
        <w:tab/>
        <w:t xml:space="preserve">έχοντας υπόψη τα άρθρα </w:t>
      </w:r>
      <w:r w:rsidR="00E27D5F" w:rsidRPr="00F635AC">
        <w:rPr>
          <w:szCs w:val="24"/>
          <w:lang w:val="el-GR"/>
        </w:rPr>
        <w:t>60</w:t>
      </w:r>
      <w:r w:rsidRPr="00FD1F76">
        <w:rPr>
          <w:szCs w:val="24"/>
          <w:lang w:val="el-GR"/>
        </w:rPr>
        <w:t xml:space="preserve"> και </w:t>
      </w:r>
      <w:r w:rsidR="00E27D5F" w:rsidRPr="00F635AC">
        <w:rPr>
          <w:szCs w:val="24"/>
          <w:lang w:val="el-GR"/>
        </w:rPr>
        <w:t>170</w:t>
      </w:r>
      <w:r w:rsidR="00E27D5F" w:rsidRPr="00FD1F76">
        <w:rPr>
          <w:szCs w:val="24"/>
          <w:lang w:val="el-GR"/>
        </w:rPr>
        <w:t xml:space="preserve"> </w:t>
      </w:r>
      <w:r w:rsidRPr="00FD1F76">
        <w:rPr>
          <w:szCs w:val="24"/>
          <w:lang w:val="el-GR"/>
        </w:rPr>
        <w:t>του Κανονισμού του,</w:t>
      </w:r>
    </w:p>
    <w:p w:rsidR="00B76C5A" w:rsidRDefault="002C5FFE" w:rsidP="002C5FFE">
      <w:pPr>
        <w:pStyle w:val="Normal12"/>
        <w:ind w:left="567" w:hanging="567"/>
        <w:rPr>
          <w:szCs w:val="24"/>
          <w:lang w:val="el-GR"/>
        </w:rPr>
      </w:pPr>
      <w:r w:rsidRPr="00F635AC">
        <w:rPr>
          <w:szCs w:val="24"/>
          <w:lang w:val="el-GR"/>
        </w:rPr>
        <w:t>1</w:t>
      </w:r>
      <w:r w:rsidRPr="00FD1F76">
        <w:rPr>
          <w:szCs w:val="24"/>
          <w:lang w:val="el-GR"/>
        </w:rPr>
        <w:t>.</w:t>
      </w:r>
      <w:r w:rsidRPr="00FD1F76">
        <w:rPr>
          <w:szCs w:val="24"/>
          <w:lang w:val="el-GR"/>
        </w:rPr>
        <w:tab/>
        <w:t>εγκρίνει τη θέση του σε πρώτη ανάγνωση όπως παρατίθεται κατωτέρω</w:t>
      </w:r>
      <w:r w:rsidR="00C62F2F">
        <w:rPr>
          <w:rStyle w:val="FootnoteReference"/>
          <w:szCs w:val="24"/>
          <w:lang w:val="el-GR"/>
        </w:rPr>
        <w:footnoteReference w:id="2"/>
      </w:r>
      <w:r w:rsidRPr="00FD1F76">
        <w:rPr>
          <w:szCs w:val="24"/>
          <w:lang w:val="el-GR"/>
        </w:rPr>
        <w:t>·</w:t>
      </w:r>
    </w:p>
    <w:p w:rsidR="000F6174" w:rsidRPr="000F6174" w:rsidRDefault="000F6174" w:rsidP="002C5FFE">
      <w:pPr>
        <w:pStyle w:val="Normal12"/>
        <w:ind w:left="567" w:hanging="567"/>
        <w:rPr>
          <w:szCs w:val="24"/>
          <w:lang w:val="el-GR"/>
        </w:rPr>
      </w:pPr>
      <w:r w:rsidRPr="00F635AC">
        <w:rPr>
          <w:szCs w:val="24"/>
          <w:lang w:val="el-GR"/>
        </w:rPr>
        <w:t>2</w:t>
      </w:r>
      <w:r w:rsidRPr="000F6174">
        <w:rPr>
          <w:szCs w:val="24"/>
          <w:lang w:val="el-GR"/>
        </w:rPr>
        <w:t>.</w:t>
      </w:r>
      <w:r w:rsidRPr="000F6174">
        <w:rPr>
          <w:szCs w:val="24"/>
          <w:lang w:val="el-GR"/>
        </w:rPr>
        <w:tab/>
        <w:t>λαμβάνει υπόψη τη δήλωση της Επιτροπής που επισυνάπτεται στο παρόν ψήφισμα·</w:t>
      </w:r>
    </w:p>
    <w:p w:rsidR="002C5FFE" w:rsidRPr="00FD1F76" w:rsidRDefault="000F6174" w:rsidP="00FF2555">
      <w:pPr>
        <w:pStyle w:val="Normal12"/>
        <w:keepLines/>
        <w:ind w:left="567" w:hanging="567"/>
        <w:rPr>
          <w:szCs w:val="24"/>
          <w:lang w:val="el-GR"/>
        </w:rPr>
      </w:pPr>
      <w:r w:rsidRPr="00F635AC">
        <w:rPr>
          <w:szCs w:val="24"/>
          <w:lang w:val="el-GR"/>
        </w:rPr>
        <w:t>3</w:t>
      </w:r>
      <w:r w:rsidR="002C5FFE" w:rsidRPr="00FD1F76">
        <w:rPr>
          <w:szCs w:val="24"/>
          <w:lang w:val="el-GR"/>
        </w:rPr>
        <w:t>.</w:t>
      </w:r>
      <w:r w:rsidR="002C5FFE" w:rsidRPr="00FD1F76">
        <w:rPr>
          <w:szCs w:val="24"/>
          <w:lang w:val="el-GR"/>
        </w:rPr>
        <w:tab/>
        <w:t>ζητεί από την Επιτροπή να υποβάλει εκ νέου την πρόταση στο Κοινοβούλιο, αν την αντικαταστήσει με νέο κείμενο, αν της επιφέρει σημαντικές τροποποιήσεις ή αν προτίθεται να της επιφέρει σημαντικές τροποποιήσεις·</w:t>
      </w:r>
    </w:p>
    <w:p w:rsidR="00D31F2E" w:rsidRDefault="000F6174" w:rsidP="002C5FFE">
      <w:pPr>
        <w:pStyle w:val="Normal12"/>
        <w:ind w:left="567" w:hanging="567"/>
        <w:rPr>
          <w:szCs w:val="24"/>
          <w:lang w:val="el-GR"/>
        </w:rPr>
        <w:sectPr w:rsidR="00D31F2E" w:rsidSect="00666512">
          <w:footerReference w:type="even" r:id="rId9"/>
          <w:footnotePr>
            <w:numRestart w:val="eachSect"/>
          </w:footnotePr>
          <w:endnotePr>
            <w:numFmt w:val="decimal"/>
          </w:endnotePr>
          <w:type w:val="continuous"/>
          <w:pgSz w:w="11905" w:h="16837" w:code="9"/>
          <w:pgMar w:top="1134" w:right="1418" w:bottom="1418" w:left="1418" w:header="720" w:footer="397" w:gutter="0"/>
          <w:cols w:space="720"/>
          <w:noEndnote/>
          <w:docGrid w:linePitch="326"/>
        </w:sectPr>
      </w:pPr>
      <w:r w:rsidRPr="00F635AC">
        <w:rPr>
          <w:szCs w:val="24"/>
          <w:lang w:val="el-GR"/>
        </w:rPr>
        <w:t>4</w:t>
      </w:r>
      <w:r w:rsidR="00143A0A">
        <w:rPr>
          <w:szCs w:val="24"/>
          <w:lang w:val="el-GR"/>
        </w:rPr>
        <w:t>.</w:t>
      </w:r>
      <w:r w:rsidR="00143A0A">
        <w:rPr>
          <w:szCs w:val="24"/>
          <w:lang w:val="el-GR"/>
        </w:rPr>
        <w:tab/>
        <w:t>αναθέτει στη</w:t>
      </w:r>
      <w:r w:rsidR="002C5FFE" w:rsidRPr="00FD1F76">
        <w:rPr>
          <w:szCs w:val="24"/>
          <w:lang w:val="el-GR"/>
        </w:rPr>
        <w:t>ν Πρόεδρό του να διαβιβάσει τη θέση του Κοινοβουλίου στο Συμβούλιο, στην Επιτροπή και στα εθνικά κοινοβούλια.</w:t>
      </w:r>
    </w:p>
    <w:p w:rsidR="00D31F2E" w:rsidRPr="00662920" w:rsidRDefault="00D31F2E" w:rsidP="00D31F2E">
      <w:pPr>
        <w:keepNext/>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after="240"/>
        <w:rPr>
          <w:b/>
          <w:lang w:val="el-GR"/>
        </w:rPr>
      </w:pPr>
      <w:r>
        <w:rPr>
          <w:b/>
        </w:rPr>
        <w:lastRenderedPageBreak/>
        <w:t>P</w:t>
      </w:r>
      <w:r w:rsidR="00E27D5F" w:rsidRPr="00F635AC">
        <w:rPr>
          <w:b/>
          <w:lang w:val="el-GR"/>
        </w:rPr>
        <w:t>10</w:t>
      </w:r>
      <w:r w:rsidRPr="00D31F2E">
        <w:rPr>
          <w:b/>
          <w:lang w:val="el-GR"/>
        </w:rPr>
        <w:t>_</w:t>
      </w:r>
      <w:r>
        <w:rPr>
          <w:b/>
        </w:rPr>
        <w:t>TC</w:t>
      </w:r>
      <w:r w:rsidRPr="00F635AC">
        <w:rPr>
          <w:b/>
          <w:lang w:val="el-GR"/>
        </w:rPr>
        <w:t>1</w:t>
      </w:r>
      <w:r w:rsidRPr="00D31F2E">
        <w:rPr>
          <w:b/>
          <w:lang w:val="el-GR"/>
        </w:rPr>
        <w:t>-</w:t>
      </w:r>
      <w:proofErr w:type="gramStart"/>
      <w:r>
        <w:rPr>
          <w:b/>
        </w:rPr>
        <w:t>COD</w:t>
      </w:r>
      <w:r w:rsidRPr="00D31F2E">
        <w:rPr>
          <w:b/>
          <w:lang w:val="el-GR"/>
        </w:rPr>
        <w:t>(</w:t>
      </w:r>
      <w:proofErr w:type="gramEnd"/>
      <w:r w:rsidRPr="00F635AC">
        <w:rPr>
          <w:b/>
          <w:lang w:val="el-GR"/>
        </w:rPr>
        <w:t>202</w:t>
      </w:r>
      <w:r w:rsidR="00662920" w:rsidRPr="00F635AC">
        <w:rPr>
          <w:b/>
          <w:lang w:val="el-GR"/>
        </w:rPr>
        <w:t>4</w:t>
      </w:r>
      <w:r w:rsidRPr="00D31F2E">
        <w:rPr>
          <w:b/>
          <w:lang w:val="el-GR"/>
        </w:rPr>
        <w:t>)</w:t>
      </w:r>
      <w:r w:rsidRPr="00F635AC">
        <w:rPr>
          <w:b/>
          <w:lang w:val="el-GR"/>
        </w:rPr>
        <w:t>0</w:t>
      </w:r>
      <w:r w:rsidR="00662920" w:rsidRPr="00F635AC">
        <w:rPr>
          <w:b/>
          <w:lang w:val="el-GR"/>
        </w:rPr>
        <w:t>249</w:t>
      </w:r>
    </w:p>
    <w:p w:rsidR="00A15297" w:rsidRPr="00A15297" w:rsidRDefault="00D31F2E" w:rsidP="008A6132">
      <w:pPr>
        <w:pStyle w:val="NormalHanging12a"/>
        <w:ind w:left="0" w:firstLine="0"/>
        <w:rPr>
          <w:rFonts w:eastAsia="Calibri"/>
          <w:b/>
          <w:noProof/>
          <w:szCs w:val="22"/>
          <w:lang w:eastAsia="en-US"/>
        </w:rPr>
      </w:pPr>
      <w:r w:rsidRPr="00C96A0A">
        <w:rPr>
          <w:b/>
        </w:rPr>
        <w:t>Θέση του Ευρωπαϊκού Κοινοβουλίου που καθορίσ</w:t>
      </w:r>
      <w:r>
        <w:rPr>
          <w:b/>
        </w:rPr>
        <w:t>τ</w:t>
      </w:r>
      <w:r w:rsidRPr="00C96A0A">
        <w:rPr>
          <w:b/>
        </w:rPr>
        <w:t xml:space="preserve">ηκε σε πρώτη ανάγνωση στις </w:t>
      </w:r>
      <w:r w:rsidR="00E27D5F" w:rsidRPr="00F635AC">
        <w:rPr>
          <w:b/>
        </w:rPr>
        <w:t>1</w:t>
      </w:r>
      <w:r w:rsidR="00E3351E" w:rsidRPr="00F635AC">
        <w:rPr>
          <w:b/>
        </w:rPr>
        <w:t>7</w:t>
      </w:r>
      <w:r w:rsidR="00662920">
        <w:rPr>
          <w:b/>
        </w:rPr>
        <w:t> </w:t>
      </w:r>
      <w:r w:rsidR="00E3351E">
        <w:rPr>
          <w:b/>
        </w:rPr>
        <w:t>Δεκεμβρίου</w:t>
      </w:r>
      <w:r w:rsidR="00662920">
        <w:rPr>
          <w:b/>
        </w:rPr>
        <w:t xml:space="preserve"> </w:t>
      </w:r>
      <w:r w:rsidR="00662920" w:rsidRPr="00F635AC">
        <w:rPr>
          <w:b/>
        </w:rPr>
        <w:t>2024</w:t>
      </w:r>
      <w:r w:rsidR="00662920">
        <w:rPr>
          <w:b/>
        </w:rPr>
        <w:t xml:space="preserve"> </w:t>
      </w:r>
      <w:r w:rsidRPr="00C96A0A">
        <w:rPr>
          <w:b/>
        </w:rPr>
        <w:t xml:space="preserve">εν όψει της έγκρισης κανονισμού (ΕΕ) </w:t>
      </w:r>
      <w:r w:rsidRPr="00F635AC">
        <w:rPr>
          <w:b/>
        </w:rPr>
        <w:t>202</w:t>
      </w:r>
      <w:r w:rsidR="00662920" w:rsidRPr="00F635AC">
        <w:rPr>
          <w:b/>
        </w:rPr>
        <w:t>4</w:t>
      </w:r>
      <w:r w:rsidRPr="00C96A0A">
        <w:rPr>
          <w:b/>
        </w:rPr>
        <w:t>/... του Ευρωπαϊκού Κοινοβουλίου και του Συμβουλίου</w:t>
      </w:r>
      <w:r w:rsidRPr="001051FB">
        <w:rPr>
          <w:b/>
        </w:rPr>
        <w:t xml:space="preserve"> </w:t>
      </w:r>
      <w:r w:rsidR="00A15297" w:rsidRPr="00A15297">
        <w:rPr>
          <w:rFonts w:eastAsia="Calibri"/>
          <w:b/>
          <w:noProof/>
          <w:szCs w:val="22"/>
          <w:lang w:eastAsia="en-US"/>
        </w:rPr>
        <w:t xml:space="preserve">για την τροποποίηση του κανονισμού (ΕΕ) </w:t>
      </w:r>
      <w:r w:rsidR="00A15297" w:rsidRPr="00F635AC">
        <w:rPr>
          <w:rFonts w:eastAsia="Calibri"/>
          <w:b/>
          <w:noProof/>
          <w:szCs w:val="22"/>
          <w:lang w:eastAsia="en-US"/>
        </w:rPr>
        <w:t>2023</w:t>
      </w:r>
      <w:r w:rsidR="00A15297" w:rsidRPr="00A15297">
        <w:rPr>
          <w:rFonts w:eastAsia="Calibri"/>
          <w:b/>
          <w:noProof/>
          <w:szCs w:val="22"/>
          <w:lang w:eastAsia="en-US"/>
        </w:rPr>
        <w:t>/</w:t>
      </w:r>
      <w:r w:rsidR="00A15297" w:rsidRPr="00F635AC">
        <w:rPr>
          <w:rFonts w:eastAsia="Calibri"/>
          <w:b/>
          <w:noProof/>
          <w:szCs w:val="22"/>
          <w:lang w:eastAsia="en-US"/>
        </w:rPr>
        <w:t>1115</w:t>
      </w:r>
      <w:r w:rsidR="00A15297" w:rsidRPr="00A15297">
        <w:rPr>
          <w:rFonts w:eastAsia="Calibri"/>
          <w:b/>
          <w:noProof/>
          <w:szCs w:val="22"/>
          <w:lang w:eastAsia="en-US"/>
        </w:rPr>
        <w:t xml:space="preserve"> όσον αφορά τις διατάξεις σχετικά με την ημερομηνία εφαρμογής</w:t>
      </w:r>
    </w:p>
    <w:p w:rsidR="008A6132" w:rsidRDefault="008A6132" w:rsidP="008A6132">
      <w:pPr>
        <w:spacing w:after="240"/>
        <w:rPr>
          <w:rFonts w:eastAsia="Calibri"/>
          <w:szCs w:val="24"/>
          <w:lang w:val="el-GR" w:eastAsia="en-US"/>
        </w:rPr>
      </w:pPr>
      <w:r w:rsidRPr="007B7B26">
        <w:rPr>
          <w:i/>
          <w:lang w:val="el-GR"/>
        </w:rPr>
        <w:t>(Καθώς έχει επιτευχθεί συμφωνία μεταξύ του Κοινοβουλίου και του Συμβουλίου, η θέση του Κοινοβουλίου αντιστοιχεί στην τελική νομοθετική πράξη, κανονισμός (Ε</w:t>
      </w:r>
      <w:r>
        <w:rPr>
          <w:i/>
          <w:lang w:val="el-GR"/>
        </w:rPr>
        <w:t>Ε</w:t>
      </w:r>
      <w:r w:rsidRPr="007B7B26">
        <w:rPr>
          <w:i/>
          <w:lang w:val="el-GR"/>
        </w:rPr>
        <w:t xml:space="preserve">) </w:t>
      </w:r>
      <w:r>
        <w:rPr>
          <w:i/>
          <w:lang w:val="el-GR"/>
        </w:rPr>
        <w:t>2024/</w:t>
      </w:r>
      <w:r w:rsidRPr="008A6132">
        <w:rPr>
          <w:i/>
          <w:lang w:val="el-GR"/>
        </w:rPr>
        <w:t>3234</w:t>
      </w:r>
      <w:r>
        <w:rPr>
          <w:i/>
          <w:lang w:val="el-GR"/>
        </w:rPr>
        <w:t>.</w:t>
      </w:r>
      <w:r w:rsidRPr="007B7B26">
        <w:rPr>
          <w:i/>
          <w:lang w:val="el-GR"/>
        </w:rPr>
        <w:t>)</w:t>
      </w:r>
    </w:p>
    <w:p w:rsidR="008A6132" w:rsidRDefault="008A6132" w:rsidP="00A15297">
      <w:pPr>
        <w:spacing w:line="360" w:lineRule="auto"/>
        <w:rPr>
          <w:rFonts w:eastAsia="Calibri"/>
          <w:szCs w:val="24"/>
          <w:lang w:val="el-GR" w:eastAsia="en-US"/>
        </w:rPr>
      </w:pPr>
    </w:p>
    <w:p w:rsidR="008A6132" w:rsidRPr="008C3DAD" w:rsidRDefault="008A6132" w:rsidP="00A15297">
      <w:pPr>
        <w:spacing w:line="360" w:lineRule="auto"/>
        <w:rPr>
          <w:rFonts w:eastAsia="Calibri"/>
          <w:szCs w:val="24"/>
          <w:lang w:val="el-GR" w:eastAsia="en-US"/>
        </w:rPr>
        <w:sectPr w:rsidR="008A6132" w:rsidRPr="008C3DAD" w:rsidSect="002C5FFE">
          <w:footnotePr>
            <w:numRestart w:val="eachPage"/>
          </w:footnotePr>
          <w:endnotePr>
            <w:numFmt w:val="decimal"/>
          </w:endnotePr>
          <w:pgSz w:w="11905" w:h="16837" w:code="9"/>
          <w:pgMar w:top="1134" w:right="1418" w:bottom="1418" w:left="1418" w:header="720" w:footer="397" w:gutter="0"/>
          <w:cols w:space="720"/>
          <w:noEndnote/>
          <w:docGrid w:linePitch="326"/>
        </w:sectPr>
      </w:pPr>
    </w:p>
    <w:p w:rsidR="00A15297" w:rsidRPr="00560792" w:rsidRDefault="008C3DAD" w:rsidP="008C3DAD">
      <w:pPr>
        <w:spacing w:line="360" w:lineRule="auto"/>
        <w:jc w:val="right"/>
        <w:rPr>
          <w:rFonts w:eastAsia="Calibri"/>
          <w:szCs w:val="24"/>
          <w:lang w:val="el-GR" w:eastAsia="en-US"/>
        </w:rPr>
      </w:pPr>
      <w:r w:rsidRPr="00560792">
        <w:rPr>
          <w:rFonts w:eastAsia="Calibri"/>
          <w:szCs w:val="24"/>
          <w:lang w:val="el-GR" w:eastAsia="en-US"/>
        </w:rPr>
        <w:t>ΠΑΡΑΡΤΗΜΑ ΣΤΟ ΝΟΜΟΘΕΤΙΚΟ ΨΗΦΙΣΜΑ</w:t>
      </w:r>
    </w:p>
    <w:p w:rsidR="008C3DAD" w:rsidRPr="00157574" w:rsidRDefault="008C3DAD" w:rsidP="008C3DAD">
      <w:pPr>
        <w:spacing w:before="120" w:after="120" w:line="360" w:lineRule="auto"/>
        <w:rPr>
          <w:b/>
          <w:bCs/>
          <w:sz w:val="28"/>
          <w:szCs w:val="28"/>
          <w:lang w:val="el-GR"/>
        </w:rPr>
      </w:pPr>
      <w:r w:rsidRPr="008C3DAD">
        <w:rPr>
          <w:b/>
          <w:szCs w:val="24"/>
          <w:lang w:val="el-GR"/>
        </w:rPr>
        <w:t>Δήλωση της Επιτροπής</w:t>
      </w:r>
      <w:r w:rsidRPr="00157574">
        <w:rPr>
          <w:b/>
          <w:szCs w:val="24"/>
          <w:lang w:val="el-GR"/>
        </w:rPr>
        <w:t xml:space="preserve"> </w:t>
      </w:r>
      <w:r w:rsidRPr="008C3DAD">
        <w:rPr>
          <w:b/>
          <w:szCs w:val="24"/>
          <w:lang w:val="el-GR"/>
        </w:rPr>
        <w:t>επ’ ευκαιρία της έκδοσης του κανονισμού</w:t>
      </w:r>
      <w:r w:rsidRPr="00157574">
        <w:rPr>
          <w:b/>
          <w:szCs w:val="24"/>
          <w:lang w:val="el-GR"/>
        </w:rPr>
        <w:t xml:space="preserve"> </w:t>
      </w:r>
      <w:r w:rsidRPr="008C3DAD">
        <w:rPr>
          <w:b/>
          <w:szCs w:val="24"/>
          <w:lang w:val="el-GR"/>
        </w:rPr>
        <w:t xml:space="preserve">(ΕΕ) </w:t>
      </w:r>
      <w:r w:rsidRPr="00F635AC">
        <w:rPr>
          <w:b/>
          <w:szCs w:val="24"/>
          <w:lang w:val="el-GR"/>
        </w:rPr>
        <w:t>2024</w:t>
      </w:r>
      <w:r w:rsidRPr="008C3DAD">
        <w:rPr>
          <w:b/>
          <w:szCs w:val="24"/>
          <w:lang w:val="el-GR"/>
        </w:rPr>
        <w:t>/</w:t>
      </w:r>
      <w:r w:rsidR="008A6132" w:rsidRPr="008A6132">
        <w:rPr>
          <w:b/>
          <w:szCs w:val="24"/>
          <w:lang w:val="el-GR"/>
        </w:rPr>
        <w:t>3234</w:t>
      </w:r>
      <w:r w:rsidRPr="008C3DAD">
        <w:rPr>
          <w:b/>
          <w:szCs w:val="24"/>
          <w:lang w:val="el-GR"/>
        </w:rPr>
        <w:t xml:space="preserve"> του Ευρωπαϊκού Κοινοβουλίου και του Συμβουλίου της </w:t>
      </w:r>
      <w:r w:rsidR="008A6132">
        <w:rPr>
          <w:b/>
          <w:szCs w:val="24"/>
          <w:lang w:val="el-GR"/>
        </w:rPr>
        <w:t>19ης Δεκεμβρίου 2024</w:t>
      </w:r>
      <w:r w:rsidRPr="008C3DAD">
        <w:rPr>
          <w:b/>
          <w:szCs w:val="24"/>
          <w:lang w:val="el-GR"/>
        </w:rPr>
        <w:t xml:space="preserve"> για την τροποποίηση του κανονισμού (ΕΕ) </w:t>
      </w:r>
      <w:r w:rsidRPr="00F635AC">
        <w:rPr>
          <w:b/>
          <w:szCs w:val="24"/>
          <w:lang w:val="el-GR"/>
        </w:rPr>
        <w:t>2023</w:t>
      </w:r>
      <w:r w:rsidRPr="008C3DAD">
        <w:rPr>
          <w:b/>
          <w:szCs w:val="24"/>
          <w:lang w:val="el-GR"/>
        </w:rPr>
        <w:t>/</w:t>
      </w:r>
      <w:r w:rsidRPr="00F635AC">
        <w:rPr>
          <w:b/>
          <w:szCs w:val="24"/>
          <w:lang w:val="el-GR"/>
        </w:rPr>
        <w:t>1115</w:t>
      </w:r>
      <w:r w:rsidRPr="008C3DAD">
        <w:rPr>
          <w:b/>
          <w:szCs w:val="24"/>
          <w:lang w:val="el-GR"/>
        </w:rPr>
        <w:t xml:space="preserve"> όσον αφορά τις διατάξεις σχετικά με την ημερομηνία εφαρμογής</w:t>
      </w:r>
      <w:r w:rsidR="008A6132">
        <w:rPr>
          <w:rStyle w:val="FootnoteReference"/>
          <w:b/>
          <w:bCs/>
          <w:sz w:val="28"/>
          <w:szCs w:val="28"/>
          <w:lang w:val="el-GR"/>
        </w:rPr>
        <w:footnoteReference w:id="3"/>
      </w:r>
    </w:p>
    <w:p w:rsidR="008C3DAD" w:rsidRPr="008C3DAD" w:rsidRDefault="008C3DAD" w:rsidP="008C3DAD">
      <w:pPr>
        <w:spacing w:before="120" w:after="120" w:line="360" w:lineRule="auto"/>
        <w:rPr>
          <w:lang w:val="el-GR"/>
        </w:rPr>
      </w:pPr>
      <w:r w:rsidRPr="008C3DAD">
        <w:rPr>
          <w:lang w:val="el-GR"/>
        </w:rPr>
        <w:t>Η Επιτροπή παραμένει σταθερή στη δέσμευσ</w:t>
      </w:r>
      <w:r w:rsidR="0092012C">
        <w:rPr>
          <w:lang w:val="el-GR"/>
        </w:rPr>
        <w:t>ή</w:t>
      </w:r>
      <w:r w:rsidRPr="008C3DAD">
        <w:rPr>
          <w:lang w:val="el-GR"/>
        </w:rPr>
        <w:t xml:space="preserve"> της για μείωση του φόρτου για τις επιχειρήσεις με περιορισμό των διοικητικών απαιτήσεων και εξάλειψη των περιττών γραφειοκρατικών επιβαρύνσεων. </w:t>
      </w:r>
    </w:p>
    <w:p w:rsidR="008C3DAD" w:rsidRPr="008C3DAD" w:rsidRDefault="008C3DAD" w:rsidP="008C3DAD">
      <w:pPr>
        <w:spacing w:before="120" w:after="120" w:line="360" w:lineRule="auto"/>
        <w:rPr>
          <w:lang w:val="el-GR"/>
        </w:rPr>
      </w:pPr>
      <w:r w:rsidRPr="008C3DAD">
        <w:rPr>
          <w:lang w:val="el-GR"/>
        </w:rPr>
        <w:t xml:space="preserve">Για να επιτευχθεί αυτό σε σχέση με τον κανονισμό (ΕΕ) </w:t>
      </w:r>
      <w:r w:rsidRPr="00F635AC">
        <w:rPr>
          <w:lang w:val="el-GR"/>
        </w:rPr>
        <w:t>2023</w:t>
      </w:r>
      <w:r w:rsidRPr="008C3DAD">
        <w:rPr>
          <w:lang w:val="el-GR"/>
        </w:rPr>
        <w:t>/</w:t>
      </w:r>
      <w:r w:rsidRPr="00F635AC">
        <w:rPr>
          <w:lang w:val="el-GR"/>
        </w:rPr>
        <w:t>1115</w:t>
      </w:r>
      <w:r w:rsidRPr="008C3DAD">
        <w:rPr>
          <w:lang w:val="el-GR"/>
        </w:rPr>
        <w:t xml:space="preserve">, η Επιτροπή θα δώσει περισσότερες διευκρινίσεις και θα διερευνήσει τη δυνατότητα πρόσθετων απλουστεύσεων, ενώ θα </w:t>
      </w:r>
      <w:proofErr w:type="spellStart"/>
      <w:r w:rsidRPr="008C3DAD">
        <w:rPr>
          <w:lang w:val="el-GR"/>
        </w:rPr>
        <w:t>εξορθολογ</w:t>
      </w:r>
      <w:r w:rsidR="0092012C">
        <w:rPr>
          <w:lang w:val="el-GR"/>
        </w:rPr>
        <w:t>ί</w:t>
      </w:r>
      <w:r w:rsidRPr="008C3DAD">
        <w:rPr>
          <w:lang w:val="el-GR"/>
        </w:rPr>
        <w:t>σει</w:t>
      </w:r>
      <w:proofErr w:type="spellEnd"/>
      <w:r w:rsidRPr="008C3DAD">
        <w:rPr>
          <w:lang w:val="el-GR"/>
        </w:rPr>
        <w:t xml:space="preserve"> τις υποχρεώσεις υποβολής εκθέσεων και τεκμηρίωσης, ώστε να τις διατηρήσει στο ελάχιστο αναγκαίο επίπεδο, σε πλήρη συμμόρφωση με τους στόχους του κανονισμού. Για τον σκοπό αυτό και για να δοθούν λύσεις στα συγκεκριμένα ζητήματα, η Επιτροπή θα δημοσιεύσει επικαιροποιημένη έκδοση των κατευθυντήριων γραμμών και των συχνών ερωτήσεων. Η Επιτροπή θα συνεχίσει επίσης να απαντά στις παρατηρήσεις των ενδιαφερόμενων μερών και των κρατών μελών, βοηθώντας τους εμπόρους και τους φορείς εκμετάλλευσης για την εφαρμογή του κανονισμού, ιδίως όσον αφορά την υποχρέωση υποβολής δηλώσεων δέουσας επιμέλειας σε ολόκληρη την </w:t>
      </w:r>
      <w:proofErr w:type="spellStart"/>
      <w:r w:rsidRPr="008C3DAD">
        <w:rPr>
          <w:lang w:val="el-GR"/>
        </w:rPr>
        <w:t>αξιακή</w:t>
      </w:r>
      <w:proofErr w:type="spellEnd"/>
      <w:r w:rsidRPr="008C3DAD">
        <w:rPr>
          <w:lang w:val="el-GR"/>
        </w:rPr>
        <w:t xml:space="preserve"> αλυσίδα. </w:t>
      </w:r>
    </w:p>
    <w:p w:rsidR="008C3DAD" w:rsidRPr="008C3DAD" w:rsidRDefault="008C3DAD" w:rsidP="008C3DAD">
      <w:pPr>
        <w:spacing w:before="120" w:after="120" w:line="360" w:lineRule="auto"/>
        <w:rPr>
          <w:lang w:val="el-GR"/>
        </w:rPr>
      </w:pPr>
      <w:r w:rsidRPr="008C3DAD">
        <w:rPr>
          <w:lang w:val="el-GR"/>
        </w:rPr>
        <w:t xml:space="preserve">Για να μπορέσουν οι έμποροι και οι φορείς εκμετάλλευσης, σε συνεργασία με τις αρμόδιες αρχές, να ανταποκριθούν στις απαιτήσεις του κανονισμού, προτεραιότητα της Επιτροπής είναι να τεθεί σε λειτουργία το σύστημα πληροφοριών. Η ταξινόμηση βάσει κινδύνου που προκύπτει από το σύστημα συγκριτικής αξιολόγησης είναι επίσης καίριας σημασίας για τη διασφάλιση της </w:t>
      </w:r>
      <w:proofErr w:type="spellStart"/>
      <w:r w:rsidRPr="008C3DAD">
        <w:rPr>
          <w:lang w:val="el-GR"/>
        </w:rPr>
        <w:t>προβλεψιμότητας</w:t>
      </w:r>
      <w:proofErr w:type="spellEnd"/>
      <w:r w:rsidRPr="008C3DAD">
        <w:rPr>
          <w:lang w:val="el-GR"/>
        </w:rPr>
        <w:t xml:space="preserve"> κατά την εφαρμογή του κανονισμού για τους φορείς εκμετάλλευσης, τους εμπόρους, τις παραγωγούς χώρες και τις αρμόδιες αρχές. Η Επιτροπή αναλαμβάνει τη δέσμευση να διασφαλίσει ότι τόσο το σύστημα πληροφοριών όσο και η πρόταση για την ταξινόμηση βάσει κινδύνου θα είναι διαθέσιμα το συντομότερο δυνατόν και το αργότερο έξι μήνες πριν από τη θέση σε εφαρμογή του κανονισμού. </w:t>
      </w:r>
    </w:p>
    <w:p w:rsidR="008C3DAD" w:rsidRPr="008C3DAD" w:rsidRDefault="008C3DAD" w:rsidP="008C3DAD">
      <w:pPr>
        <w:spacing w:before="120" w:after="120" w:line="360" w:lineRule="auto"/>
        <w:rPr>
          <w:lang w:val="el-GR"/>
        </w:rPr>
      </w:pPr>
      <w:r w:rsidRPr="008C3DAD">
        <w:rPr>
          <w:lang w:val="el-GR"/>
        </w:rPr>
        <w:t xml:space="preserve">Στο πλαίσιο της γενικής επανεξέτασης του κανονισμού, η οποία αναμένεται το αργότερο έως τις </w:t>
      </w:r>
      <w:r w:rsidRPr="00F635AC">
        <w:rPr>
          <w:lang w:val="el-GR"/>
        </w:rPr>
        <w:t>30</w:t>
      </w:r>
      <w:r w:rsidRPr="008C3DAD">
        <w:rPr>
          <w:lang w:val="el-GR"/>
        </w:rPr>
        <w:t xml:space="preserve"> Ιουνίου </w:t>
      </w:r>
      <w:r w:rsidRPr="00F635AC">
        <w:rPr>
          <w:lang w:val="el-GR"/>
        </w:rPr>
        <w:t>2028</w:t>
      </w:r>
      <w:r w:rsidRPr="008C3DAD">
        <w:rPr>
          <w:lang w:val="el-GR"/>
        </w:rPr>
        <w:t>, η Επιτροπή θα αναλύσει, με βάση εκτίμηση επιπτώσεων, όπου χρειάζεται, πρόσθετα μέτρα για την απλούστευση και τη μείωση του διοικητικού φόρτου. Η ανάλυση αυτή θα περιλαμβάνει την εξέταση της αναγκαιότητας και της σκοπιμότητας των μειωμένων απαιτήσεων σε σχέση με την ανατροφοδότηση από χώρες και τμήματα χωρών που έχουν επιτύχει θετικά αποτελέσματα σύμφωνα με τους στόχους του κανονισμού.</w:t>
      </w:r>
    </w:p>
    <w:p w:rsidR="003B0C43" w:rsidRPr="00B76C5A" w:rsidRDefault="003B0C43" w:rsidP="008C3DAD">
      <w:pPr>
        <w:pStyle w:val="Text1"/>
        <w:spacing w:before="120" w:after="120" w:line="360" w:lineRule="auto"/>
        <w:ind w:left="0"/>
        <w:jc w:val="left"/>
      </w:pPr>
    </w:p>
    <w:sectPr w:rsidR="003B0C43" w:rsidRPr="00B76C5A" w:rsidSect="002C5FFE">
      <w:footnotePr>
        <w:numRestart w:val="eachPage"/>
      </w:footnotePr>
      <w:endnotePr>
        <w:numFmt w:val="decimal"/>
      </w:endnotePr>
      <w:pgSz w:w="11905" w:h="16837" w:code="9"/>
      <w:pgMar w:top="1134" w:right="1418" w:bottom="1418" w:left="1418" w:header="720" w:footer="39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7EF4" w:rsidRDefault="00147EF4" w:rsidP="009C4014">
      <w:r>
        <w:separator/>
      </w:r>
    </w:p>
  </w:endnote>
  <w:endnote w:type="continuationSeparator" w:id="0">
    <w:p w:rsidR="00147EF4" w:rsidRDefault="00147EF4" w:rsidP="009C40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5E15" w:rsidRDefault="00185E15">
    <w:pP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7EF4" w:rsidRDefault="00147EF4" w:rsidP="009C4014">
      <w:r>
        <w:separator/>
      </w:r>
    </w:p>
  </w:footnote>
  <w:footnote w:type="continuationSeparator" w:id="0">
    <w:p w:rsidR="00147EF4" w:rsidRDefault="00147EF4" w:rsidP="009C4014">
      <w:r>
        <w:continuationSeparator/>
      </w:r>
    </w:p>
  </w:footnote>
  <w:footnote w:id="1">
    <w:p w:rsidR="002525A1" w:rsidRPr="00B76C5A" w:rsidRDefault="002525A1">
      <w:pPr>
        <w:pStyle w:val="FootnoteText"/>
        <w:spacing w:line="240" w:lineRule="auto"/>
        <w:ind w:left="567" w:hanging="567"/>
        <w:rPr>
          <w:sz w:val="24"/>
          <w:szCs w:val="24"/>
          <w:lang w:val="el-GR"/>
        </w:rPr>
      </w:pPr>
      <w:r w:rsidRPr="00B76C5A">
        <w:rPr>
          <w:rStyle w:val="FootnoteReference"/>
          <w:sz w:val="24"/>
          <w:szCs w:val="24"/>
        </w:rPr>
        <w:footnoteRef/>
      </w:r>
      <w:r w:rsidRPr="00084E5C">
        <w:rPr>
          <w:sz w:val="24"/>
          <w:szCs w:val="24"/>
          <w:lang w:val="el-GR"/>
        </w:rPr>
        <w:t xml:space="preserve"> </w:t>
      </w:r>
      <w:r w:rsidRPr="00B76C5A">
        <w:rPr>
          <w:sz w:val="24"/>
          <w:szCs w:val="24"/>
          <w:lang w:val="el-GR"/>
        </w:rPr>
        <w:tab/>
      </w:r>
      <w:r w:rsidR="00382802">
        <w:rPr>
          <w:sz w:val="24"/>
          <w:szCs w:val="24"/>
          <w:lang w:val="el-GR"/>
        </w:rPr>
        <w:t>Δεν έχει ακόμα δημοσιευτεί στην Επίσημη Εφημερίδα.</w:t>
      </w:r>
    </w:p>
  </w:footnote>
  <w:footnote w:id="2">
    <w:p w:rsidR="00C62F2F" w:rsidRPr="00560792" w:rsidRDefault="00C62F2F" w:rsidP="00560792">
      <w:pPr>
        <w:pStyle w:val="FootnoteText"/>
        <w:ind w:left="567" w:hanging="567"/>
        <w:rPr>
          <w:sz w:val="24"/>
          <w:szCs w:val="24"/>
          <w:lang w:val="el-GR"/>
        </w:rPr>
      </w:pPr>
      <w:r w:rsidRPr="00560792">
        <w:rPr>
          <w:rStyle w:val="FootnoteReference"/>
          <w:sz w:val="24"/>
          <w:szCs w:val="24"/>
        </w:rPr>
        <w:footnoteRef/>
      </w:r>
      <w:r w:rsidRPr="00560792">
        <w:rPr>
          <w:sz w:val="24"/>
          <w:szCs w:val="24"/>
          <w:lang w:val="el-GR"/>
        </w:rPr>
        <w:t xml:space="preserve"> </w:t>
      </w:r>
      <w:r w:rsidR="00C25203">
        <w:rPr>
          <w:sz w:val="24"/>
          <w:szCs w:val="24"/>
          <w:lang w:val="el-GR"/>
        </w:rPr>
        <w:tab/>
      </w:r>
      <w:r w:rsidRPr="00560792">
        <w:rPr>
          <w:sz w:val="24"/>
          <w:szCs w:val="24"/>
          <w:lang w:val="el-GR"/>
        </w:rPr>
        <w:t xml:space="preserve">Η παρούσα θέση αντικαθιστά τις τροπολογίες που εγκρίθηκαν στις </w:t>
      </w:r>
      <w:r w:rsidRPr="00F635AC">
        <w:rPr>
          <w:sz w:val="24"/>
          <w:szCs w:val="24"/>
          <w:lang w:val="el-GR"/>
        </w:rPr>
        <w:t>14</w:t>
      </w:r>
      <w:r w:rsidRPr="00560792">
        <w:rPr>
          <w:sz w:val="24"/>
          <w:szCs w:val="24"/>
          <w:lang w:val="el-GR"/>
        </w:rPr>
        <w:t xml:space="preserve"> Νοεμβρίου </w:t>
      </w:r>
      <w:r w:rsidRPr="00F635AC">
        <w:rPr>
          <w:sz w:val="24"/>
          <w:szCs w:val="24"/>
          <w:lang w:val="el-GR"/>
        </w:rPr>
        <w:t>2024</w:t>
      </w:r>
      <w:r w:rsidRPr="00560792">
        <w:rPr>
          <w:sz w:val="24"/>
          <w:szCs w:val="24"/>
          <w:lang w:val="el-GR"/>
        </w:rPr>
        <w:t xml:space="preserve"> (Κείμενα που εγκρίθηκαν, Ρ</w:t>
      </w:r>
      <w:r w:rsidRPr="00F635AC">
        <w:rPr>
          <w:sz w:val="24"/>
          <w:szCs w:val="24"/>
          <w:lang w:val="el-GR"/>
        </w:rPr>
        <w:t>10</w:t>
      </w:r>
      <w:r w:rsidR="00C25203" w:rsidRPr="00560792">
        <w:rPr>
          <w:sz w:val="24"/>
          <w:szCs w:val="24"/>
          <w:lang w:val="el-GR"/>
        </w:rPr>
        <w:t>_</w:t>
      </w:r>
      <w:r w:rsidRPr="00560792">
        <w:rPr>
          <w:sz w:val="24"/>
          <w:szCs w:val="24"/>
          <w:lang w:val="el-GR"/>
        </w:rPr>
        <w:t>ΤΑ(</w:t>
      </w:r>
      <w:r w:rsidRPr="00F635AC">
        <w:rPr>
          <w:sz w:val="24"/>
          <w:szCs w:val="24"/>
          <w:lang w:val="el-GR"/>
        </w:rPr>
        <w:t>2024</w:t>
      </w:r>
      <w:r w:rsidRPr="00560792">
        <w:rPr>
          <w:sz w:val="24"/>
          <w:szCs w:val="24"/>
          <w:lang w:val="el-GR"/>
        </w:rPr>
        <w:t>)</w:t>
      </w:r>
      <w:r w:rsidRPr="00F635AC">
        <w:rPr>
          <w:sz w:val="24"/>
          <w:szCs w:val="24"/>
          <w:lang w:val="el-GR"/>
        </w:rPr>
        <w:t>0031</w:t>
      </w:r>
      <w:r w:rsidRPr="00560792">
        <w:rPr>
          <w:sz w:val="24"/>
          <w:szCs w:val="24"/>
          <w:lang w:val="el-GR"/>
        </w:rPr>
        <w:t>)</w:t>
      </w:r>
      <w:r w:rsidR="00C25203" w:rsidRPr="00560792">
        <w:rPr>
          <w:sz w:val="24"/>
          <w:szCs w:val="24"/>
          <w:lang w:val="el-GR"/>
        </w:rPr>
        <w:t>.</w:t>
      </w:r>
    </w:p>
  </w:footnote>
  <w:footnote w:id="3">
    <w:p w:rsidR="008A6132" w:rsidRPr="008A6132" w:rsidRDefault="008A6132" w:rsidP="008A6132">
      <w:pPr>
        <w:pStyle w:val="FootnoteText"/>
        <w:ind w:left="567" w:hanging="567"/>
        <w:rPr>
          <w:sz w:val="24"/>
          <w:szCs w:val="24"/>
          <w:lang w:val="fi-FI"/>
        </w:rPr>
      </w:pPr>
      <w:r>
        <w:rPr>
          <w:rStyle w:val="FootnoteReference"/>
        </w:rPr>
        <w:footnoteRef/>
      </w:r>
      <w:r w:rsidRPr="008A6132">
        <w:rPr>
          <w:sz w:val="24"/>
          <w:szCs w:val="24"/>
          <w:lang w:val="fi-FI"/>
        </w:rPr>
        <w:t xml:space="preserve"> </w:t>
      </w:r>
      <w:r w:rsidRPr="008A6132">
        <w:rPr>
          <w:sz w:val="24"/>
          <w:szCs w:val="24"/>
          <w:lang w:val="fi-FI"/>
        </w:rPr>
        <w:tab/>
      </w:r>
      <w:r>
        <w:rPr>
          <w:sz w:val="24"/>
          <w:szCs w:val="24"/>
          <w:lang w:val="fi-FI"/>
        </w:rPr>
        <w:t>EE</w:t>
      </w:r>
      <w:r w:rsidRPr="008A6132">
        <w:rPr>
          <w:sz w:val="24"/>
          <w:szCs w:val="24"/>
          <w:lang w:val="fi-FI"/>
        </w:rPr>
        <w:t xml:space="preserve"> L, 2024/3234, 23.12.2024, ELI: </w:t>
      </w:r>
      <w:hyperlink r:id="rId1" w:history="1">
        <w:r w:rsidRPr="008A6132">
          <w:rPr>
            <w:rStyle w:val="Hyperlink"/>
            <w:sz w:val="24"/>
            <w:szCs w:val="24"/>
            <w:lang w:val="fi-FI"/>
          </w:rPr>
          <w:t>http://data.europa.eu/eli/reg/2</w:t>
        </w:r>
        <w:r w:rsidRPr="008A6132">
          <w:rPr>
            <w:rStyle w:val="Hyperlink"/>
            <w:sz w:val="24"/>
            <w:szCs w:val="24"/>
            <w:lang w:val="fi-FI"/>
          </w:rPr>
          <w:t>0</w:t>
        </w:r>
        <w:r w:rsidRPr="008A6132">
          <w:rPr>
            <w:rStyle w:val="Hyperlink"/>
            <w:sz w:val="24"/>
            <w:szCs w:val="24"/>
            <w:lang w:val="fi-FI"/>
          </w:rPr>
          <w:t>24/3234/oj</w:t>
        </w:r>
      </w:hyperlink>
      <w:r w:rsidRPr="008A6132">
        <w:rPr>
          <w:sz w:val="24"/>
          <w:szCs w:val="24"/>
          <w:lang w:val="fi-FI"/>
        </w:rPr>
        <w:t>.</w:t>
      </w:r>
      <w:r>
        <w:rPr>
          <w:sz w:val="24"/>
          <w:szCs w:val="24"/>
          <w:lang w:val="fi-FI"/>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 w15:restartNumberingAfterBreak="0">
    <w:nsid w:val="0B6B413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15:restartNumberingAfterBreak="0">
    <w:nsid w:val="1A2118C2"/>
    <w:multiLevelType w:val="multilevel"/>
    <w:tmpl w:val="13680556"/>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3" w15:restartNumberingAfterBreak="0">
    <w:nsid w:val="26B2409D"/>
    <w:multiLevelType w:val="multilevel"/>
    <w:tmpl w:val="040C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4"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5" w15:restartNumberingAfterBreak="0">
    <w:nsid w:val="4C517293"/>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6" w15:restartNumberingAfterBreak="0">
    <w:nsid w:val="71FF0C87"/>
    <w:multiLevelType w:val="multilevel"/>
    <w:tmpl w:val="9B6056AA"/>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7" w15:restartNumberingAfterBreak="0">
    <w:nsid w:val="7ECB7708"/>
    <w:multiLevelType w:val="singleLevel"/>
    <w:tmpl w:val="71B46F9E"/>
    <w:lvl w:ilvl="0">
      <w:start w:val="1"/>
      <w:numFmt w:val="decimal"/>
      <w:lvlText w:val="%1."/>
      <w:lvlJc w:val="left"/>
      <w:pPr>
        <w:tabs>
          <w:tab w:val="num" w:pos="360"/>
        </w:tabs>
        <w:ind w:left="360" w:hanging="360"/>
      </w:pPr>
    </w:lvl>
  </w:abstractNum>
  <w:num w:numId="1">
    <w:abstractNumId w:val="3"/>
  </w:num>
  <w:num w:numId="2">
    <w:abstractNumId w:val="2"/>
  </w:num>
  <w:num w:numId="3">
    <w:abstractNumId w:val="1"/>
  </w:num>
  <w:num w:numId="4">
    <w:abstractNumId w:val="0"/>
  </w:num>
  <w:num w:numId="5">
    <w:abstractNumId w:val="6"/>
  </w:num>
  <w:num w:numId="6">
    <w:abstractNumId w:val="5"/>
  </w:num>
  <w:num w:numId="7">
    <w:abstractNumId w:val="4"/>
  </w:num>
  <w:num w:numId="8">
    <w:abstractNumId w:val="7"/>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activeWritingStyle w:appName="MSWord" w:lang="fr-FR" w:vendorID="9" w:dllVersion="512" w:checkStyle="0"/>
  <w:activeWritingStyle w:appName="MSWord" w:lang="pt-PT" w:vendorID="13" w:dllVersion="513" w:checkStyle="1"/>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rawingGridHorizontalSpacing w:val="120"/>
  <w:displayHorizontalDrawingGridEvery w:val="0"/>
  <w:displayVerticalDrawingGridEvery w:val="0"/>
  <w:noPunctuationKerning/>
  <w:characterSpacingControl w:val="doNotCompres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7EF4"/>
    <w:rsid w:val="000049EB"/>
    <w:rsid w:val="00013B2A"/>
    <w:rsid w:val="00050626"/>
    <w:rsid w:val="00084E5C"/>
    <w:rsid w:val="00092C1C"/>
    <w:rsid w:val="000C1EBC"/>
    <w:rsid w:val="000C2BFE"/>
    <w:rsid w:val="000F27A9"/>
    <w:rsid w:val="000F6174"/>
    <w:rsid w:val="000F6208"/>
    <w:rsid w:val="00125CBC"/>
    <w:rsid w:val="00143A0A"/>
    <w:rsid w:val="00147EF4"/>
    <w:rsid w:val="00172070"/>
    <w:rsid w:val="00185E15"/>
    <w:rsid w:val="0019089B"/>
    <w:rsid w:val="001D4BBF"/>
    <w:rsid w:val="001D60CB"/>
    <w:rsid w:val="001D63A8"/>
    <w:rsid w:val="001F3587"/>
    <w:rsid w:val="002525A1"/>
    <w:rsid w:val="002860A0"/>
    <w:rsid w:val="002924A9"/>
    <w:rsid w:val="00293754"/>
    <w:rsid w:val="002A1D4E"/>
    <w:rsid w:val="002B4BCF"/>
    <w:rsid w:val="002C5FFE"/>
    <w:rsid w:val="002E2463"/>
    <w:rsid w:val="002F1925"/>
    <w:rsid w:val="002F7BD5"/>
    <w:rsid w:val="00300C61"/>
    <w:rsid w:val="00302520"/>
    <w:rsid w:val="00312A38"/>
    <w:rsid w:val="003202DD"/>
    <w:rsid w:val="003445AC"/>
    <w:rsid w:val="00371248"/>
    <w:rsid w:val="00382802"/>
    <w:rsid w:val="003849AA"/>
    <w:rsid w:val="003B0C43"/>
    <w:rsid w:val="003E1189"/>
    <w:rsid w:val="003F4DFE"/>
    <w:rsid w:val="00425111"/>
    <w:rsid w:val="00441AA2"/>
    <w:rsid w:val="00451C48"/>
    <w:rsid w:val="00462E19"/>
    <w:rsid w:val="0047030E"/>
    <w:rsid w:val="004E1162"/>
    <w:rsid w:val="004E6A17"/>
    <w:rsid w:val="004F2EA7"/>
    <w:rsid w:val="004F4937"/>
    <w:rsid w:val="00520780"/>
    <w:rsid w:val="00525ED0"/>
    <w:rsid w:val="00534CAB"/>
    <w:rsid w:val="00547BB1"/>
    <w:rsid w:val="00560792"/>
    <w:rsid w:val="005666B4"/>
    <w:rsid w:val="00591365"/>
    <w:rsid w:val="005A2421"/>
    <w:rsid w:val="005B23C9"/>
    <w:rsid w:val="005F0CA1"/>
    <w:rsid w:val="005F35F8"/>
    <w:rsid w:val="00603B14"/>
    <w:rsid w:val="00662920"/>
    <w:rsid w:val="0066383A"/>
    <w:rsid w:val="006656E5"/>
    <w:rsid w:val="00666512"/>
    <w:rsid w:val="00683F78"/>
    <w:rsid w:val="006A1E82"/>
    <w:rsid w:val="006A7C85"/>
    <w:rsid w:val="006A7CE5"/>
    <w:rsid w:val="006B1646"/>
    <w:rsid w:val="006E5420"/>
    <w:rsid w:val="006F135E"/>
    <w:rsid w:val="00751383"/>
    <w:rsid w:val="00757DD5"/>
    <w:rsid w:val="00760EC5"/>
    <w:rsid w:val="007713FD"/>
    <w:rsid w:val="00772305"/>
    <w:rsid w:val="00773791"/>
    <w:rsid w:val="00774A9B"/>
    <w:rsid w:val="007906DB"/>
    <w:rsid w:val="007B16FE"/>
    <w:rsid w:val="007C3388"/>
    <w:rsid w:val="007E0C03"/>
    <w:rsid w:val="00841ECA"/>
    <w:rsid w:val="008512F3"/>
    <w:rsid w:val="00857458"/>
    <w:rsid w:val="00873A0F"/>
    <w:rsid w:val="00895FA0"/>
    <w:rsid w:val="008A226F"/>
    <w:rsid w:val="008A6132"/>
    <w:rsid w:val="008B1C2E"/>
    <w:rsid w:val="008C3DAD"/>
    <w:rsid w:val="008D7C16"/>
    <w:rsid w:val="008E7632"/>
    <w:rsid w:val="008F0108"/>
    <w:rsid w:val="008F7F1C"/>
    <w:rsid w:val="00907FE0"/>
    <w:rsid w:val="0092012C"/>
    <w:rsid w:val="009865B7"/>
    <w:rsid w:val="009B7E10"/>
    <w:rsid w:val="009C4014"/>
    <w:rsid w:val="009C6FA3"/>
    <w:rsid w:val="009F28EF"/>
    <w:rsid w:val="00A00523"/>
    <w:rsid w:val="00A15297"/>
    <w:rsid w:val="00A1739E"/>
    <w:rsid w:val="00A91F34"/>
    <w:rsid w:val="00AD53E8"/>
    <w:rsid w:val="00B0403F"/>
    <w:rsid w:val="00B544B6"/>
    <w:rsid w:val="00B54C72"/>
    <w:rsid w:val="00B76C5A"/>
    <w:rsid w:val="00B84588"/>
    <w:rsid w:val="00B85C1E"/>
    <w:rsid w:val="00BB3686"/>
    <w:rsid w:val="00C15516"/>
    <w:rsid w:val="00C16C81"/>
    <w:rsid w:val="00C25203"/>
    <w:rsid w:val="00C57739"/>
    <w:rsid w:val="00C62F2F"/>
    <w:rsid w:val="00C65BE8"/>
    <w:rsid w:val="00CB451F"/>
    <w:rsid w:val="00CC4897"/>
    <w:rsid w:val="00CF7A07"/>
    <w:rsid w:val="00D17F9A"/>
    <w:rsid w:val="00D202A4"/>
    <w:rsid w:val="00D31F2E"/>
    <w:rsid w:val="00D91669"/>
    <w:rsid w:val="00DE2869"/>
    <w:rsid w:val="00DF097A"/>
    <w:rsid w:val="00DF53A8"/>
    <w:rsid w:val="00E039BF"/>
    <w:rsid w:val="00E11456"/>
    <w:rsid w:val="00E11822"/>
    <w:rsid w:val="00E27D5F"/>
    <w:rsid w:val="00E3351E"/>
    <w:rsid w:val="00E73B02"/>
    <w:rsid w:val="00E74BF3"/>
    <w:rsid w:val="00E94CCB"/>
    <w:rsid w:val="00EB198C"/>
    <w:rsid w:val="00EB305C"/>
    <w:rsid w:val="00EF3610"/>
    <w:rsid w:val="00F177A4"/>
    <w:rsid w:val="00F635AC"/>
    <w:rsid w:val="00F97832"/>
    <w:rsid w:val="00F97E29"/>
    <w:rsid w:val="00FB1507"/>
    <w:rsid w:val="00FB3609"/>
    <w:rsid w:val="00FD20B7"/>
    <w:rsid w:val="00FF25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BAE725"/>
  <w15:chartTrackingRefBased/>
  <w15:docId w15:val="{288A71DE-604B-4734-A1AD-B6CC07DB21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lang w:val="fr-FR"/>
    </w:rPr>
  </w:style>
  <w:style w:type="paragraph" w:styleId="Heading1">
    <w:name w:val="heading 1"/>
    <w:basedOn w:val="Normal"/>
    <w:next w:val="Normal"/>
    <w:qFormat/>
    <w:pPr>
      <w:keepNext/>
      <w:keepLines/>
      <w:spacing w:after="120"/>
      <w:ind w:left="510" w:hanging="510"/>
      <w:outlineLvl w:val="0"/>
    </w:pPr>
    <w:rPr>
      <w:b/>
      <w:kern w:val="28"/>
      <w:sz w:val="28"/>
    </w:rPr>
  </w:style>
  <w:style w:type="paragraph" w:styleId="Heading2">
    <w:name w:val="heading 2"/>
    <w:basedOn w:val="Normal"/>
    <w:next w:val="Normal"/>
    <w:qFormat/>
    <w:pPr>
      <w:keepNext/>
      <w:numPr>
        <w:ilvl w:val="1"/>
        <w:numId w:val="4"/>
      </w:numPr>
      <w:spacing w:before="240" w:after="60"/>
      <w:outlineLvl w:val="1"/>
    </w:pPr>
  </w:style>
  <w:style w:type="paragraph" w:styleId="Heading3">
    <w:name w:val="heading 3"/>
    <w:basedOn w:val="Normal"/>
    <w:next w:val="Normal"/>
    <w:qFormat/>
    <w:pPr>
      <w:keepNext/>
      <w:numPr>
        <w:ilvl w:val="2"/>
        <w:numId w:val="4"/>
      </w:numPr>
      <w:spacing w:before="240" w:after="60"/>
      <w:outlineLvl w:val="2"/>
    </w:pPr>
    <w:rPr>
      <w:rFonts w:ascii="Arial" w:hAnsi="Arial"/>
    </w:rPr>
  </w:style>
  <w:style w:type="paragraph" w:styleId="Heading4">
    <w:name w:val="heading 4"/>
    <w:basedOn w:val="Normal"/>
    <w:next w:val="Normal"/>
    <w:qFormat/>
    <w:pPr>
      <w:keepNext/>
      <w:numPr>
        <w:ilvl w:val="3"/>
        <w:numId w:val="4"/>
      </w:numPr>
      <w:spacing w:before="240" w:after="60"/>
      <w:outlineLvl w:val="3"/>
    </w:pPr>
    <w:rPr>
      <w:lang w:val="en-US"/>
    </w:rPr>
  </w:style>
  <w:style w:type="paragraph" w:styleId="Heading5">
    <w:name w:val="heading 5"/>
    <w:basedOn w:val="Normal"/>
    <w:next w:val="Normal"/>
    <w:qFormat/>
    <w:pPr>
      <w:numPr>
        <w:ilvl w:val="4"/>
        <w:numId w:val="7"/>
      </w:numPr>
      <w:spacing w:before="240" w:after="60"/>
      <w:outlineLvl w:val="4"/>
    </w:pPr>
    <w:rPr>
      <w:lang w:val="en-US"/>
    </w:rPr>
  </w:style>
  <w:style w:type="paragraph" w:styleId="Heading7">
    <w:name w:val="heading 7"/>
    <w:basedOn w:val="Normal"/>
    <w:next w:val="Normal"/>
    <w:link w:val="Heading7Char"/>
    <w:qFormat/>
    <w:rsid w:val="008A226F"/>
    <w:pPr>
      <w:keepNext/>
      <w:tabs>
        <w:tab w:val="right" w:pos="9299"/>
      </w:tabs>
      <w:jc w:val="both"/>
      <w:outlineLvl w:val="6"/>
    </w:pPr>
    <w:rPr>
      <w:rFonts w:ascii="Arial" w:hAnsi="Arial"/>
      <w:b/>
      <w:sz w:val="48"/>
      <w:lang w:val="el-G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THeading1">
    <w:name w:val="AT Heading 1"/>
    <w:basedOn w:val="Normal"/>
    <w:next w:val="Normal"/>
    <w:pPr>
      <w:keepNext/>
      <w:keepLines/>
      <w:spacing w:after="120"/>
      <w:outlineLvl w:val="0"/>
    </w:pPr>
    <w:rPr>
      <w:b/>
      <w:noProof/>
      <w:sz w:val="28"/>
    </w:rPr>
  </w:style>
  <w:style w:type="paragraph" w:customStyle="1" w:styleId="ATHeading2">
    <w:name w:val="AT Heading 2"/>
    <w:basedOn w:val="Normal"/>
    <w:next w:val="Normal"/>
    <w:pPr>
      <w:spacing w:before="120" w:after="120"/>
      <w:outlineLvl w:val="1"/>
    </w:pPr>
    <w:rPr>
      <w:b/>
      <w:noProof/>
      <w:sz w:val="28"/>
    </w:rPr>
  </w:style>
  <w:style w:type="paragraph" w:customStyle="1" w:styleId="ATHeading3">
    <w:name w:val="AT Heading 3"/>
    <w:basedOn w:val="Normal"/>
    <w:next w:val="Normal"/>
    <w:pPr>
      <w:keepNext/>
      <w:keepLines/>
      <w:spacing w:before="120" w:after="120"/>
      <w:outlineLvl w:val="2"/>
    </w:pPr>
    <w:rPr>
      <w:b/>
      <w:noProof/>
    </w:rPr>
  </w:style>
  <w:style w:type="paragraph" w:customStyle="1" w:styleId="ATHeading4">
    <w:name w:val="AT Heading 4"/>
    <w:basedOn w:val="Normal"/>
    <w:next w:val="Normal"/>
    <w:pPr>
      <w:keepNext/>
      <w:keepLines/>
      <w:spacing w:before="120" w:after="120"/>
    </w:pPr>
    <w:rPr>
      <w:b/>
      <w:i/>
      <w:noProof/>
    </w:rPr>
  </w:style>
  <w:style w:type="paragraph" w:customStyle="1" w:styleId="ATHeading5">
    <w:name w:val="AT Heading 5"/>
    <w:basedOn w:val="Normal"/>
    <w:next w:val="Normal"/>
    <w:pPr>
      <w:keepNext/>
      <w:keepLines/>
      <w:spacing w:before="120" w:after="120"/>
    </w:pPr>
    <w:rPr>
      <w:i/>
      <w:noProof/>
    </w:rPr>
  </w:style>
  <w:style w:type="paragraph" w:customStyle="1" w:styleId="ATHeadingMotiv">
    <w:name w:val="AT Heading Motiv"/>
    <w:basedOn w:val="Normal"/>
    <w:next w:val="Normal"/>
    <w:pPr>
      <w:keepNext/>
      <w:spacing w:before="60" w:after="60"/>
      <w:jc w:val="center"/>
    </w:pPr>
    <w:rPr>
      <w:i/>
    </w:rPr>
  </w:style>
  <w:style w:type="paragraph" w:customStyle="1" w:styleId="ATTOCTitle">
    <w:name w:val="AT TOC Title"/>
    <w:basedOn w:val="Normal"/>
    <w:pPr>
      <w:keepNext/>
      <w:keepLines/>
      <w:spacing w:after="240"/>
      <w:jc w:val="center"/>
    </w:pPr>
    <w:rPr>
      <w:b/>
      <w:caps/>
      <w:sz w:val="28"/>
    </w:rPr>
  </w:style>
  <w:style w:type="paragraph" w:styleId="Footer">
    <w:name w:val="footer"/>
    <w:basedOn w:val="Normal"/>
    <w:link w:val="FooterChar"/>
    <w:pPr>
      <w:tabs>
        <w:tab w:val="right" w:pos="9639"/>
      </w:tabs>
    </w:pPr>
    <w:rPr>
      <w:sz w:val="22"/>
    </w:rPr>
  </w:style>
  <w:style w:type="character" w:styleId="FootnoteReference">
    <w:name w:val="footnote reference"/>
    <w:uiPriority w:val="99"/>
    <w:rPr>
      <w:b w:val="0"/>
      <w:vertAlign w:val="superscript"/>
    </w:rPr>
  </w:style>
  <w:style w:type="paragraph" w:styleId="FootnoteText">
    <w:name w:val="footnote text"/>
    <w:basedOn w:val="Normal"/>
    <w:link w:val="FootnoteTextChar"/>
    <w:pPr>
      <w:keepLines/>
      <w:spacing w:line="260" w:lineRule="exact"/>
      <w:ind w:left="425" w:hanging="425"/>
    </w:pPr>
    <w:rPr>
      <w:sz w:val="22"/>
    </w:rPr>
  </w:style>
  <w:style w:type="paragraph" w:styleId="Header">
    <w:name w:val="header"/>
    <w:basedOn w:val="Normal"/>
    <w:pPr>
      <w:tabs>
        <w:tab w:val="right" w:pos="9639"/>
      </w:tabs>
    </w:pPr>
  </w:style>
  <w:style w:type="paragraph" w:customStyle="1" w:styleId="Numroamendement">
    <w:name w:val="Numéro amendement"/>
    <w:basedOn w:val="Normal"/>
    <w:next w:val="Normal"/>
    <w:pPr>
      <w:widowControl w:val="0"/>
      <w:jc w:val="center"/>
    </w:pPr>
    <w:rPr>
      <w:snapToGrid w:val="0"/>
      <w:lang w:eastAsia="en-US"/>
    </w:rPr>
  </w:style>
  <w:style w:type="character" w:styleId="PageNumber">
    <w:name w:val="page number"/>
    <w:basedOn w:val="DefaultParagraphFont"/>
  </w:style>
  <w:style w:type="paragraph" w:styleId="TOC1">
    <w:name w:val="toc 1"/>
    <w:basedOn w:val="Normal"/>
    <w:next w:val="Normal"/>
    <w:autoRedefine/>
    <w:semiHidden/>
    <w:pPr>
      <w:keepNext/>
      <w:keepLines/>
      <w:spacing w:before="200"/>
    </w:pPr>
    <w:rPr>
      <w:b/>
      <w:noProof/>
    </w:rPr>
  </w:style>
  <w:style w:type="paragraph" w:styleId="TOC2">
    <w:name w:val="toc 2"/>
    <w:basedOn w:val="Normal"/>
    <w:next w:val="Normal"/>
    <w:autoRedefine/>
    <w:semiHidden/>
    <w:pPr>
      <w:keepNext/>
      <w:keepLines/>
    </w:pPr>
    <w:rPr>
      <w:b/>
      <w:noProof/>
    </w:rPr>
  </w:style>
  <w:style w:type="paragraph" w:styleId="TOC3">
    <w:name w:val="toc 3"/>
    <w:basedOn w:val="Normal"/>
    <w:next w:val="Normal"/>
    <w:autoRedefine/>
    <w:semiHidden/>
    <w:pPr>
      <w:keepLines/>
      <w:ind w:right="510"/>
    </w:pPr>
    <w:rPr>
      <w:noProof/>
    </w:rPr>
  </w:style>
  <w:style w:type="paragraph" w:customStyle="1" w:styleId="ATHeading6">
    <w:name w:val="AT Heading 6"/>
    <w:basedOn w:val="Normal"/>
    <w:next w:val="Normal"/>
    <w:pPr>
      <w:keepNext/>
      <w:keepLines/>
      <w:spacing w:before="120" w:after="120"/>
    </w:pPr>
    <w:rPr>
      <w:smallCaps/>
      <w:noProof/>
    </w:rPr>
  </w:style>
  <w:style w:type="paragraph" w:customStyle="1" w:styleId="Normal12">
    <w:name w:val="Normal12"/>
    <w:basedOn w:val="Normal"/>
    <w:rsid w:val="00C65BE8"/>
    <w:pPr>
      <w:widowControl w:val="0"/>
      <w:spacing w:after="240"/>
    </w:pPr>
    <w:rPr>
      <w:snapToGrid w:val="0"/>
      <w:lang w:val="en-GB"/>
    </w:rPr>
  </w:style>
  <w:style w:type="paragraph" w:customStyle="1" w:styleId="NormalBold">
    <w:name w:val="NormalBold"/>
    <w:basedOn w:val="Normal"/>
    <w:rsid w:val="00C65BE8"/>
    <w:pPr>
      <w:widowControl w:val="0"/>
    </w:pPr>
    <w:rPr>
      <w:b/>
      <w:snapToGrid w:val="0"/>
      <w:lang w:val="en-GB"/>
    </w:rPr>
  </w:style>
  <w:style w:type="paragraph" w:customStyle="1" w:styleId="Normal12Hanging">
    <w:name w:val="Normal12Hanging"/>
    <w:basedOn w:val="Normal12"/>
    <w:link w:val="Normal12HangingChar"/>
    <w:rsid w:val="00C65BE8"/>
    <w:pPr>
      <w:ind w:left="357" w:hanging="357"/>
    </w:pPr>
  </w:style>
  <w:style w:type="character" w:customStyle="1" w:styleId="longtext">
    <w:name w:val="long_text"/>
    <w:rsid w:val="00C65BE8"/>
    <w:rPr>
      <w:rFonts w:cs="Times New Roman"/>
    </w:rPr>
  </w:style>
  <w:style w:type="paragraph" w:customStyle="1" w:styleId="Hanging12">
    <w:name w:val="Hanging12"/>
    <w:basedOn w:val="Normal12"/>
    <w:rsid w:val="00C65BE8"/>
    <w:pPr>
      <w:tabs>
        <w:tab w:val="left" w:pos="357"/>
      </w:tabs>
      <w:ind w:left="357" w:hanging="357"/>
    </w:pPr>
    <w:rPr>
      <w:snapToGrid/>
    </w:rPr>
  </w:style>
  <w:style w:type="paragraph" w:customStyle="1" w:styleId="Normal6">
    <w:name w:val="Normal6"/>
    <w:basedOn w:val="Normal"/>
    <w:link w:val="Normal6Char"/>
    <w:rsid w:val="00C65BE8"/>
    <w:pPr>
      <w:widowControl w:val="0"/>
      <w:spacing w:after="120"/>
    </w:pPr>
    <w:rPr>
      <w:noProof/>
      <w:lang w:val="en-GB"/>
    </w:rPr>
  </w:style>
  <w:style w:type="character" w:customStyle="1" w:styleId="Normal6Char">
    <w:name w:val="Normal6 Char"/>
    <w:link w:val="Normal6"/>
    <w:rsid w:val="00C65BE8"/>
    <w:rPr>
      <w:noProof/>
      <w:sz w:val="24"/>
      <w:lang w:val="en-GB" w:eastAsia="en-GB" w:bidi="ar-SA"/>
    </w:rPr>
  </w:style>
  <w:style w:type="character" w:customStyle="1" w:styleId="Normal12HangingChar">
    <w:name w:val="Normal12Hanging Char"/>
    <w:link w:val="Normal12Hanging"/>
    <w:rsid w:val="00C65BE8"/>
    <w:rPr>
      <w:snapToGrid w:val="0"/>
      <w:sz w:val="24"/>
      <w:lang w:val="en-GB" w:eastAsia="en-GB" w:bidi="ar-SA"/>
    </w:rPr>
  </w:style>
  <w:style w:type="character" w:customStyle="1" w:styleId="hps">
    <w:name w:val="hps"/>
    <w:basedOn w:val="DefaultParagraphFont"/>
    <w:rsid w:val="00C65BE8"/>
  </w:style>
  <w:style w:type="character" w:customStyle="1" w:styleId="HideTWBExt">
    <w:name w:val="HideTWBExt"/>
    <w:rsid w:val="008E7632"/>
    <w:rPr>
      <w:rFonts w:ascii="Arial" w:hAnsi="Arial"/>
      <w:noProof/>
      <w:vanish/>
      <w:color w:val="000080"/>
      <w:sz w:val="20"/>
    </w:rPr>
  </w:style>
  <w:style w:type="paragraph" w:customStyle="1" w:styleId="ZSessionDoc">
    <w:name w:val="ZSessionDoc"/>
    <w:basedOn w:val="Normal"/>
    <w:next w:val="Normal"/>
    <w:rsid w:val="008E7632"/>
    <w:pPr>
      <w:widowControl w:val="0"/>
      <w:jc w:val="center"/>
    </w:pPr>
    <w:rPr>
      <w:rFonts w:ascii="Arial" w:hAnsi="Arial" w:cs="Arial"/>
      <w:i/>
      <w:sz w:val="22"/>
      <w:szCs w:val="22"/>
      <w:lang w:val="en-GB"/>
    </w:rPr>
  </w:style>
  <w:style w:type="paragraph" w:customStyle="1" w:styleId="LineTop">
    <w:name w:val="LineTop"/>
    <w:basedOn w:val="Normal"/>
    <w:next w:val="ZSessionDoc"/>
    <w:rsid w:val="008E7632"/>
    <w:pPr>
      <w:widowControl w:val="0"/>
      <w:pBdr>
        <w:top w:val="single" w:sz="4" w:space="1" w:color="auto"/>
      </w:pBdr>
      <w:jc w:val="center"/>
    </w:pPr>
    <w:rPr>
      <w:rFonts w:ascii="Arial" w:hAnsi="Arial"/>
      <w:sz w:val="16"/>
      <w:szCs w:val="16"/>
    </w:rPr>
  </w:style>
  <w:style w:type="paragraph" w:customStyle="1" w:styleId="LineBottom">
    <w:name w:val="LineBottom"/>
    <w:basedOn w:val="Normal"/>
    <w:next w:val="Normal"/>
    <w:rsid w:val="008E7632"/>
    <w:pPr>
      <w:widowControl w:val="0"/>
      <w:pBdr>
        <w:bottom w:val="single" w:sz="4" w:space="1" w:color="auto"/>
      </w:pBdr>
      <w:spacing w:after="240"/>
      <w:jc w:val="center"/>
    </w:pPr>
    <w:rPr>
      <w:rFonts w:ascii="Arial" w:hAnsi="Arial"/>
      <w:sz w:val="16"/>
      <w:szCs w:val="16"/>
      <w:lang w:val="en-GB"/>
    </w:rPr>
  </w:style>
  <w:style w:type="paragraph" w:customStyle="1" w:styleId="PELeft">
    <w:name w:val="PELeft"/>
    <w:basedOn w:val="Normal"/>
    <w:rsid w:val="008E7632"/>
    <w:pPr>
      <w:widowControl w:val="0"/>
      <w:spacing w:before="40" w:after="40"/>
    </w:pPr>
    <w:rPr>
      <w:rFonts w:ascii="Arial" w:hAnsi="Arial" w:cs="Arial"/>
      <w:sz w:val="22"/>
      <w:szCs w:val="22"/>
    </w:rPr>
  </w:style>
  <w:style w:type="paragraph" w:customStyle="1" w:styleId="PERight">
    <w:name w:val="PERight"/>
    <w:basedOn w:val="Normal"/>
    <w:next w:val="Normal"/>
    <w:rsid w:val="008E7632"/>
    <w:pPr>
      <w:widowControl w:val="0"/>
      <w:jc w:val="right"/>
    </w:pPr>
    <w:rPr>
      <w:rFonts w:ascii="Arial" w:hAnsi="Arial" w:cs="Arial"/>
      <w:sz w:val="22"/>
      <w:szCs w:val="22"/>
    </w:rPr>
  </w:style>
  <w:style w:type="paragraph" w:customStyle="1" w:styleId="EPName">
    <w:name w:val="EPName"/>
    <w:basedOn w:val="Normal"/>
    <w:rsid w:val="00757DD5"/>
    <w:pPr>
      <w:widowControl w:val="0"/>
      <w:spacing w:before="80" w:after="80"/>
    </w:pPr>
    <w:rPr>
      <w:rFonts w:ascii="Arial Narrow" w:hAnsi="Arial Narrow" w:cs="Arial"/>
      <w:b/>
      <w:color w:val="000000"/>
      <w:sz w:val="32"/>
      <w:szCs w:val="22"/>
    </w:rPr>
  </w:style>
  <w:style w:type="paragraph" w:customStyle="1" w:styleId="EPTerm">
    <w:name w:val="EPTerm"/>
    <w:basedOn w:val="Normal"/>
    <w:next w:val="Normal"/>
    <w:rsid w:val="00757DD5"/>
    <w:pPr>
      <w:widowControl w:val="0"/>
      <w:spacing w:after="80"/>
    </w:pPr>
    <w:rPr>
      <w:rFonts w:ascii="Arial" w:hAnsi="Arial" w:cs="Arial"/>
      <w:sz w:val="20"/>
      <w:szCs w:val="22"/>
    </w:rPr>
  </w:style>
  <w:style w:type="paragraph" w:customStyle="1" w:styleId="EPLogo">
    <w:name w:val="EPLogo"/>
    <w:basedOn w:val="Normal"/>
    <w:qFormat/>
    <w:rsid w:val="00757DD5"/>
    <w:pPr>
      <w:widowControl w:val="0"/>
      <w:jc w:val="right"/>
    </w:pPr>
    <w:rPr>
      <w:lang w:val="en-GB"/>
    </w:rPr>
  </w:style>
  <w:style w:type="character" w:customStyle="1" w:styleId="Heading7Char">
    <w:name w:val="Heading 7 Char"/>
    <w:basedOn w:val="DefaultParagraphFont"/>
    <w:link w:val="Heading7"/>
    <w:rsid w:val="008A226F"/>
    <w:rPr>
      <w:rFonts w:ascii="Arial" w:hAnsi="Arial"/>
      <w:b/>
      <w:sz w:val="48"/>
      <w:lang w:val="el-GR"/>
    </w:rPr>
  </w:style>
  <w:style w:type="character" w:customStyle="1" w:styleId="FooterChar">
    <w:name w:val="Footer Char"/>
    <w:basedOn w:val="DefaultParagraphFont"/>
    <w:link w:val="Footer"/>
    <w:rsid w:val="008A226F"/>
    <w:rPr>
      <w:sz w:val="22"/>
      <w:lang w:val="fr-FR"/>
    </w:rPr>
  </w:style>
  <w:style w:type="character" w:customStyle="1" w:styleId="FootnoteTextChar">
    <w:name w:val="Footnote Text Char"/>
    <w:basedOn w:val="DefaultParagraphFont"/>
    <w:link w:val="FootnoteText"/>
    <w:rsid w:val="008A226F"/>
    <w:rPr>
      <w:sz w:val="22"/>
      <w:lang w:val="fr-FR"/>
    </w:rPr>
  </w:style>
  <w:style w:type="paragraph" w:styleId="BalloonText">
    <w:name w:val="Balloon Text"/>
    <w:basedOn w:val="Normal"/>
    <w:link w:val="BalloonTextChar"/>
    <w:rsid w:val="00302520"/>
    <w:rPr>
      <w:rFonts w:ascii="Segoe UI" w:hAnsi="Segoe UI" w:cs="Segoe UI"/>
      <w:sz w:val="18"/>
      <w:szCs w:val="18"/>
    </w:rPr>
  </w:style>
  <w:style w:type="character" w:customStyle="1" w:styleId="BalloonTextChar">
    <w:name w:val="Balloon Text Char"/>
    <w:basedOn w:val="DefaultParagraphFont"/>
    <w:link w:val="BalloonText"/>
    <w:rsid w:val="00302520"/>
    <w:rPr>
      <w:rFonts w:ascii="Segoe UI" w:hAnsi="Segoe UI" w:cs="Segoe UI"/>
      <w:sz w:val="18"/>
      <w:szCs w:val="18"/>
      <w:lang w:val="fr-FR"/>
    </w:rPr>
  </w:style>
  <w:style w:type="paragraph" w:customStyle="1" w:styleId="NormalWeb1">
    <w:name w:val="Normal (Web)1"/>
    <w:basedOn w:val="Normal"/>
    <w:next w:val="NormalWeb"/>
    <w:uiPriority w:val="99"/>
    <w:semiHidden/>
    <w:unhideWhenUsed/>
    <w:rsid w:val="00B76C5A"/>
    <w:pPr>
      <w:jc w:val="both"/>
    </w:pPr>
    <w:rPr>
      <w:rFonts w:eastAsia="Calibri"/>
      <w:szCs w:val="24"/>
      <w:lang w:val="en-GB" w:eastAsia="en-US"/>
    </w:rPr>
  </w:style>
  <w:style w:type="paragraph" w:styleId="NormalWeb">
    <w:name w:val="Normal (Web)"/>
    <w:basedOn w:val="Normal"/>
    <w:rsid w:val="00B76C5A"/>
    <w:rPr>
      <w:szCs w:val="24"/>
    </w:rPr>
  </w:style>
  <w:style w:type="paragraph" w:customStyle="1" w:styleId="Text1">
    <w:name w:val="Text 1"/>
    <w:basedOn w:val="Normal"/>
    <w:link w:val="Text1Char"/>
    <w:qFormat/>
    <w:rsid w:val="00B76C5A"/>
    <w:pPr>
      <w:spacing w:after="240"/>
      <w:ind w:left="482"/>
      <w:jc w:val="both"/>
    </w:pPr>
    <w:rPr>
      <w:lang w:val="el-GR" w:eastAsia="en-US"/>
    </w:rPr>
  </w:style>
  <w:style w:type="character" w:customStyle="1" w:styleId="Text1Char">
    <w:name w:val="Text 1 Char"/>
    <w:link w:val="Text1"/>
    <w:locked/>
    <w:rsid w:val="00B76C5A"/>
    <w:rPr>
      <w:sz w:val="24"/>
      <w:lang w:val="el-GR" w:eastAsia="en-US"/>
    </w:rPr>
  </w:style>
  <w:style w:type="paragraph" w:customStyle="1" w:styleId="NormalHanging12a">
    <w:name w:val="NormalHanging12a"/>
    <w:basedOn w:val="Normal"/>
    <w:link w:val="NormalHanging12aChar"/>
    <w:rsid w:val="00D31F2E"/>
    <w:pPr>
      <w:widowControl w:val="0"/>
      <w:spacing w:after="240"/>
      <w:ind w:left="567" w:hanging="567"/>
    </w:pPr>
    <w:rPr>
      <w:lang w:val="el-GR"/>
    </w:rPr>
  </w:style>
  <w:style w:type="character" w:customStyle="1" w:styleId="NormalHanging12aChar">
    <w:name w:val="NormalHanging12a Char"/>
    <w:basedOn w:val="DefaultParagraphFont"/>
    <w:link w:val="NormalHanging12a"/>
    <w:locked/>
    <w:rsid w:val="00D31F2E"/>
    <w:rPr>
      <w:sz w:val="24"/>
      <w:lang w:val="el-GR"/>
    </w:rPr>
  </w:style>
  <w:style w:type="character" w:customStyle="1" w:styleId="Hyperlink1">
    <w:name w:val="Hyperlink1"/>
    <w:basedOn w:val="DefaultParagraphFont"/>
    <w:uiPriority w:val="99"/>
    <w:unhideWhenUsed/>
    <w:rsid w:val="00A15297"/>
    <w:rPr>
      <w:color w:val="0563C1"/>
      <w:u w:val="single"/>
    </w:rPr>
  </w:style>
  <w:style w:type="character" w:styleId="Hyperlink">
    <w:name w:val="Hyperlink"/>
    <w:basedOn w:val="DefaultParagraphFont"/>
    <w:rsid w:val="00A15297"/>
    <w:rPr>
      <w:color w:val="0563C1" w:themeColor="hyperlink"/>
      <w:u w:val="single"/>
    </w:rPr>
  </w:style>
  <w:style w:type="character" w:styleId="FollowedHyperlink">
    <w:name w:val="FollowedHyperlink"/>
    <w:basedOn w:val="DefaultParagraphFont"/>
    <w:rsid w:val="008A613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848769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4/3234/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Presbruanasc01\Verif\word\admin\properties\TADAT\ta_woTex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721E3C-C910-4BF0-9E9F-414860DD28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ta_woText.dotx</Template>
  <TotalTime>0</TotalTime>
  <Pages>5</Pages>
  <Words>728</Words>
  <Characters>4484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TAwoTXT</vt:lpstr>
    </vt:vector>
  </TitlesOfParts>
  <Company>European Parliament</Company>
  <LinksUpToDate>false</LinksUpToDate>
  <CharactersWithSpaces>5202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TAwoTXT</dc:title>
  <dc:subject/>
  <dc:creator>KOLOKYTHIA Amalia</dc:creator>
  <cp:keywords/>
  <cp:lastModifiedBy>CHRISTOFOROU Nikolaos</cp:lastModifiedBy>
  <cp:revision>2</cp:revision>
  <cp:lastPrinted>2014-08-07T13:15:00Z</cp:lastPrinted>
  <dcterms:created xsi:type="dcterms:W3CDTF">2025-02-04T15:54:00Z</dcterms:created>
  <dcterms:modified xsi:type="dcterms:W3CDTF">2025-02-04T15:54:00Z</dcterms:modified>
</cp:coreProperties>
</file>