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5B36F3" w14:paraId="22C7DD98" w14:textId="77777777" w:rsidTr="00425111">
        <w:trPr>
          <w:trHeight w:hRule="exact" w:val="1418"/>
        </w:trPr>
        <w:tc>
          <w:tcPr>
            <w:tcW w:w="6804" w:type="dxa"/>
            <w:shd w:val="clear" w:color="auto" w:fill="auto"/>
            <w:vAlign w:val="center"/>
          </w:tcPr>
          <w:p w14:paraId="4EBD9EB6" w14:textId="77777777" w:rsidR="00757DD5" w:rsidRPr="005B36F3" w:rsidRDefault="005A7D51" w:rsidP="00425111">
            <w:pPr>
              <w:pStyle w:val="EPName"/>
              <w:rPr>
                <w:lang w:val="en-GB"/>
              </w:rPr>
            </w:pPr>
            <w:proofErr w:type="spellStart"/>
            <w:r w:rsidRPr="005B36F3">
              <w:rPr>
                <w:lang w:val="en-GB"/>
              </w:rPr>
              <w:t>Europaparlamentet</w:t>
            </w:r>
            <w:proofErr w:type="spellEnd"/>
          </w:p>
          <w:p w14:paraId="5B7E7D7D" w14:textId="77777777" w:rsidR="00757DD5" w:rsidRPr="005B36F3" w:rsidRDefault="005A7D51" w:rsidP="00425111">
            <w:pPr>
              <w:pStyle w:val="EPTerm"/>
              <w:rPr>
                <w:rStyle w:val="HideTWBExt"/>
                <w:vanish w:val="0"/>
                <w:lang w:val="en-GB"/>
              </w:rPr>
            </w:pPr>
            <w:r w:rsidRPr="005B36F3">
              <w:rPr>
                <w:lang w:val="en-GB"/>
              </w:rPr>
              <w:t>2024-2029</w:t>
            </w:r>
          </w:p>
        </w:tc>
        <w:tc>
          <w:tcPr>
            <w:tcW w:w="2268" w:type="dxa"/>
            <w:shd w:val="clear" w:color="auto" w:fill="auto"/>
          </w:tcPr>
          <w:p w14:paraId="1EA1084B" w14:textId="77777777" w:rsidR="00757DD5" w:rsidRPr="005B36F3" w:rsidRDefault="00172070" w:rsidP="00425111">
            <w:pPr>
              <w:pStyle w:val="EPLogo"/>
            </w:pPr>
            <w:r w:rsidRPr="005B36F3">
              <w:rPr>
                <w:noProof/>
              </w:rPr>
              <w:drawing>
                <wp:inline distT="0" distB="0" distL="0" distR="0" wp14:anchorId="4753D1B3" wp14:editId="75A0918C">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688CDA78" w14:textId="77777777" w:rsidR="008E7632" w:rsidRPr="005B36F3" w:rsidRDefault="008E7632" w:rsidP="008E7632">
      <w:pPr>
        <w:pStyle w:val="LineTop"/>
        <w:rPr>
          <w:lang w:val="en-GB"/>
        </w:rPr>
      </w:pPr>
    </w:p>
    <w:p w14:paraId="7EA62E04" w14:textId="77777777" w:rsidR="008E7632" w:rsidRPr="005B36F3" w:rsidRDefault="005A7D51" w:rsidP="008E7632">
      <w:pPr>
        <w:pStyle w:val="ZSessionDoc"/>
        <w:rPr>
          <w:b/>
          <w:i w:val="0"/>
          <w:lang w:val="sv-SE"/>
        </w:rPr>
      </w:pPr>
      <w:r w:rsidRPr="005B36F3">
        <w:rPr>
          <w:b/>
          <w:i w:val="0"/>
          <w:lang w:val="sv-SE"/>
        </w:rPr>
        <w:t>ANTAGNA TEXTER</w:t>
      </w:r>
    </w:p>
    <w:p w14:paraId="48405C65" w14:textId="77777777" w:rsidR="008E7632" w:rsidRPr="005B36F3" w:rsidRDefault="005A7D51" w:rsidP="008E7632">
      <w:pPr>
        <w:pStyle w:val="LineBottom"/>
        <w:rPr>
          <w:lang w:val="sv-SE"/>
        </w:rPr>
      </w:pPr>
      <w:r w:rsidRPr="005B36F3">
        <w:rPr>
          <w:rFonts w:cs="Arial"/>
          <w:i/>
          <w:sz w:val="20"/>
          <w:szCs w:val="22"/>
          <w:lang w:val="sv-SE"/>
        </w:rPr>
        <w:t xml:space="preserve"> </w:t>
      </w:r>
    </w:p>
    <w:p w14:paraId="68255BCA" w14:textId="561CC1ED" w:rsidR="009C4014" w:rsidRPr="005B36F3" w:rsidRDefault="005A7D51" w:rsidP="008E7632">
      <w:pPr>
        <w:pStyle w:val="ATHeading1"/>
        <w:spacing w:before="480"/>
        <w:rPr>
          <w:lang w:val="sv-SE"/>
        </w:rPr>
      </w:pPr>
      <w:bookmarkStart w:id="0" w:name="TA_Heading"/>
      <w:r w:rsidRPr="005B36F3">
        <w:rPr>
          <w:lang w:val="sv-SE"/>
        </w:rPr>
        <w:t>P10_TA(2024)</w:t>
      </w:r>
      <w:bookmarkStart w:id="1" w:name="TANumber"/>
      <w:bookmarkEnd w:id="0"/>
      <w:r w:rsidRPr="005B36F3">
        <w:rPr>
          <w:lang w:val="sv-SE"/>
        </w:rPr>
        <w:t>00</w:t>
      </w:r>
      <w:bookmarkEnd w:id="1"/>
      <w:r w:rsidR="005B36F3" w:rsidRPr="005B36F3">
        <w:rPr>
          <w:lang w:val="sv-SE"/>
        </w:rPr>
        <w:t>58</w:t>
      </w:r>
    </w:p>
    <w:p w14:paraId="7C3F510F" w14:textId="7892B03B" w:rsidR="009C4014" w:rsidRPr="005B36F3" w:rsidRDefault="005A7D51" w:rsidP="005A7D51">
      <w:pPr>
        <w:pStyle w:val="ATHeading2"/>
        <w:rPr>
          <w:lang w:val="sv-SE"/>
        </w:rPr>
      </w:pPr>
      <w:bookmarkStart w:id="2" w:name="title"/>
      <w:r w:rsidRPr="005B36F3">
        <w:rPr>
          <w:lang w:val="sv-SE"/>
        </w:rPr>
        <w:t>Avskogningsförordningen: bestämmelserna om den första tillämpningsdagen</w:t>
      </w:r>
      <w:bookmarkEnd w:id="2"/>
      <w:r w:rsidR="009C4014" w:rsidRPr="005B36F3">
        <w:rPr>
          <w:lang w:val="sv-SE"/>
        </w:rPr>
        <w:t xml:space="preserve"> </w:t>
      </w:r>
      <w:bookmarkStart w:id="3" w:name="Etoiles"/>
      <w:bookmarkEnd w:id="3"/>
    </w:p>
    <w:p w14:paraId="2415B63F" w14:textId="77777777" w:rsidR="009C4014" w:rsidRPr="005B36F3" w:rsidRDefault="009C4014" w:rsidP="009C4014">
      <w:pPr>
        <w:rPr>
          <w:i/>
          <w:vanish/>
          <w:lang w:val="sv-SE"/>
        </w:rPr>
      </w:pPr>
      <w:r w:rsidRPr="005B36F3">
        <w:rPr>
          <w:i/>
        </w:rPr>
        <w:fldChar w:fldCharType="begin"/>
      </w:r>
      <w:r w:rsidRPr="005B36F3">
        <w:rPr>
          <w:i/>
          <w:lang w:val="sv-SE"/>
        </w:rPr>
        <w:instrText xml:space="preserve"> TC"</w:instrText>
      </w:r>
      <w:bookmarkStart w:id="4" w:name="DocNumber"/>
      <w:r w:rsidR="005A7D51" w:rsidRPr="005B36F3">
        <w:rPr>
          <w:i/>
          <w:lang w:val="sv-SE"/>
        </w:rPr>
        <w:instrText>(C10-0119/2024. - Föredragande: Christine Schneider)"\)</w:instrText>
      </w:r>
      <w:bookmarkEnd w:id="4"/>
      <w:r w:rsidRPr="005B36F3">
        <w:rPr>
          <w:i/>
          <w:lang w:val="sv-SE"/>
        </w:rPr>
        <w:instrText xml:space="preserve">"\l3 \n&gt; \* MERGEFORMAT </w:instrText>
      </w:r>
      <w:r w:rsidRPr="005B36F3">
        <w:rPr>
          <w:i/>
        </w:rPr>
        <w:fldChar w:fldCharType="end"/>
      </w:r>
    </w:p>
    <w:p w14:paraId="6FFD43DC" w14:textId="77777777" w:rsidR="005A7D51" w:rsidRPr="005B36F3" w:rsidRDefault="005A7D51" w:rsidP="009C4014">
      <w:pPr>
        <w:rPr>
          <w:vanish/>
          <w:lang w:val="sv-SE"/>
        </w:rPr>
      </w:pPr>
      <w:bookmarkStart w:id="5" w:name="Commission"/>
      <w:r w:rsidRPr="005B36F3">
        <w:rPr>
          <w:vanish/>
          <w:lang w:val="sv-SE"/>
        </w:rPr>
        <w:t>Utskottet för miljö, folkhälsa och livsmedelssäkerhet</w:t>
      </w:r>
    </w:p>
    <w:p w14:paraId="622138DE" w14:textId="77777777" w:rsidR="009C4014" w:rsidRPr="005B36F3" w:rsidRDefault="005A7D51" w:rsidP="009C4014">
      <w:pPr>
        <w:rPr>
          <w:vanish/>
          <w:lang w:val="sv-SE"/>
        </w:rPr>
      </w:pPr>
      <w:bookmarkStart w:id="6" w:name="PE"/>
      <w:bookmarkEnd w:id="5"/>
      <w:r w:rsidRPr="005B36F3">
        <w:rPr>
          <w:vanish/>
          <w:lang w:val="sv-SE"/>
        </w:rPr>
        <w:t>PE765.661</w:t>
      </w:r>
      <w:bookmarkEnd w:id="6"/>
    </w:p>
    <w:p w14:paraId="2F8F96DC" w14:textId="4D0522E7" w:rsidR="005A7D51" w:rsidRPr="005B36F3" w:rsidRDefault="005A7D51" w:rsidP="005A7D51">
      <w:pPr>
        <w:pStyle w:val="ATHeading3"/>
        <w:rPr>
          <w:lang w:val="sv-SE"/>
        </w:rPr>
      </w:pPr>
      <w:bookmarkStart w:id="7" w:name="Sujet"/>
      <w:r w:rsidRPr="005B36F3">
        <w:rPr>
          <w:lang w:val="sv-SE"/>
        </w:rPr>
        <w:t>Europaparlamentets lagstiftningsresolution av den 17 december 2024 om förslaget till Europaparlamentets och rådets förordning om</w:t>
      </w:r>
      <w:bookmarkStart w:id="8" w:name="References"/>
      <w:bookmarkEnd w:id="7"/>
      <w:r w:rsidR="0066063A" w:rsidRPr="005B36F3">
        <w:rPr>
          <w:lang w:val="sv-SE"/>
        </w:rPr>
        <w:t xml:space="preserve"> ändring av förordning (EU) 2023/1115 vad gäller bestämmelserna om den första tillämpningsdagen </w:t>
      </w:r>
      <w:r w:rsidRPr="005B36F3">
        <w:rPr>
          <w:lang w:val="sv-SE"/>
        </w:rPr>
        <w:t xml:space="preserve">(COM(2024)0452 – C10-0119/2024 – 2024/0249(COD)) </w:t>
      </w:r>
    </w:p>
    <w:bookmarkEnd w:id="8"/>
    <w:p w14:paraId="329B3337" w14:textId="77777777" w:rsidR="005A7D51" w:rsidRPr="005B36F3" w:rsidRDefault="005A7D51" w:rsidP="00F76961">
      <w:pPr>
        <w:widowControl w:val="0"/>
        <w:spacing w:before="240"/>
        <w:rPr>
          <w:b/>
          <w:lang w:val="sv-SE"/>
        </w:rPr>
      </w:pPr>
      <w:r w:rsidRPr="005B36F3">
        <w:rPr>
          <w:b/>
          <w:lang w:val="sv-SE"/>
        </w:rPr>
        <w:t>(Ordinarie lagstiftningsförfarande: första behandlingen)</w:t>
      </w:r>
    </w:p>
    <w:p w14:paraId="07088ECA" w14:textId="77777777" w:rsidR="005A7D51" w:rsidRPr="005B36F3" w:rsidRDefault="005A7D51" w:rsidP="005A7D51">
      <w:pPr>
        <w:widowControl w:val="0"/>
        <w:spacing w:before="480" w:after="240"/>
        <w:rPr>
          <w:lang w:val="sv-SE"/>
        </w:rPr>
      </w:pPr>
      <w:r w:rsidRPr="005B36F3">
        <w:rPr>
          <w:i/>
          <w:lang w:val="sv-SE"/>
        </w:rPr>
        <w:t>Europaparlamentet utfärdar denna resolution</w:t>
      </w:r>
    </w:p>
    <w:p w14:paraId="6E5A8BA2" w14:textId="77777777" w:rsidR="005A7D51" w:rsidRPr="005B36F3" w:rsidRDefault="005A7D51" w:rsidP="005A7D51">
      <w:pPr>
        <w:widowControl w:val="0"/>
        <w:spacing w:after="240"/>
        <w:ind w:left="567" w:hanging="567"/>
        <w:rPr>
          <w:lang w:val="sv-SE"/>
        </w:rPr>
      </w:pPr>
      <w:r w:rsidRPr="005B36F3">
        <w:rPr>
          <w:lang w:val="sv-SE"/>
        </w:rPr>
        <w:t>–</w:t>
      </w:r>
      <w:r w:rsidRPr="005B36F3">
        <w:rPr>
          <w:lang w:val="sv-SE"/>
        </w:rPr>
        <w:tab/>
        <w:t>med beaktande av kommissionens förslag till Europaparlamentet och rådet (COM(2024)0452),</w:t>
      </w:r>
    </w:p>
    <w:p w14:paraId="22ABC528" w14:textId="77777777" w:rsidR="005A7D51" w:rsidRPr="005B36F3" w:rsidRDefault="005A7D51" w:rsidP="005A7D51">
      <w:pPr>
        <w:widowControl w:val="0"/>
        <w:spacing w:after="240"/>
        <w:ind w:left="567" w:hanging="567"/>
        <w:rPr>
          <w:lang w:val="sv-SE"/>
        </w:rPr>
      </w:pPr>
      <w:r w:rsidRPr="005B36F3">
        <w:rPr>
          <w:lang w:val="sv-SE"/>
        </w:rPr>
        <w:t>–</w:t>
      </w:r>
      <w:r w:rsidRPr="005B36F3">
        <w:rPr>
          <w:lang w:val="sv-SE"/>
        </w:rPr>
        <w:tab/>
        <w:t>med beaktande av artiklarna 294.2 och 192.1 i fördraget om Europeiska unionens funktionssätt, i enlighet med vilka kommissionen har lagt fram sitt förslag för parlamentet (C10</w:t>
      </w:r>
      <w:r w:rsidRPr="005B36F3">
        <w:rPr>
          <w:lang w:val="sv-SE"/>
        </w:rPr>
        <w:noBreakHyphen/>
        <w:t>0119/2024),</w:t>
      </w:r>
    </w:p>
    <w:p w14:paraId="32B75A63" w14:textId="77777777" w:rsidR="005A7D51" w:rsidRPr="005B36F3" w:rsidRDefault="005A7D51" w:rsidP="005A7D51">
      <w:pPr>
        <w:widowControl w:val="0"/>
        <w:spacing w:after="240"/>
        <w:ind w:left="567" w:hanging="567"/>
        <w:rPr>
          <w:lang w:val="sv-SE"/>
        </w:rPr>
      </w:pPr>
      <w:r w:rsidRPr="005B36F3">
        <w:rPr>
          <w:lang w:val="sv-SE"/>
        </w:rPr>
        <w:t>–</w:t>
      </w:r>
      <w:r w:rsidRPr="005B36F3">
        <w:rPr>
          <w:lang w:val="sv-SE"/>
        </w:rPr>
        <w:tab/>
        <w:t>med beaktande av artikel 294.3 i fördraget om Europeiska unionens funktionssätt,</w:t>
      </w:r>
    </w:p>
    <w:p w14:paraId="3F134D0D" w14:textId="77777777" w:rsidR="005A7D51" w:rsidRPr="005B36F3" w:rsidRDefault="005A7D51" w:rsidP="005A7D51">
      <w:pPr>
        <w:widowControl w:val="0"/>
        <w:spacing w:after="240"/>
        <w:ind w:left="567" w:hanging="567"/>
        <w:rPr>
          <w:lang w:val="sv-SE"/>
        </w:rPr>
      </w:pPr>
      <w:r w:rsidRPr="005B36F3">
        <w:rPr>
          <w:lang w:val="sv-SE"/>
        </w:rPr>
        <w:t>–</w:t>
      </w:r>
      <w:r w:rsidRPr="005B36F3">
        <w:rPr>
          <w:lang w:val="sv-SE"/>
        </w:rPr>
        <w:tab/>
        <w:t>med beaktande av yttrandet från Europeiska ekonomiska och sociala kommittén av den 23 oktober 2024</w:t>
      </w:r>
      <w:r w:rsidRPr="005B36F3">
        <w:rPr>
          <w:vertAlign w:val="superscript"/>
          <w:lang w:val="sv-SE"/>
        </w:rPr>
        <w:footnoteReference w:id="1"/>
      </w:r>
      <w:r w:rsidRPr="005B36F3">
        <w:rPr>
          <w:lang w:val="sv-SE"/>
        </w:rPr>
        <w:t>,</w:t>
      </w:r>
    </w:p>
    <w:p w14:paraId="627FB154" w14:textId="3EEE66D1" w:rsidR="005A7D51" w:rsidRPr="005B36F3" w:rsidRDefault="005A7D51" w:rsidP="005A7D51">
      <w:pPr>
        <w:widowControl w:val="0"/>
        <w:spacing w:after="240"/>
        <w:ind w:left="567" w:hanging="567"/>
        <w:rPr>
          <w:lang w:val="sv-SE"/>
        </w:rPr>
      </w:pPr>
      <w:r w:rsidRPr="005B36F3">
        <w:rPr>
          <w:lang w:val="sv-SE"/>
        </w:rPr>
        <w:t>–</w:t>
      </w:r>
      <w:r w:rsidRPr="005B36F3">
        <w:rPr>
          <w:lang w:val="sv-SE"/>
        </w:rPr>
        <w:tab/>
        <w:t>med beaktande av yttrandet från regionkommittén,</w:t>
      </w:r>
    </w:p>
    <w:p w14:paraId="57C2D9E7" w14:textId="7633E119" w:rsidR="005A7D51" w:rsidRPr="005B36F3" w:rsidRDefault="0066063A" w:rsidP="005A7D51">
      <w:pPr>
        <w:widowControl w:val="0"/>
        <w:spacing w:after="240"/>
        <w:ind w:left="567" w:hanging="567"/>
        <w:rPr>
          <w:lang w:val="sv-SE"/>
        </w:rPr>
      </w:pPr>
      <w:r w:rsidRPr="005B36F3">
        <w:rPr>
          <w:lang w:val="sv-SE"/>
        </w:rPr>
        <w:t>–</w:t>
      </w:r>
      <w:r w:rsidRPr="005B36F3">
        <w:rPr>
          <w:lang w:val="sv-SE"/>
        </w:rPr>
        <w:tab/>
        <w:t xml:space="preserve">med beaktande av den preliminära överenskommelse som godkänts av det ansvariga utskottet enligt artikel 75.4 i arbetsordningen och av de skriftliga åtagandena från rådets företrädare av den 16 oktober </w:t>
      </w:r>
      <w:r w:rsidR="0015375F">
        <w:rPr>
          <w:lang w:val="sv-SE"/>
        </w:rPr>
        <w:t xml:space="preserve">2024 </w:t>
      </w:r>
      <w:r w:rsidRPr="005B36F3">
        <w:rPr>
          <w:lang w:val="sv-SE"/>
        </w:rPr>
        <w:t xml:space="preserve">och den 4 december 2024 att godkänna parlamentets ståndpunkt i enlighet med artikel </w:t>
      </w:r>
      <w:proofErr w:type="gramStart"/>
      <w:r w:rsidRPr="005B36F3">
        <w:rPr>
          <w:lang w:val="sv-SE"/>
        </w:rPr>
        <w:t>294.4</w:t>
      </w:r>
      <w:proofErr w:type="gramEnd"/>
      <w:r w:rsidRPr="005B36F3">
        <w:rPr>
          <w:lang w:val="sv-SE"/>
        </w:rPr>
        <w:t xml:space="preserve"> i fördraget om Europeiska unionens funktionssätt,</w:t>
      </w:r>
    </w:p>
    <w:p w14:paraId="692E4C75" w14:textId="5DEE4447" w:rsidR="005A7D51" w:rsidRPr="005B36F3" w:rsidRDefault="005A7D51" w:rsidP="005A7D51">
      <w:pPr>
        <w:widowControl w:val="0"/>
        <w:spacing w:after="240"/>
        <w:ind w:left="567" w:hanging="567"/>
        <w:rPr>
          <w:lang w:val="sv-SE"/>
        </w:rPr>
      </w:pPr>
      <w:r w:rsidRPr="005B36F3">
        <w:rPr>
          <w:lang w:val="sv-SE"/>
        </w:rPr>
        <w:lastRenderedPageBreak/>
        <w:t>–</w:t>
      </w:r>
      <w:r w:rsidRPr="005B36F3">
        <w:rPr>
          <w:lang w:val="sv-SE"/>
        </w:rPr>
        <w:tab/>
        <w:t>med beaktande av artiklarna 60 och 170 i arbetsordningen,</w:t>
      </w:r>
    </w:p>
    <w:p w14:paraId="303800AB" w14:textId="18BE348F" w:rsidR="005A7D51" w:rsidRPr="005B36F3" w:rsidRDefault="005A7D51" w:rsidP="005A7D51">
      <w:pPr>
        <w:widowControl w:val="0"/>
        <w:spacing w:after="240"/>
        <w:ind w:left="567" w:hanging="567"/>
        <w:rPr>
          <w:lang w:val="sv-SE"/>
        </w:rPr>
      </w:pPr>
      <w:r w:rsidRPr="005B36F3">
        <w:rPr>
          <w:lang w:val="sv-SE"/>
        </w:rPr>
        <w:t>1.</w:t>
      </w:r>
      <w:r w:rsidRPr="005B36F3">
        <w:rPr>
          <w:lang w:val="sv-SE"/>
        </w:rPr>
        <w:tab/>
        <w:t>Europaparlamentet antar nedanstående ståndpunkt vid första behandlingen</w:t>
      </w:r>
      <w:r w:rsidR="0015375F" w:rsidRPr="005B36F3">
        <w:rPr>
          <w:rStyle w:val="FootnoteReference"/>
          <w:lang w:val="sv-SE"/>
        </w:rPr>
        <w:footnoteReference w:id="2"/>
      </w:r>
      <w:r w:rsidRPr="005B36F3">
        <w:rPr>
          <w:lang w:val="sv-SE"/>
        </w:rPr>
        <w:t>.</w:t>
      </w:r>
    </w:p>
    <w:p w14:paraId="6F7E63A1" w14:textId="612B9F49" w:rsidR="005A7D51" w:rsidRPr="005B36F3" w:rsidRDefault="005A7D51" w:rsidP="005A7D51">
      <w:pPr>
        <w:widowControl w:val="0"/>
        <w:spacing w:after="240"/>
        <w:ind w:left="567" w:hanging="567"/>
        <w:rPr>
          <w:lang w:val="sv-SE"/>
        </w:rPr>
      </w:pPr>
      <w:r w:rsidRPr="005B36F3">
        <w:rPr>
          <w:lang w:val="sv-SE"/>
        </w:rPr>
        <w:t>2.</w:t>
      </w:r>
      <w:r w:rsidRPr="005B36F3">
        <w:rPr>
          <w:lang w:val="sv-SE"/>
        </w:rPr>
        <w:tab/>
      </w:r>
      <w:r w:rsidR="0066063A" w:rsidRPr="005B36F3">
        <w:rPr>
          <w:lang w:val="sv-SE"/>
        </w:rPr>
        <w:t>Europaparlamentet tar del av kommissionens uttalande, som bifogas denna resolution.</w:t>
      </w:r>
    </w:p>
    <w:p w14:paraId="5EC10A94" w14:textId="618A9107" w:rsidR="005A7D51" w:rsidRPr="005B36F3" w:rsidRDefault="005A7D51" w:rsidP="005A7D51">
      <w:pPr>
        <w:widowControl w:val="0"/>
        <w:spacing w:after="240"/>
        <w:ind w:left="567" w:hanging="567"/>
        <w:rPr>
          <w:lang w:val="sv-SE"/>
        </w:rPr>
      </w:pPr>
      <w:r w:rsidRPr="005B36F3">
        <w:rPr>
          <w:lang w:val="sv-SE"/>
        </w:rPr>
        <w:t>3.</w:t>
      </w:r>
      <w:r w:rsidRPr="005B36F3">
        <w:rPr>
          <w:lang w:val="sv-SE"/>
        </w:rPr>
        <w:tab/>
        <w:t>Europaparlamentet uppmanar kommissionen att på nytt lägga fram ärendet för parlamentet om den ersätter, väsentligt ändrar eller har för avsikt att väsentligt ändra sitt förslag.</w:t>
      </w:r>
    </w:p>
    <w:p w14:paraId="2EBFA99B" w14:textId="1BEAADC2" w:rsidR="005A7D51" w:rsidRPr="005B36F3" w:rsidRDefault="005A7D51" w:rsidP="005A7D51">
      <w:pPr>
        <w:widowControl w:val="0"/>
        <w:spacing w:after="240"/>
        <w:ind w:left="567" w:hanging="567"/>
        <w:rPr>
          <w:lang w:val="sv-SE"/>
        </w:rPr>
      </w:pPr>
      <w:r w:rsidRPr="005B36F3">
        <w:rPr>
          <w:lang w:val="sv-SE"/>
        </w:rPr>
        <w:t>4.</w:t>
      </w:r>
      <w:r w:rsidRPr="005B36F3">
        <w:rPr>
          <w:lang w:val="sv-SE"/>
        </w:rPr>
        <w:tab/>
        <w:t>Europaparlamentet uppdrar åt talmannen att översända parlamentets ståndpunkt till rådet, kommissionen och de nationella parlamenten.</w:t>
      </w:r>
    </w:p>
    <w:p w14:paraId="09DA70FC" w14:textId="77777777" w:rsidR="005A7D51" w:rsidRPr="005B36F3" w:rsidRDefault="005A7D51" w:rsidP="005A7D51">
      <w:pPr>
        <w:pStyle w:val="ATHeading3"/>
        <w:rPr>
          <w:szCs w:val="24"/>
          <w:lang w:val="sv-SE"/>
        </w:rPr>
        <w:sectPr w:rsidR="005A7D51" w:rsidRPr="005B36F3" w:rsidSect="0066651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pPr>
    </w:p>
    <w:p w14:paraId="1C2D2693" w14:textId="77777777" w:rsidR="0066063A" w:rsidRPr="005B36F3" w:rsidRDefault="0066063A" w:rsidP="00F76961">
      <w:pPr>
        <w:autoSpaceDE w:val="0"/>
        <w:autoSpaceDN w:val="0"/>
        <w:adjustRightInd w:val="0"/>
        <w:rPr>
          <w:rFonts w:eastAsia="Calibri"/>
          <w:b/>
          <w:bCs/>
          <w:color w:val="000000"/>
          <w:szCs w:val="24"/>
          <w:lang w:val="sv-SE"/>
        </w:rPr>
      </w:pPr>
      <w:r w:rsidRPr="005B36F3">
        <w:rPr>
          <w:rFonts w:eastAsia="Calibri"/>
          <w:b/>
          <w:bCs/>
          <w:color w:val="000000"/>
          <w:szCs w:val="24"/>
          <w:lang w:val="sv-SE"/>
        </w:rPr>
        <w:lastRenderedPageBreak/>
        <w:t>P10_TC1-COD(2024)0249</w:t>
      </w:r>
    </w:p>
    <w:p w14:paraId="0B2DA3A2" w14:textId="77777777" w:rsidR="0066063A" w:rsidRPr="005B36F3" w:rsidRDefault="0066063A" w:rsidP="00F76961">
      <w:pPr>
        <w:spacing w:before="240"/>
        <w:rPr>
          <w:rFonts w:eastAsia="Calibri"/>
          <w:b/>
          <w:noProof/>
          <w:szCs w:val="24"/>
          <w:lang w:val="sv-SE" w:eastAsia="en-US"/>
        </w:rPr>
      </w:pPr>
      <w:r w:rsidRPr="005B36F3">
        <w:rPr>
          <w:b/>
          <w:szCs w:val="24"/>
          <w:lang w:val="sv-SE"/>
        </w:rPr>
        <w:t xml:space="preserve">Europaparlamentets ståndpunkt fastställd vid första behandlingen den 17 december 2024 inför antagandet av Europaparlamentets och rådets förordning (EU) 2024/… </w:t>
      </w:r>
      <w:r w:rsidRPr="005B36F3">
        <w:rPr>
          <w:rFonts w:eastAsia="Calibri"/>
          <w:b/>
          <w:noProof/>
          <w:szCs w:val="24"/>
          <w:lang w:val="sv-SE" w:eastAsia="en-US"/>
        </w:rPr>
        <w:t>om ändring av förordning (EU) 2023/1115 vad gäller bestämmelser om tillämpningsdatum</w:t>
      </w:r>
    </w:p>
    <w:p w14:paraId="6DC03695" w14:textId="57647AC3" w:rsidR="0005485C" w:rsidRDefault="0005485C" w:rsidP="0066063A">
      <w:pPr>
        <w:spacing w:line="360" w:lineRule="auto"/>
        <w:rPr>
          <w:rFonts w:eastAsia="Calibri"/>
          <w:noProof/>
          <w:szCs w:val="24"/>
          <w:lang w:val="sv-SE" w:eastAsia="en-US"/>
        </w:rPr>
      </w:pPr>
    </w:p>
    <w:p w14:paraId="44C674A3" w14:textId="5C78377D" w:rsidR="0015375F" w:rsidRPr="0015375F" w:rsidRDefault="0015375F" w:rsidP="0015375F">
      <w:pPr>
        <w:rPr>
          <w:rFonts w:eastAsia="Calibri"/>
          <w:i/>
          <w:noProof/>
          <w:szCs w:val="24"/>
          <w:lang w:val="sv-SE" w:eastAsia="en-US"/>
        </w:rPr>
      </w:pPr>
      <w:r w:rsidRPr="0015375F">
        <w:rPr>
          <w:rFonts w:eastAsia="Calibri"/>
          <w:i/>
          <w:noProof/>
          <w:szCs w:val="24"/>
          <w:lang w:val="sv-SE" w:eastAsia="en-US"/>
        </w:rPr>
        <w:t>(Eftersom det nåddes en överenskommelse mellan parlamentet och rådet, motsvarar parlamentets</w:t>
      </w:r>
      <w:bookmarkStart w:id="9" w:name="_GoBack"/>
      <w:bookmarkEnd w:id="9"/>
      <w:r w:rsidRPr="0015375F">
        <w:rPr>
          <w:rFonts w:eastAsia="Calibri"/>
          <w:i/>
          <w:noProof/>
          <w:szCs w:val="24"/>
          <w:lang w:val="sv-SE" w:eastAsia="en-US"/>
        </w:rPr>
        <w:t xml:space="preserve"> ståndpunkt den slutliga rättsakten, förordning</w:t>
      </w:r>
      <w:r>
        <w:rPr>
          <w:rFonts w:eastAsia="Calibri"/>
          <w:i/>
          <w:noProof/>
          <w:szCs w:val="24"/>
          <w:lang w:val="sv-SE" w:eastAsia="en-US"/>
        </w:rPr>
        <w:t xml:space="preserve"> (EU) 2024/3234</w:t>
      </w:r>
      <w:r w:rsidRPr="0015375F">
        <w:rPr>
          <w:rFonts w:eastAsia="Calibri"/>
          <w:i/>
          <w:noProof/>
          <w:szCs w:val="24"/>
          <w:lang w:val="sv-SE" w:eastAsia="en-US"/>
        </w:rPr>
        <w:t>.)</w:t>
      </w:r>
    </w:p>
    <w:p w14:paraId="4D037A77" w14:textId="197E0E42" w:rsidR="0015375F" w:rsidRDefault="0015375F" w:rsidP="0066063A">
      <w:pPr>
        <w:spacing w:line="360" w:lineRule="auto"/>
        <w:rPr>
          <w:rFonts w:eastAsia="Calibri"/>
          <w:noProof/>
          <w:szCs w:val="24"/>
          <w:lang w:val="sv-SE" w:eastAsia="en-US"/>
        </w:rPr>
      </w:pPr>
    </w:p>
    <w:p w14:paraId="13F5CA74" w14:textId="77777777" w:rsidR="0015375F" w:rsidRPr="005B36F3" w:rsidRDefault="0015375F" w:rsidP="0066063A">
      <w:pPr>
        <w:spacing w:line="360" w:lineRule="auto"/>
        <w:rPr>
          <w:rFonts w:eastAsia="Calibri"/>
          <w:szCs w:val="24"/>
          <w:lang w:val="sv-SE" w:eastAsia="en-US"/>
        </w:rPr>
        <w:sectPr w:rsidR="0015375F" w:rsidRPr="005B36F3" w:rsidSect="005A7D51">
          <w:footnotePr>
            <w:numRestart w:val="eachSect"/>
          </w:footnotePr>
          <w:endnotePr>
            <w:numFmt w:val="decimal"/>
          </w:endnotePr>
          <w:pgSz w:w="11905" w:h="16837" w:code="9"/>
          <w:pgMar w:top="1134" w:right="1418" w:bottom="1418" w:left="1418" w:header="720" w:footer="397" w:gutter="0"/>
          <w:cols w:space="720"/>
          <w:noEndnote/>
          <w:docGrid w:linePitch="326"/>
        </w:sectPr>
      </w:pPr>
    </w:p>
    <w:p w14:paraId="01FAE154" w14:textId="77777777" w:rsidR="0005485C" w:rsidRPr="005B36F3" w:rsidRDefault="0005485C" w:rsidP="00F76961">
      <w:pPr>
        <w:pStyle w:val="NormalWeb"/>
        <w:spacing w:before="360" w:beforeAutospacing="0" w:after="360" w:afterAutospacing="0"/>
        <w:jc w:val="right"/>
        <w:rPr>
          <w:color w:val="000000"/>
          <w:lang w:val="sv-SE"/>
        </w:rPr>
      </w:pPr>
      <w:r w:rsidRPr="005B36F3">
        <w:rPr>
          <w:color w:val="000000"/>
          <w:lang w:val="sv-SE"/>
        </w:rPr>
        <w:t>BILAGA TILL LAGSTIFTNINGSRESOLUTIONEN</w:t>
      </w:r>
    </w:p>
    <w:p w14:paraId="10A2F5E9" w14:textId="2EDEC36D" w:rsidR="0005485C" w:rsidRPr="0015375F" w:rsidRDefault="0005485C" w:rsidP="0005485C">
      <w:pPr>
        <w:pStyle w:val="NormalWeb"/>
        <w:spacing w:line="360" w:lineRule="auto"/>
        <w:jc w:val="both"/>
        <w:rPr>
          <w:b/>
          <w:color w:val="000000"/>
        </w:rPr>
      </w:pPr>
      <w:r w:rsidRPr="005B36F3">
        <w:rPr>
          <w:b/>
          <w:color w:val="000000"/>
          <w:lang w:val="sv-SE"/>
        </w:rPr>
        <w:t>Uttalande från kommissionen i samband med antagandet av Europaparlamentets och</w:t>
      </w:r>
      <w:r w:rsidR="0015375F">
        <w:rPr>
          <w:b/>
          <w:color w:val="000000"/>
          <w:lang w:val="sv-SE"/>
        </w:rPr>
        <w:t xml:space="preserve"> rådets förordning (EU) 2024/3234 av den 19 december 2024</w:t>
      </w:r>
      <w:r w:rsidRPr="005B36F3">
        <w:rPr>
          <w:b/>
          <w:color w:val="000000"/>
          <w:lang w:val="sv-SE"/>
        </w:rPr>
        <w:t xml:space="preserve"> om ändring av (EU) 2023/1115 vad gäller bestämmelserna om den första tillämpningsdagen</w:t>
      </w:r>
      <w:r w:rsidR="0015375F">
        <w:rPr>
          <w:rStyle w:val="FootnoteReference"/>
          <w:b/>
          <w:bCs/>
        </w:rPr>
        <w:footnoteReference w:id="3"/>
      </w:r>
    </w:p>
    <w:p w14:paraId="56C0AD6F" w14:textId="77777777" w:rsidR="0005485C" w:rsidRPr="005B36F3" w:rsidRDefault="0005485C" w:rsidP="0015375F">
      <w:pPr>
        <w:pStyle w:val="NormalWeb"/>
        <w:spacing w:line="360" w:lineRule="auto"/>
        <w:rPr>
          <w:color w:val="000000"/>
          <w:lang w:val="sv-SE"/>
        </w:rPr>
      </w:pPr>
      <w:r w:rsidRPr="005B36F3">
        <w:rPr>
          <w:color w:val="000000"/>
          <w:lang w:val="sv-SE"/>
        </w:rPr>
        <w:t>Kommissionen står fast vid sitt åtagande att minska bördan för företagen genom att minska de administrativa kraven och undanröja onödig byråkrati.</w:t>
      </w:r>
    </w:p>
    <w:p w14:paraId="38CA583C" w14:textId="77777777" w:rsidR="0005485C" w:rsidRPr="005B36F3" w:rsidRDefault="0005485C" w:rsidP="0015375F">
      <w:pPr>
        <w:pStyle w:val="NormalWeb"/>
        <w:spacing w:line="360" w:lineRule="auto"/>
        <w:rPr>
          <w:color w:val="000000"/>
          <w:lang w:val="sv-SE"/>
        </w:rPr>
      </w:pPr>
      <w:r w:rsidRPr="005B36F3">
        <w:rPr>
          <w:color w:val="000000"/>
          <w:lang w:val="sv-SE"/>
        </w:rPr>
        <w:t>För att uppnå detta när det gäller förordning (EU) 2023/1115 kommer kommissionen att göra ytterligare förtydliganden och undersöka om ytterligare förenklingar kan göras samt rationalisera rapporterings- och dokumentationsskyldigheterna så långt som möjligt i full överensstämmelse med förordningens mål. I detta syfte och för att ta itu med dessa frågor kommer kommissionen att offentliggöra en uppdaterad version av riktlinjerna och vanliga frågor. Kommissionen kommer också fortsättningsvis att svara på återkoppling från berörda parter och medlemsstater, och bistå handlare och verksamhetsutövare i genomförandet, särskilt när det gäller skyldigheten att lämna in förklaringar om tillbörlig aktsamhet genom hela värdekedjan.</w:t>
      </w:r>
    </w:p>
    <w:p w14:paraId="45A7D8A1" w14:textId="77777777" w:rsidR="0005485C" w:rsidRPr="005B36F3" w:rsidRDefault="0005485C" w:rsidP="0015375F">
      <w:pPr>
        <w:pStyle w:val="NormalWeb"/>
        <w:spacing w:line="360" w:lineRule="auto"/>
        <w:rPr>
          <w:color w:val="000000"/>
          <w:lang w:val="sv-SE"/>
        </w:rPr>
      </w:pPr>
      <w:r w:rsidRPr="005B36F3">
        <w:rPr>
          <w:color w:val="000000"/>
          <w:lang w:val="sv-SE"/>
        </w:rPr>
        <w:t xml:space="preserve">För att handlare och verksamhetsutövare, i samarbete med behöriga myndigheter, ska kunna uppfylla kraven i förordningen prioriterar kommissionen idrifttagandet av informationssystemet. Den riktmärkesbaserade </w:t>
      </w:r>
      <w:proofErr w:type="spellStart"/>
      <w:r w:rsidRPr="005B36F3">
        <w:rPr>
          <w:color w:val="000000"/>
          <w:lang w:val="sv-SE"/>
        </w:rPr>
        <w:t>riskklassificeringen</w:t>
      </w:r>
      <w:proofErr w:type="spellEnd"/>
      <w:r w:rsidRPr="005B36F3">
        <w:rPr>
          <w:color w:val="000000"/>
          <w:lang w:val="sv-SE"/>
        </w:rPr>
        <w:t xml:space="preserve"> är också avgörande för att säkerställa förutsägbarhet vid tillämpningen av förordningen för verksamhetsutövare, handlare, producentländer och behöriga myndigheter. Kommissionen är fast besluten att se till att både informationssystemet och förslaget till </w:t>
      </w:r>
      <w:proofErr w:type="spellStart"/>
      <w:r w:rsidRPr="005B36F3">
        <w:rPr>
          <w:color w:val="000000"/>
          <w:lang w:val="sv-SE"/>
        </w:rPr>
        <w:t>riskklassificering</w:t>
      </w:r>
      <w:proofErr w:type="spellEnd"/>
      <w:r w:rsidRPr="005B36F3">
        <w:rPr>
          <w:color w:val="000000"/>
          <w:lang w:val="sv-SE"/>
        </w:rPr>
        <w:t xml:space="preserve"> blir tillgängliga så snart som möjligt, dock senast sex månader innan förordningen börjar tillämpas.</w:t>
      </w:r>
    </w:p>
    <w:p w14:paraId="09EC3FAF" w14:textId="42C1A0F0" w:rsidR="0066063A" w:rsidRPr="0015375F" w:rsidRDefault="0005485C" w:rsidP="0015375F">
      <w:pPr>
        <w:pStyle w:val="NormalWeb"/>
        <w:spacing w:line="360" w:lineRule="auto"/>
        <w:rPr>
          <w:color w:val="000000"/>
          <w:lang w:val="sv-SE"/>
        </w:rPr>
      </w:pPr>
      <w:r w:rsidRPr="005B36F3">
        <w:rPr>
          <w:color w:val="000000"/>
          <w:lang w:val="sv-SE"/>
        </w:rPr>
        <w:t>I samband med den allmänna översynen av förordningen, som planeras genomföras senast den</w:t>
      </w:r>
      <w:r w:rsidR="0015375F">
        <w:rPr>
          <w:color w:val="000000"/>
          <w:lang w:val="sv-SE"/>
        </w:rPr>
        <w:t xml:space="preserve"> </w:t>
      </w:r>
      <w:r w:rsidRPr="005B36F3">
        <w:rPr>
          <w:color w:val="000000"/>
          <w:lang w:val="sv-SE"/>
        </w:rPr>
        <w:t>30 juni 2028, kommer kommissionen när så är lämpligt att på grundval av en konsekvensbedömning undersöka om ytterligare åtgärder behövs för att förenkla förfaranden och minska den administrativa bördan. En sådan analys kommer att omfatta behovet och genomförbarheten av minskade krav när det gäller inköp från länder och delar av länder som har uppnått positiva resultat i linje med förordningens mål.</w:t>
      </w:r>
    </w:p>
    <w:sectPr w:rsidR="0066063A" w:rsidRPr="0015375F" w:rsidSect="005A7D51">
      <w:footnotePr>
        <w:numRestart w:val="eachSect"/>
      </w:footnotePr>
      <w:endnotePr>
        <w:numFmt w:val="decimal"/>
      </w:endnotePr>
      <w:pgSz w:w="11905" w:h="16837" w:code="9"/>
      <w:pgMar w:top="1134" w:right="1418" w:bottom="1418" w:left="1418" w:header="720"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294D9" w14:textId="77777777" w:rsidR="005A7D51" w:rsidRDefault="005A7D51" w:rsidP="009C4014">
      <w:r>
        <w:separator/>
      </w:r>
    </w:p>
  </w:endnote>
  <w:endnote w:type="continuationSeparator" w:id="0">
    <w:p w14:paraId="5F7BB81B" w14:textId="77777777" w:rsidR="005A7D51" w:rsidRDefault="005A7D51"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E070D" w14:textId="77777777" w:rsidR="00185E15" w:rsidRDefault="00185E15">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6489" w14:textId="77777777" w:rsidR="00185E15" w:rsidRDefault="00185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944BC" w14:textId="77777777" w:rsidR="00185E15" w:rsidRDefault="00185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5D9D0" w14:textId="77777777" w:rsidR="005A7D51" w:rsidRDefault="005A7D51" w:rsidP="009C4014">
      <w:r>
        <w:separator/>
      </w:r>
    </w:p>
  </w:footnote>
  <w:footnote w:type="continuationSeparator" w:id="0">
    <w:p w14:paraId="59E88C08" w14:textId="77777777" w:rsidR="005A7D51" w:rsidRDefault="005A7D51" w:rsidP="009C4014">
      <w:r>
        <w:continuationSeparator/>
      </w:r>
    </w:p>
  </w:footnote>
  <w:footnote w:id="1">
    <w:p w14:paraId="29F9D183" w14:textId="77777777" w:rsidR="005A7D51" w:rsidRPr="0066063A" w:rsidRDefault="005A7D51" w:rsidP="005A7D51">
      <w:pPr>
        <w:pStyle w:val="FootnoteText"/>
        <w:ind w:left="567" w:hanging="567"/>
        <w:rPr>
          <w:sz w:val="24"/>
          <w:szCs w:val="24"/>
          <w:lang w:val="sv-SE"/>
        </w:rPr>
      </w:pPr>
      <w:r w:rsidRPr="0066063A">
        <w:rPr>
          <w:rStyle w:val="FootnoteReference"/>
          <w:sz w:val="24"/>
          <w:szCs w:val="24"/>
          <w:lang w:val="sv-SE"/>
        </w:rPr>
        <w:footnoteRef/>
      </w:r>
      <w:r w:rsidRPr="0066063A">
        <w:rPr>
          <w:sz w:val="24"/>
          <w:szCs w:val="24"/>
          <w:lang w:val="sv-SE"/>
        </w:rPr>
        <w:t xml:space="preserve"> </w:t>
      </w:r>
      <w:r w:rsidRPr="0066063A">
        <w:rPr>
          <w:sz w:val="24"/>
          <w:szCs w:val="24"/>
          <w:lang w:val="sv-SE"/>
        </w:rPr>
        <w:tab/>
        <w:t>Ännu ej offentliggjort i EUT.</w:t>
      </w:r>
    </w:p>
  </w:footnote>
  <w:footnote w:id="2">
    <w:p w14:paraId="53F3007B" w14:textId="57931155" w:rsidR="0015375F" w:rsidRPr="00F76961" w:rsidRDefault="0015375F" w:rsidP="0015375F">
      <w:pPr>
        <w:pStyle w:val="FootnoteText"/>
        <w:rPr>
          <w:sz w:val="24"/>
          <w:szCs w:val="24"/>
          <w:lang w:val="sv-SE"/>
        </w:rPr>
      </w:pPr>
      <w:r w:rsidRPr="00F76961">
        <w:rPr>
          <w:rStyle w:val="FootnoteReference"/>
          <w:sz w:val="24"/>
          <w:szCs w:val="24"/>
        </w:rPr>
        <w:footnoteRef/>
      </w:r>
      <w:r w:rsidRPr="00F76961">
        <w:rPr>
          <w:sz w:val="24"/>
          <w:szCs w:val="24"/>
          <w:lang w:val="sv-SE"/>
        </w:rPr>
        <w:t xml:space="preserve"> </w:t>
      </w:r>
      <w:r w:rsidRPr="00F76961">
        <w:rPr>
          <w:sz w:val="24"/>
          <w:szCs w:val="24"/>
          <w:lang w:val="sv-SE"/>
        </w:rPr>
        <w:tab/>
        <w:t>Denna ståndpunkt ers</w:t>
      </w:r>
      <w:r w:rsidRPr="0066063A">
        <w:rPr>
          <w:sz w:val="24"/>
          <w:szCs w:val="24"/>
          <w:lang w:val="sv-SE"/>
        </w:rPr>
        <w:t>ätter ändringarna antagna den 14 n</w:t>
      </w:r>
      <w:r>
        <w:rPr>
          <w:sz w:val="24"/>
          <w:szCs w:val="24"/>
          <w:lang w:val="sv-SE"/>
        </w:rPr>
        <w:t>ovember 2024 (Antagna texter, P10</w:t>
      </w:r>
      <w:r w:rsidRPr="0066063A">
        <w:rPr>
          <w:sz w:val="24"/>
          <w:szCs w:val="24"/>
          <w:lang w:val="sv-SE"/>
        </w:rPr>
        <w:t>_TA(2024)0031</w:t>
      </w:r>
      <w:r w:rsidRPr="00F76961">
        <w:rPr>
          <w:sz w:val="24"/>
          <w:szCs w:val="24"/>
          <w:lang w:val="sv-SE"/>
        </w:rPr>
        <w:t xml:space="preserve">). </w:t>
      </w:r>
    </w:p>
  </w:footnote>
  <w:footnote w:id="3">
    <w:p w14:paraId="32FBF02F" w14:textId="52FF4078" w:rsidR="0015375F" w:rsidRPr="008920B6" w:rsidRDefault="0015375F" w:rsidP="0015375F">
      <w:pPr>
        <w:pStyle w:val="FootnoteText"/>
        <w:ind w:left="567" w:hanging="567"/>
        <w:rPr>
          <w:sz w:val="24"/>
          <w:szCs w:val="24"/>
          <w:lang w:val="lt-LT"/>
        </w:rPr>
      </w:pPr>
      <w:r w:rsidRPr="008920B6">
        <w:rPr>
          <w:rStyle w:val="FootnoteReference"/>
          <w:sz w:val="24"/>
          <w:szCs w:val="24"/>
        </w:rPr>
        <w:footnoteRef/>
      </w:r>
      <w:r w:rsidRPr="00551439">
        <w:rPr>
          <w:sz w:val="24"/>
          <w:szCs w:val="24"/>
          <w:lang w:val="fi-FI"/>
        </w:rPr>
        <w:t xml:space="preserve"> </w:t>
      </w:r>
      <w:r w:rsidRPr="00551439">
        <w:rPr>
          <w:sz w:val="24"/>
          <w:szCs w:val="24"/>
          <w:lang w:val="fi-FI"/>
        </w:rPr>
        <w:tab/>
      </w:r>
      <w:r>
        <w:rPr>
          <w:sz w:val="24"/>
          <w:szCs w:val="24"/>
          <w:lang w:val="fi-FI"/>
        </w:rPr>
        <w:t>EUT</w:t>
      </w:r>
      <w:r w:rsidRPr="00551439">
        <w:rPr>
          <w:sz w:val="24"/>
          <w:szCs w:val="24"/>
          <w:lang w:val="fi-FI"/>
        </w:rPr>
        <w:t xml:space="preserve"> L, 2024/3234, 23.12.2024, ELI: </w:t>
      </w:r>
      <w:hyperlink r:id="rId1" w:history="1">
        <w:r w:rsidRPr="00551439">
          <w:rPr>
            <w:rStyle w:val="Hyperlink"/>
            <w:sz w:val="24"/>
            <w:szCs w:val="24"/>
            <w:lang w:val="fi-FI"/>
          </w:rPr>
          <w:t>http://data.europa.eu/eli/reg/2024/3234/oj</w:t>
        </w:r>
      </w:hyperlink>
      <w:r w:rsidRPr="00551439">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DFA3" w14:textId="77777777" w:rsidR="00185E15" w:rsidRDefault="00185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B588A" w14:textId="77777777" w:rsidR="00185E15" w:rsidRDefault="00185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15E05" w14:textId="77777777" w:rsidR="00185E15" w:rsidRDefault="00185E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activeWritingStyle w:appName="MSWord" w:lang="fr-FR" w:vendorID="9" w:dllVersion="512" w:checkStyle="0"/>
  <w:activeWritingStyle w:appName="MSWord" w:lang="pt-PT" w:vendorID="13" w:dllVersion="513" w:checkStyle="1"/>
  <w:activeWritingStyle w:appName="MSWord" w:lang="sv-SE" w:vendorID="22"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51"/>
    <w:rsid w:val="00013B2A"/>
    <w:rsid w:val="0005485C"/>
    <w:rsid w:val="000C2BFE"/>
    <w:rsid w:val="000F27A9"/>
    <w:rsid w:val="000F6208"/>
    <w:rsid w:val="00125CBC"/>
    <w:rsid w:val="0015375F"/>
    <w:rsid w:val="00172070"/>
    <w:rsid w:val="00185E15"/>
    <w:rsid w:val="001D4BBF"/>
    <w:rsid w:val="001D63A8"/>
    <w:rsid w:val="0021017C"/>
    <w:rsid w:val="002924A9"/>
    <w:rsid w:val="002A1D4E"/>
    <w:rsid w:val="002B4BCF"/>
    <w:rsid w:val="002F1925"/>
    <w:rsid w:val="00300C61"/>
    <w:rsid w:val="00312A38"/>
    <w:rsid w:val="003202DD"/>
    <w:rsid w:val="003775B9"/>
    <w:rsid w:val="00397B2A"/>
    <w:rsid w:val="003E1189"/>
    <w:rsid w:val="003F4DFE"/>
    <w:rsid w:val="00425111"/>
    <w:rsid w:val="00451C48"/>
    <w:rsid w:val="0047030E"/>
    <w:rsid w:val="004E6A17"/>
    <w:rsid w:val="004F2EA7"/>
    <w:rsid w:val="00520780"/>
    <w:rsid w:val="00525ED0"/>
    <w:rsid w:val="00534CAB"/>
    <w:rsid w:val="00547BB1"/>
    <w:rsid w:val="00591365"/>
    <w:rsid w:val="00591D8F"/>
    <w:rsid w:val="005A2421"/>
    <w:rsid w:val="005A7D51"/>
    <w:rsid w:val="005B23C9"/>
    <w:rsid w:val="005B36F3"/>
    <w:rsid w:val="005F0CA1"/>
    <w:rsid w:val="005F35F8"/>
    <w:rsid w:val="00603B14"/>
    <w:rsid w:val="0066063A"/>
    <w:rsid w:val="006656E5"/>
    <w:rsid w:val="00666512"/>
    <w:rsid w:val="00683F78"/>
    <w:rsid w:val="006A1E82"/>
    <w:rsid w:val="006A7C85"/>
    <w:rsid w:val="006A7CE5"/>
    <w:rsid w:val="006B1646"/>
    <w:rsid w:val="006E5420"/>
    <w:rsid w:val="006F135E"/>
    <w:rsid w:val="00751383"/>
    <w:rsid w:val="00757DD5"/>
    <w:rsid w:val="00760EC5"/>
    <w:rsid w:val="007713FD"/>
    <w:rsid w:val="00774A9B"/>
    <w:rsid w:val="007906DB"/>
    <w:rsid w:val="007B16FE"/>
    <w:rsid w:val="007C3388"/>
    <w:rsid w:val="007D3DCB"/>
    <w:rsid w:val="008512F3"/>
    <w:rsid w:val="00857458"/>
    <w:rsid w:val="00873A0F"/>
    <w:rsid w:val="00895FA0"/>
    <w:rsid w:val="008B1C2E"/>
    <w:rsid w:val="008D7C16"/>
    <w:rsid w:val="008E7632"/>
    <w:rsid w:val="008F0108"/>
    <w:rsid w:val="008F7F1C"/>
    <w:rsid w:val="00907FE0"/>
    <w:rsid w:val="009865B7"/>
    <w:rsid w:val="009B7E10"/>
    <w:rsid w:val="009C4014"/>
    <w:rsid w:val="009F28EF"/>
    <w:rsid w:val="009F502D"/>
    <w:rsid w:val="00A1739E"/>
    <w:rsid w:val="00B54C72"/>
    <w:rsid w:val="00B85C1E"/>
    <w:rsid w:val="00B95CD2"/>
    <w:rsid w:val="00C15516"/>
    <w:rsid w:val="00C16C81"/>
    <w:rsid w:val="00C57739"/>
    <w:rsid w:val="00C65BE8"/>
    <w:rsid w:val="00CB451F"/>
    <w:rsid w:val="00CC4897"/>
    <w:rsid w:val="00D202A4"/>
    <w:rsid w:val="00D91669"/>
    <w:rsid w:val="00DF097A"/>
    <w:rsid w:val="00DF53A8"/>
    <w:rsid w:val="00E039BF"/>
    <w:rsid w:val="00E11822"/>
    <w:rsid w:val="00E73B02"/>
    <w:rsid w:val="00E74BF3"/>
    <w:rsid w:val="00EF3610"/>
    <w:rsid w:val="00F177A4"/>
    <w:rsid w:val="00F76961"/>
    <w:rsid w:val="00F97E29"/>
    <w:rsid w:val="00FB1507"/>
    <w:rsid w:val="00FB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A0C06"/>
  <w15:chartTrackingRefBased/>
  <w15:docId w15:val="{9455C51D-8690-41A6-A3B7-AF21C565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Pr>
      <w:b w:val="0"/>
      <w:vertAlign w:val="superscript"/>
    </w:rPr>
  </w:style>
  <w:style w:type="paragraph" w:styleId="FootnoteText">
    <w:name w:val="footnote text"/>
    <w:basedOn w:val="Normal"/>
    <w:link w:val="FootnoteTextChar"/>
    <w:uiPriority w:val="99"/>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FootnoteTextChar">
    <w:name w:val="Footnote Text Char"/>
    <w:link w:val="FootnoteText"/>
    <w:uiPriority w:val="99"/>
    <w:rsid w:val="005A7D51"/>
    <w:rPr>
      <w:sz w:val="22"/>
      <w:lang w:val="fr-FR"/>
    </w:rPr>
  </w:style>
  <w:style w:type="paragraph" w:styleId="BalloonText">
    <w:name w:val="Balloon Text"/>
    <w:basedOn w:val="Normal"/>
    <w:link w:val="BalloonTextChar"/>
    <w:rsid w:val="005A7D51"/>
    <w:rPr>
      <w:rFonts w:ascii="Segoe UI" w:hAnsi="Segoe UI" w:cs="Segoe UI"/>
      <w:sz w:val="18"/>
      <w:szCs w:val="18"/>
    </w:rPr>
  </w:style>
  <w:style w:type="character" w:customStyle="1" w:styleId="BalloonTextChar">
    <w:name w:val="Balloon Text Char"/>
    <w:basedOn w:val="DefaultParagraphFont"/>
    <w:link w:val="BalloonText"/>
    <w:rsid w:val="005A7D51"/>
    <w:rPr>
      <w:rFonts w:ascii="Segoe UI" w:hAnsi="Segoe UI" w:cs="Segoe UI"/>
      <w:sz w:val="18"/>
      <w:szCs w:val="18"/>
      <w:lang w:val="fr-FR"/>
    </w:rPr>
  </w:style>
  <w:style w:type="character" w:styleId="CommentReference">
    <w:name w:val="annotation reference"/>
    <w:basedOn w:val="DefaultParagraphFont"/>
    <w:rsid w:val="0066063A"/>
    <w:rPr>
      <w:sz w:val="16"/>
      <w:szCs w:val="16"/>
    </w:rPr>
  </w:style>
  <w:style w:type="paragraph" w:styleId="CommentText">
    <w:name w:val="annotation text"/>
    <w:basedOn w:val="Normal"/>
    <w:link w:val="CommentTextChar"/>
    <w:rsid w:val="0066063A"/>
    <w:rPr>
      <w:sz w:val="20"/>
    </w:rPr>
  </w:style>
  <w:style w:type="character" w:customStyle="1" w:styleId="CommentTextChar">
    <w:name w:val="Comment Text Char"/>
    <w:basedOn w:val="DefaultParagraphFont"/>
    <w:link w:val="CommentText"/>
    <w:rsid w:val="0066063A"/>
    <w:rPr>
      <w:lang w:val="fr-FR"/>
    </w:rPr>
  </w:style>
  <w:style w:type="paragraph" w:styleId="CommentSubject">
    <w:name w:val="annotation subject"/>
    <w:basedOn w:val="CommentText"/>
    <w:next w:val="CommentText"/>
    <w:link w:val="CommentSubjectChar"/>
    <w:rsid w:val="0066063A"/>
    <w:rPr>
      <w:b/>
      <w:bCs/>
    </w:rPr>
  </w:style>
  <w:style w:type="character" w:customStyle="1" w:styleId="CommentSubjectChar">
    <w:name w:val="Comment Subject Char"/>
    <w:basedOn w:val="CommentTextChar"/>
    <w:link w:val="CommentSubject"/>
    <w:rsid w:val="0066063A"/>
    <w:rPr>
      <w:b/>
      <w:bCs/>
      <w:lang w:val="fr-FR"/>
    </w:rPr>
  </w:style>
  <w:style w:type="character" w:customStyle="1" w:styleId="Hyperlink1">
    <w:name w:val="Hyperlink1"/>
    <w:basedOn w:val="DefaultParagraphFont"/>
    <w:uiPriority w:val="99"/>
    <w:unhideWhenUsed/>
    <w:rsid w:val="0066063A"/>
    <w:rPr>
      <w:color w:val="0563C1"/>
      <w:u w:val="single"/>
    </w:rPr>
  </w:style>
  <w:style w:type="character" w:styleId="Hyperlink">
    <w:name w:val="Hyperlink"/>
    <w:basedOn w:val="DefaultParagraphFont"/>
    <w:rsid w:val="0066063A"/>
    <w:rPr>
      <w:color w:val="0563C1" w:themeColor="hyperlink"/>
      <w:u w:val="single"/>
    </w:rPr>
  </w:style>
  <w:style w:type="paragraph" w:styleId="NormalWeb">
    <w:name w:val="Normal (Web)"/>
    <w:basedOn w:val="Normal"/>
    <w:uiPriority w:val="99"/>
    <w:unhideWhenUsed/>
    <w:rsid w:val="0005485C"/>
    <w:pPr>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313185">
      <w:bodyDiv w:val="1"/>
      <w:marLeft w:val="0"/>
      <w:marRight w:val="0"/>
      <w:marTop w:val="0"/>
      <w:marBottom w:val="0"/>
      <w:divBdr>
        <w:top w:val="none" w:sz="0" w:space="0" w:color="auto"/>
        <w:left w:val="none" w:sz="0" w:space="0" w:color="auto"/>
        <w:bottom w:val="none" w:sz="0" w:space="0" w:color="auto"/>
        <w:right w:val="none" w:sz="0" w:space="0" w:color="auto"/>
      </w:divBdr>
    </w:div>
    <w:div w:id="754589105">
      <w:bodyDiv w:val="1"/>
      <w:marLeft w:val="0"/>
      <w:marRight w:val="0"/>
      <w:marTop w:val="0"/>
      <w:marBottom w:val="0"/>
      <w:divBdr>
        <w:top w:val="none" w:sz="0" w:space="0" w:color="auto"/>
        <w:left w:val="none" w:sz="0" w:space="0" w:color="auto"/>
        <w:bottom w:val="none" w:sz="0" w:space="0" w:color="auto"/>
        <w:right w:val="none" w:sz="0" w:space="0" w:color="auto"/>
      </w:divBdr>
    </w:div>
    <w:div w:id="18833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3234/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A2FD4-BDF7-442C-9100-D5C84C0F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2</TotalTime>
  <Pages>4</Pages>
  <Words>583</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ANDERSSON Terese</dc:creator>
  <cp:keywords/>
  <cp:lastModifiedBy>ANDERSSON Terese</cp:lastModifiedBy>
  <cp:revision>2</cp:revision>
  <cp:lastPrinted>2014-08-07T13:15:00Z</cp:lastPrinted>
  <dcterms:created xsi:type="dcterms:W3CDTF">2025-02-10T11:02:00Z</dcterms:created>
  <dcterms:modified xsi:type="dcterms:W3CDTF">2025-02-10T11:02:00Z</dcterms:modified>
</cp:coreProperties>
</file>