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36912" w:rsidTr="0010095E">
        <w:trPr>
          <w:trHeight w:hRule="exact" w:val="1418"/>
        </w:trPr>
        <w:tc>
          <w:tcPr>
            <w:tcW w:w="6804" w:type="dxa"/>
            <w:shd w:val="clear" w:color="auto" w:fill="auto"/>
            <w:vAlign w:val="center"/>
          </w:tcPr>
          <w:p w:rsidR="00751A4A" w:rsidRPr="00436912" w:rsidRDefault="00CC09DD" w:rsidP="0010095E">
            <w:pPr>
              <w:pStyle w:val="EPName"/>
            </w:pPr>
            <w:r w:rsidRPr="00436912">
              <w:t>Eiropas Parlaments</w:t>
            </w:r>
          </w:p>
          <w:p w:rsidR="00751A4A" w:rsidRPr="00436912" w:rsidRDefault="005F1B17" w:rsidP="005F1B17">
            <w:pPr>
              <w:pStyle w:val="EPTerm"/>
              <w:rPr>
                <w:rStyle w:val="HideTWBExt"/>
                <w:noProof w:val="0"/>
                <w:vanish w:val="0"/>
                <w:color w:val="auto"/>
              </w:rPr>
            </w:pPr>
            <w:r w:rsidRPr="00305435">
              <w:t>2024</w:t>
            </w:r>
            <w:r w:rsidR="00817416" w:rsidRPr="00436912">
              <w:t>-</w:t>
            </w:r>
            <w:r w:rsidR="00817416" w:rsidRPr="00305435">
              <w:t>202</w:t>
            </w:r>
            <w:r w:rsidRPr="00305435">
              <w:t>9</w:t>
            </w:r>
          </w:p>
        </w:tc>
        <w:tc>
          <w:tcPr>
            <w:tcW w:w="2268" w:type="dxa"/>
            <w:shd w:val="clear" w:color="auto" w:fill="auto"/>
          </w:tcPr>
          <w:p w:rsidR="00751A4A" w:rsidRPr="00436912" w:rsidRDefault="00187494" w:rsidP="0010095E">
            <w:pPr>
              <w:pStyle w:val="EPLogo"/>
            </w:pPr>
            <w:r w:rsidRPr="0043691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36912" w:rsidRDefault="00D058B8" w:rsidP="004C5D52">
      <w:pPr>
        <w:pStyle w:val="LineTop"/>
      </w:pPr>
    </w:p>
    <w:p w:rsidR="00680577" w:rsidRPr="00436912" w:rsidRDefault="00CC09DD" w:rsidP="00680577">
      <w:pPr>
        <w:pStyle w:val="EPBodyTA1"/>
      </w:pPr>
      <w:r w:rsidRPr="00436912">
        <w:t>PIEŅEMTIE TEKSTI</w:t>
      </w:r>
    </w:p>
    <w:p w:rsidR="00D058B8" w:rsidRPr="00436912" w:rsidRDefault="00D058B8" w:rsidP="00D058B8">
      <w:pPr>
        <w:pStyle w:val="LineBottom"/>
      </w:pPr>
    </w:p>
    <w:p w:rsidR="00CC09DD" w:rsidRPr="00436912" w:rsidRDefault="00CC09DD" w:rsidP="00CC09DD">
      <w:pPr>
        <w:pStyle w:val="ATHeading1"/>
      </w:pPr>
      <w:bookmarkStart w:id="0" w:name="TANumber"/>
      <w:r w:rsidRPr="00436912">
        <w:t>P</w:t>
      </w:r>
      <w:r w:rsidRPr="00305435">
        <w:t>10</w:t>
      </w:r>
      <w:r w:rsidRPr="00436912">
        <w:t>_TA(</w:t>
      </w:r>
      <w:r w:rsidRPr="00305435">
        <w:t>2024</w:t>
      </w:r>
      <w:r w:rsidRPr="00436912">
        <w:t>)</w:t>
      </w:r>
      <w:r w:rsidRPr="00305435">
        <w:t>00</w:t>
      </w:r>
      <w:r w:rsidR="00436912" w:rsidRPr="00305435">
        <w:t>60</w:t>
      </w:r>
      <w:bookmarkEnd w:id="0"/>
    </w:p>
    <w:p w:rsidR="00CC09DD" w:rsidRPr="00436912" w:rsidRDefault="001E1967" w:rsidP="001E1967">
      <w:pPr>
        <w:pStyle w:val="ATHeading2"/>
      </w:pPr>
      <w:bookmarkStart w:id="1" w:name="title"/>
      <w:r w:rsidRPr="00436912">
        <w:t>Īpaši Eiropas Lauksaimniecības fonda lauku attīstībai (ELFLA) pasākumi dabas katastrofu skartajām dalībvalstīm</w:t>
      </w:r>
      <w:bookmarkEnd w:id="1"/>
    </w:p>
    <w:p w:rsidR="00CC09DD" w:rsidRPr="00436912" w:rsidRDefault="00CC09DD" w:rsidP="00CC09DD">
      <w:pPr>
        <w:rPr>
          <w:i/>
          <w:vanish/>
        </w:rPr>
      </w:pPr>
      <w:r w:rsidRPr="00436912">
        <w:rPr>
          <w:i/>
        </w:rPr>
        <w:fldChar w:fldCharType="begin"/>
      </w:r>
      <w:r w:rsidRPr="00436912">
        <w:rPr>
          <w:i/>
        </w:rPr>
        <w:instrText xml:space="preserve"> TC"(</w:instrText>
      </w:r>
      <w:bookmarkStart w:id="2" w:name="DocNumber"/>
      <w:r w:rsidRPr="00436912">
        <w:rPr>
          <w:i/>
        </w:rPr>
        <w:instrText>A</w:instrText>
      </w:r>
      <w:r w:rsidRPr="00305435">
        <w:rPr>
          <w:i/>
        </w:rPr>
        <w:instrText>10</w:instrText>
      </w:r>
      <w:r w:rsidRPr="00436912">
        <w:rPr>
          <w:i/>
        </w:rPr>
        <w:instrText>-</w:instrText>
      </w:r>
      <w:r w:rsidRPr="00305435">
        <w:rPr>
          <w:i/>
        </w:rPr>
        <w:instrText>0026</w:instrText>
      </w:r>
      <w:r w:rsidRPr="00436912">
        <w:rPr>
          <w:i/>
        </w:rPr>
        <w:instrText>/</w:instrText>
      </w:r>
      <w:r w:rsidRPr="00305435">
        <w:rPr>
          <w:i/>
        </w:rPr>
        <w:instrText>2024</w:instrText>
      </w:r>
      <w:bookmarkEnd w:id="2"/>
      <w:r w:rsidRPr="00436912">
        <w:rPr>
          <w:i/>
        </w:rPr>
        <w:instrText xml:space="preserve"> - Referente: Veronika Vrecionová)"\l</w:instrText>
      </w:r>
      <w:r w:rsidRPr="00305435">
        <w:rPr>
          <w:i/>
        </w:rPr>
        <w:instrText>3</w:instrText>
      </w:r>
      <w:r w:rsidRPr="00436912">
        <w:rPr>
          <w:i/>
        </w:rPr>
        <w:instrText xml:space="preserve"> \n&gt; \* MERGEFORMAT </w:instrText>
      </w:r>
      <w:r w:rsidRPr="00436912">
        <w:rPr>
          <w:i/>
        </w:rPr>
        <w:fldChar w:fldCharType="end"/>
      </w:r>
    </w:p>
    <w:p w:rsidR="00CC09DD" w:rsidRPr="00436912" w:rsidRDefault="00CC09DD" w:rsidP="00CC09DD">
      <w:pPr>
        <w:rPr>
          <w:vanish/>
        </w:rPr>
      </w:pPr>
      <w:bookmarkStart w:id="3" w:name="Commission"/>
      <w:r w:rsidRPr="00436912">
        <w:rPr>
          <w:vanish/>
        </w:rPr>
        <w:t>Lauksaimniecības un lauku attīstības komiteja</w:t>
      </w:r>
      <w:bookmarkEnd w:id="3"/>
    </w:p>
    <w:p w:rsidR="00CC09DD" w:rsidRPr="00436912" w:rsidRDefault="00CC09DD" w:rsidP="00CC09DD">
      <w:pPr>
        <w:rPr>
          <w:vanish/>
        </w:rPr>
      </w:pPr>
      <w:bookmarkStart w:id="4" w:name="PE"/>
      <w:r w:rsidRPr="00436912">
        <w:rPr>
          <w:vanish/>
        </w:rPr>
        <w:t>PE</w:t>
      </w:r>
      <w:r w:rsidRPr="00305435">
        <w:rPr>
          <w:vanish/>
        </w:rPr>
        <w:t>766</w:t>
      </w:r>
      <w:r w:rsidRPr="00436912">
        <w:rPr>
          <w:vanish/>
        </w:rPr>
        <w:t>.</w:t>
      </w:r>
      <w:r w:rsidRPr="00305435">
        <w:rPr>
          <w:vanish/>
        </w:rPr>
        <w:t>620</w:t>
      </w:r>
      <w:bookmarkEnd w:id="4"/>
    </w:p>
    <w:p w:rsidR="00CC09DD" w:rsidRPr="00436912" w:rsidRDefault="00CC09DD" w:rsidP="00CC09DD">
      <w:pPr>
        <w:pStyle w:val="ATHeading3"/>
      </w:pPr>
      <w:bookmarkStart w:id="5" w:name="Sujet"/>
      <w:r w:rsidRPr="00436912">
        <w:t xml:space="preserve">Eiropas Parlamenta </w:t>
      </w:r>
      <w:r w:rsidRPr="00305435">
        <w:t>2024</w:t>
      </w:r>
      <w:r w:rsidRPr="00436912">
        <w:t xml:space="preserve">. gada </w:t>
      </w:r>
      <w:r w:rsidR="001E1967" w:rsidRPr="00305435">
        <w:t>17</w:t>
      </w:r>
      <w:r w:rsidR="001E1967" w:rsidRPr="00436912">
        <w:t>. decembra</w:t>
      </w:r>
      <w:r w:rsidRPr="00436912">
        <w:t xml:space="preserve"> normatīvā rezolūcija par priekšlikumu Eiropas Parlamenta un Padomes regulai, ar ko attiecībā uz īpašiem Eiropas Lauksaimniecības fonda lauku attīstībai (ELFLA) pasākumiem, kuru mērķis ir sniegt papildu palīdzību dabas katastrofu skartajām dalībvalstīm, groza Regulu (ES) </w:t>
      </w:r>
      <w:r w:rsidRPr="00305435">
        <w:t>2020</w:t>
      </w:r>
      <w:r w:rsidRPr="00436912">
        <w:t>/</w:t>
      </w:r>
      <w:r w:rsidRPr="00305435">
        <w:t>2220</w:t>
      </w:r>
      <w:bookmarkEnd w:id="5"/>
      <w:r w:rsidRPr="00436912">
        <w:t xml:space="preserve"> </w:t>
      </w:r>
      <w:bookmarkStart w:id="6" w:name="References"/>
      <w:r w:rsidRPr="00436912">
        <w:t>(COM(</w:t>
      </w:r>
      <w:r w:rsidRPr="00305435">
        <w:t>2024</w:t>
      </w:r>
      <w:r w:rsidRPr="00436912">
        <w:t>)</w:t>
      </w:r>
      <w:r w:rsidRPr="00305435">
        <w:t>0495</w:t>
      </w:r>
      <w:r w:rsidRPr="00436912">
        <w:t xml:space="preserve"> – C</w:t>
      </w:r>
      <w:r w:rsidRPr="00305435">
        <w:t>10</w:t>
      </w:r>
      <w:r w:rsidRPr="00436912">
        <w:t>-</w:t>
      </w:r>
      <w:r w:rsidRPr="00305435">
        <w:t>0148</w:t>
      </w:r>
      <w:r w:rsidRPr="00436912">
        <w:t>/</w:t>
      </w:r>
      <w:r w:rsidRPr="00305435">
        <w:t>2024</w:t>
      </w:r>
      <w:r w:rsidRPr="00436912">
        <w:t xml:space="preserve"> – </w:t>
      </w:r>
      <w:r w:rsidRPr="00305435">
        <w:t>2024</w:t>
      </w:r>
      <w:r w:rsidRPr="00436912">
        <w:t>/</w:t>
      </w:r>
      <w:r w:rsidRPr="00305435">
        <w:t>0274</w:t>
      </w:r>
      <w:r w:rsidRPr="00436912">
        <w:t>(COD))</w:t>
      </w:r>
      <w:bookmarkEnd w:id="6"/>
    </w:p>
    <w:p w:rsidR="003546AD" w:rsidRPr="00436912" w:rsidRDefault="003546AD" w:rsidP="003546AD">
      <w:pPr>
        <w:pStyle w:val="NormalBold"/>
      </w:pPr>
      <w:bookmarkStart w:id="7" w:name="TextBodyBegin"/>
      <w:bookmarkEnd w:id="7"/>
      <w:r w:rsidRPr="00436912">
        <w:t>(Parastā likumdošanas procedūra: pirmais lasījums)</w:t>
      </w:r>
    </w:p>
    <w:p w:rsidR="003546AD" w:rsidRPr="00436912" w:rsidRDefault="003546AD" w:rsidP="003546AD">
      <w:pPr>
        <w:pStyle w:val="EPComma"/>
      </w:pPr>
      <w:r w:rsidRPr="00436912">
        <w:rPr>
          <w:i/>
        </w:rPr>
        <w:t>Eiropas Parlaments</w:t>
      </w:r>
      <w:r w:rsidRPr="00436912">
        <w:t>,</w:t>
      </w:r>
    </w:p>
    <w:p w:rsidR="003546AD" w:rsidRPr="00436912" w:rsidRDefault="003546AD" w:rsidP="003546AD">
      <w:pPr>
        <w:pStyle w:val="NormalHanging12a"/>
      </w:pPr>
      <w:r w:rsidRPr="00436912">
        <w:t>–</w:t>
      </w:r>
      <w:r w:rsidRPr="00436912">
        <w:tab/>
        <w:t>ņemot vērā Komisijas priekšlikumu Eiropas Parlamentam un Padomei (COM(</w:t>
      </w:r>
      <w:r w:rsidRPr="00305435">
        <w:t>2024</w:t>
      </w:r>
      <w:r w:rsidRPr="00436912">
        <w:t>)</w:t>
      </w:r>
      <w:r w:rsidRPr="00305435">
        <w:t>0495</w:t>
      </w:r>
      <w:r w:rsidRPr="00436912">
        <w:t>),</w:t>
      </w:r>
    </w:p>
    <w:p w:rsidR="003546AD" w:rsidRPr="00436912" w:rsidRDefault="003546AD" w:rsidP="003546AD">
      <w:pPr>
        <w:pStyle w:val="NormalHanging12a"/>
      </w:pPr>
      <w:r w:rsidRPr="00436912">
        <w:t>–</w:t>
      </w:r>
      <w:r w:rsidRPr="00436912">
        <w:tab/>
        <w:t xml:space="preserve">ņemot vērā Līguma par Eiropas Savienības darbību </w:t>
      </w:r>
      <w:r w:rsidRPr="00305435">
        <w:t>294</w:t>
      </w:r>
      <w:r w:rsidRPr="00436912">
        <w:t xml:space="preserve">. panta </w:t>
      </w:r>
      <w:r w:rsidRPr="00305435">
        <w:t>2</w:t>
      </w:r>
      <w:r w:rsidRPr="00436912">
        <w:t xml:space="preserve">. punktu un </w:t>
      </w:r>
      <w:r w:rsidRPr="00305435">
        <w:t>43</w:t>
      </w:r>
      <w:r w:rsidRPr="00436912">
        <w:t xml:space="preserve">. panta </w:t>
      </w:r>
      <w:r w:rsidRPr="00305435">
        <w:t>2</w:t>
      </w:r>
      <w:r w:rsidRPr="00436912">
        <w:t>. punktu, saskaņā ar kuriem Komisija tam ir iesniegusi priekšlikumu (C</w:t>
      </w:r>
      <w:r w:rsidRPr="00305435">
        <w:t>10</w:t>
      </w:r>
      <w:r w:rsidRPr="00436912">
        <w:noBreakHyphen/>
      </w:r>
      <w:r w:rsidRPr="00305435">
        <w:t>0148</w:t>
      </w:r>
      <w:r w:rsidRPr="00436912">
        <w:t>/</w:t>
      </w:r>
      <w:r w:rsidRPr="00305435">
        <w:t>2024</w:t>
      </w:r>
      <w:r w:rsidRPr="00436912">
        <w:t>),</w:t>
      </w:r>
    </w:p>
    <w:p w:rsidR="003546AD" w:rsidRPr="00436912" w:rsidRDefault="003546AD" w:rsidP="003546AD">
      <w:pPr>
        <w:pStyle w:val="NormalHanging12a"/>
      </w:pPr>
      <w:r w:rsidRPr="00436912">
        <w:t>–</w:t>
      </w:r>
      <w:r w:rsidRPr="00436912">
        <w:tab/>
        <w:t xml:space="preserve">ņemot vērā Līguma par Eiropas Savienības darbību </w:t>
      </w:r>
      <w:r w:rsidRPr="00305435">
        <w:t>294</w:t>
      </w:r>
      <w:r w:rsidRPr="00436912">
        <w:t xml:space="preserve">. panta </w:t>
      </w:r>
      <w:r w:rsidRPr="00305435">
        <w:t>3</w:t>
      </w:r>
      <w:r w:rsidRPr="00436912">
        <w:t>. punktu,</w:t>
      </w:r>
    </w:p>
    <w:p w:rsidR="003546AD" w:rsidRPr="00436912" w:rsidRDefault="003546AD" w:rsidP="003546AD">
      <w:pPr>
        <w:pStyle w:val="NormalHanging12a"/>
      </w:pPr>
      <w:r w:rsidRPr="00436912">
        <w:t>–</w:t>
      </w:r>
      <w:r w:rsidRPr="00436912">
        <w:tab/>
        <w:t>ņemot vēra Budžeta komitejas budžeta izvērtējumu,</w:t>
      </w:r>
    </w:p>
    <w:p w:rsidR="003546AD" w:rsidRPr="00436912" w:rsidRDefault="003546AD" w:rsidP="003546AD">
      <w:pPr>
        <w:pStyle w:val="NormalHanging12a"/>
      </w:pPr>
      <w:r w:rsidRPr="00436912">
        <w:t>–</w:t>
      </w:r>
      <w:r w:rsidRPr="00436912">
        <w:tab/>
        <w:t xml:space="preserve">ņemot vērā Eiropas Ekonomikas un sociālo lietu komitejas </w:t>
      </w:r>
      <w:r w:rsidR="001E1967" w:rsidRPr="00305435">
        <w:t>2024</w:t>
      </w:r>
      <w:r w:rsidR="001E1967" w:rsidRPr="00436912">
        <w:t xml:space="preserve">. gada </w:t>
      </w:r>
      <w:r w:rsidR="001E1967" w:rsidRPr="00305435">
        <w:t>4</w:t>
      </w:r>
      <w:r w:rsidR="001E1967" w:rsidRPr="00436912">
        <w:t xml:space="preserve">. decembra </w:t>
      </w:r>
      <w:r w:rsidRPr="00436912">
        <w:t>atzinumu</w:t>
      </w:r>
      <w:r w:rsidRPr="00436912">
        <w:rPr>
          <w:rStyle w:val="FootnoteReference"/>
        </w:rPr>
        <w:footnoteReference w:id="1"/>
      </w:r>
      <w:r w:rsidRPr="00436912">
        <w:t>,</w:t>
      </w:r>
    </w:p>
    <w:p w:rsidR="003546AD" w:rsidRPr="00436912" w:rsidRDefault="003546AD" w:rsidP="003546AD">
      <w:pPr>
        <w:pStyle w:val="NormalHanging12a"/>
      </w:pPr>
      <w:r w:rsidRPr="00436912">
        <w:t>–</w:t>
      </w:r>
      <w:r w:rsidRPr="00436912">
        <w:tab/>
        <w:t xml:space="preserve">ņemot vērā Reģionu komitejas </w:t>
      </w:r>
      <w:r w:rsidR="001E1967" w:rsidRPr="00305435">
        <w:t>2024</w:t>
      </w:r>
      <w:r w:rsidR="001E1967" w:rsidRPr="00436912">
        <w:t xml:space="preserve">. gada </w:t>
      </w:r>
      <w:r w:rsidR="001E1967" w:rsidRPr="00305435">
        <w:t>21</w:t>
      </w:r>
      <w:r w:rsidR="001E1967" w:rsidRPr="00436912">
        <w:t xml:space="preserve">. novembra </w:t>
      </w:r>
      <w:r w:rsidRPr="00436912">
        <w:t>atzinumu</w:t>
      </w:r>
      <w:r w:rsidRPr="00436912">
        <w:rPr>
          <w:rStyle w:val="FootnoteReference"/>
        </w:rPr>
        <w:footnoteReference w:id="2"/>
      </w:r>
      <w:r w:rsidRPr="00436912">
        <w:t>,</w:t>
      </w:r>
    </w:p>
    <w:p w:rsidR="003546AD" w:rsidRPr="00436912" w:rsidRDefault="003546AD" w:rsidP="003546AD">
      <w:pPr>
        <w:pStyle w:val="NormalHanging12a"/>
      </w:pPr>
      <w:r w:rsidRPr="00436912">
        <w:t>–</w:t>
      </w:r>
      <w:r w:rsidRPr="00436912">
        <w:tab/>
        <w:t xml:space="preserve">ņemot vērā Padomes pārstāvja </w:t>
      </w:r>
      <w:r w:rsidRPr="00305435">
        <w:t>2024</w:t>
      </w:r>
      <w:r w:rsidRPr="00436912">
        <w:t xml:space="preserve">. gada </w:t>
      </w:r>
      <w:r w:rsidRPr="00305435">
        <w:t>11</w:t>
      </w:r>
      <w:r w:rsidRPr="00436912">
        <w:t xml:space="preserve">. novembra vēstulē pausto apņemšanos apstiprināt Parlamenta nostāju saskaņā ar Līguma par Eiropas Savienības darbību </w:t>
      </w:r>
      <w:r w:rsidRPr="00305435">
        <w:t>294</w:t>
      </w:r>
      <w:r w:rsidRPr="00436912">
        <w:t xml:space="preserve">. panta </w:t>
      </w:r>
      <w:r w:rsidRPr="00305435">
        <w:t>4</w:t>
      </w:r>
      <w:r w:rsidRPr="00436912">
        <w:t>. punktu,</w:t>
      </w:r>
    </w:p>
    <w:p w:rsidR="003546AD" w:rsidRPr="00436912" w:rsidRDefault="003546AD" w:rsidP="003546AD">
      <w:pPr>
        <w:pStyle w:val="NormalHanging12a"/>
      </w:pPr>
      <w:r w:rsidRPr="00436912">
        <w:t>–</w:t>
      </w:r>
      <w:r w:rsidRPr="00436912">
        <w:tab/>
        <w:t xml:space="preserve">ņemot vērā Reglamenta </w:t>
      </w:r>
      <w:r w:rsidRPr="00305435">
        <w:t>60</w:t>
      </w:r>
      <w:r w:rsidRPr="00436912">
        <w:t xml:space="preserve">. un </w:t>
      </w:r>
      <w:r w:rsidRPr="00305435">
        <w:t>58</w:t>
      </w:r>
      <w:r w:rsidRPr="00436912">
        <w:t>. pantu,</w:t>
      </w:r>
    </w:p>
    <w:p w:rsidR="003546AD" w:rsidRPr="00436912" w:rsidRDefault="003546AD" w:rsidP="003546AD">
      <w:pPr>
        <w:pStyle w:val="NormalHanging12a"/>
      </w:pPr>
      <w:r w:rsidRPr="00436912">
        <w:t>–</w:t>
      </w:r>
      <w:r w:rsidRPr="00436912">
        <w:tab/>
        <w:t>ņemot vērā Lauksaimniecības un lauku attīstības komitejas ziņojumu (A</w:t>
      </w:r>
      <w:r w:rsidRPr="00305435">
        <w:t>10</w:t>
      </w:r>
      <w:r w:rsidRPr="00436912">
        <w:noBreakHyphen/>
      </w:r>
      <w:r w:rsidRPr="00305435">
        <w:t>0026</w:t>
      </w:r>
      <w:r w:rsidRPr="00436912">
        <w:t>/</w:t>
      </w:r>
      <w:r w:rsidRPr="00305435">
        <w:t>2024</w:t>
      </w:r>
      <w:r w:rsidRPr="00436912">
        <w:t>),</w:t>
      </w:r>
    </w:p>
    <w:p w:rsidR="003546AD" w:rsidRPr="00436912" w:rsidRDefault="003546AD" w:rsidP="003546AD">
      <w:pPr>
        <w:pStyle w:val="NormalHanging12a"/>
      </w:pPr>
      <w:r w:rsidRPr="00305435">
        <w:t>1</w:t>
      </w:r>
      <w:r w:rsidRPr="00436912">
        <w:t>.</w:t>
      </w:r>
      <w:r w:rsidRPr="00436912">
        <w:tab/>
        <w:t xml:space="preserve">pieņem </w:t>
      </w:r>
      <w:r w:rsidR="001E1967" w:rsidRPr="00436912">
        <w:t>pirmajā lasījumā turpmāk izklāstīto nostāju</w:t>
      </w:r>
      <w:r w:rsidRPr="00436912">
        <w:t>;</w:t>
      </w:r>
    </w:p>
    <w:p w:rsidR="003546AD" w:rsidRPr="00436912" w:rsidRDefault="003546AD" w:rsidP="003546AD">
      <w:pPr>
        <w:pStyle w:val="NormalHanging12a"/>
      </w:pPr>
      <w:r w:rsidRPr="00305435">
        <w:t>2</w:t>
      </w:r>
      <w:r w:rsidRPr="00436912">
        <w:t>.</w:t>
      </w:r>
      <w:r w:rsidRPr="00436912">
        <w:tab/>
        <w:t xml:space="preserve">prasa Komisijai priekšlikumu Parlamentam iesniegt vēlreiz, ja tā savu priekšlikumu </w:t>
      </w:r>
      <w:r w:rsidRPr="00436912">
        <w:lastRenderedPageBreak/>
        <w:t>aizstāj, būtiski groza vai ir paredzējusi to būtiski grozīt;</w:t>
      </w:r>
    </w:p>
    <w:p w:rsidR="003546AD" w:rsidRPr="00436912" w:rsidRDefault="003546AD" w:rsidP="003546AD">
      <w:pPr>
        <w:pStyle w:val="NormalHanging12a"/>
      </w:pPr>
      <w:r w:rsidRPr="00305435">
        <w:t>3</w:t>
      </w:r>
      <w:r w:rsidRPr="00436912">
        <w:t>.</w:t>
      </w:r>
      <w:r w:rsidRPr="00436912">
        <w:tab/>
        <w:t>uzdod priekšsēdētājai Parlamenta nostāju nosūtīt Padomei un Komisijai, kā arī dalībvalstu parlamentiem.</w:t>
      </w:r>
    </w:p>
    <w:p w:rsidR="003546AD" w:rsidRPr="00436912" w:rsidRDefault="003546AD" w:rsidP="003546AD">
      <w:pPr>
        <w:widowControl/>
        <w:sectPr w:rsidR="003546AD" w:rsidRPr="00436912" w:rsidSect="003235AA">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1E1967" w:rsidRPr="00436912" w:rsidRDefault="001E1967" w:rsidP="001E1967">
      <w:pPr>
        <w:pStyle w:val="Normal12Hanging"/>
        <w:tabs>
          <w:tab w:val="left" w:pos="357"/>
        </w:tabs>
        <w:rPr>
          <w:b/>
        </w:rPr>
      </w:pPr>
      <w:r w:rsidRPr="00436912">
        <w:rPr>
          <w:b/>
        </w:rPr>
        <w:lastRenderedPageBreak/>
        <w:t>P</w:t>
      </w:r>
      <w:r w:rsidRPr="00305435">
        <w:rPr>
          <w:b/>
        </w:rPr>
        <w:t>10</w:t>
      </w:r>
      <w:r w:rsidRPr="00436912">
        <w:rPr>
          <w:b/>
        </w:rPr>
        <w:t>_TC</w:t>
      </w:r>
      <w:r w:rsidRPr="00305435">
        <w:rPr>
          <w:b/>
        </w:rPr>
        <w:t>1</w:t>
      </w:r>
      <w:r w:rsidRPr="00436912">
        <w:rPr>
          <w:b/>
        </w:rPr>
        <w:t>-COD(</w:t>
      </w:r>
      <w:r w:rsidRPr="00305435">
        <w:rPr>
          <w:b/>
        </w:rPr>
        <w:t>2024</w:t>
      </w:r>
      <w:r w:rsidRPr="00436912">
        <w:rPr>
          <w:b/>
        </w:rPr>
        <w:t>)</w:t>
      </w:r>
      <w:r w:rsidRPr="00305435">
        <w:rPr>
          <w:b/>
        </w:rPr>
        <w:t>0274</w:t>
      </w:r>
    </w:p>
    <w:p w:rsidR="001E1967" w:rsidRDefault="001E1967" w:rsidP="001E1967">
      <w:pPr>
        <w:pStyle w:val="Normal12Hanging"/>
        <w:ind w:left="0" w:firstLine="0"/>
        <w:rPr>
          <w:rFonts w:eastAsia="Calibri"/>
          <w:b/>
          <w:noProof/>
          <w:szCs w:val="22"/>
        </w:rPr>
      </w:pPr>
      <w:r w:rsidRPr="00436912">
        <w:rPr>
          <w:b/>
        </w:rPr>
        <w:t xml:space="preserve">Eiropas Parlamenta nostāja, pieņemta pirmajā lasījumā </w:t>
      </w:r>
      <w:r w:rsidRPr="00305435">
        <w:rPr>
          <w:b/>
        </w:rPr>
        <w:t>2024</w:t>
      </w:r>
      <w:r w:rsidRPr="00436912">
        <w:rPr>
          <w:b/>
        </w:rPr>
        <w:t xml:space="preserve">. gada </w:t>
      </w:r>
      <w:r w:rsidRPr="00305435">
        <w:rPr>
          <w:b/>
        </w:rPr>
        <w:t>17</w:t>
      </w:r>
      <w:r w:rsidRPr="00436912">
        <w:rPr>
          <w:b/>
        </w:rPr>
        <w:t xml:space="preserve">. decembrī, lai pieņemtu Eiropas Parlamenta un Padomes Regulu (ES) </w:t>
      </w:r>
      <w:r w:rsidRPr="00305435">
        <w:rPr>
          <w:b/>
        </w:rPr>
        <w:t>2024</w:t>
      </w:r>
      <w:r w:rsidRPr="00436912">
        <w:rPr>
          <w:b/>
        </w:rPr>
        <w:t xml:space="preserve">/..., </w:t>
      </w:r>
      <w:r w:rsidRPr="00436912">
        <w:rPr>
          <w:rFonts w:eastAsia="Calibri"/>
          <w:b/>
          <w:noProof/>
          <w:szCs w:val="22"/>
        </w:rPr>
        <w:t>ar ko groza Regulu (ES) </w:t>
      </w:r>
      <w:r w:rsidRPr="00305435">
        <w:rPr>
          <w:rFonts w:eastAsia="Calibri"/>
          <w:b/>
          <w:noProof/>
          <w:szCs w:val="22"/>
        </w:rPr>
        <w:t>2020</w:t>
      </w:r>
      <w:r w:rsidRPr="00436912">
        <w:rPr>
          <w:rFonts w:eastAsia="Calibri"/>
          <w:b/>
          <w:noProof/>
          <w:szCs w:val="22"/>
        </w:rPr>
        <w:t>/</w:t>
      </w:r>
      <w:r w:rsidRPr="00305435">
        <w:rPr>
          <w:rFonts w:eastAsia="Calibri"/>
          <w:b/>
          <w:noProof/>
          <w:szCs w:val="22"/>
        </w:rPr>
        <w:t>2220</w:t>
      </w:r>
      <w:r w:rsidRPr="00436912">
        <w:rPr>
          <w:rFonts w:eastAsia="Calibri"/>
          <w:b/>
          <w:noProof/>
          <w:szCs w:val="22"/>
        </w:rPr>
        <w:t xml:space="preserve"> attiecībā uz īpašiem Eiropas Lauksaimniecības fonda lauku attīstībai pasākumiem, kuru mērķis ir sniegt papildu palīdzību dabas katastrofu skartajām dalībvalstīm </w:t>
      </w:r>
    </w:p>
    <w:p w:rsidR="005C7222" w:rsidRDefault="005C7222" w:rsidP="005C7222">
      <w:pPr>
        <w:rPr>
          <w:i/>
        </w:rPr>
      </w:pPr>
      <w:r w:rsidRPr="003E6639">
        <w:rPr>
          <w:i/>
        </w:rPr>
        <w:t xml:space="preserve">(Tā kā starp Parlamentu un Padomi tika panākta vienošanās, Parlamenta nostāja atbilst galīgajam tiesību aktam </w:t>
      </w:r>
      <w:r w:rsidRPr="005C7222">
        <w:rPr>
          <w:i/>
        </w:rPr>
        <w:t>Regulai (ES) 2024/</w:t>
      </w:r>
      <w:r w:rsidRPr="005C7222">
        <w:rPr>
          <w:i/>
        </w:rPr>
        <w:t>3242</w:t>
      </w:r>
      <w:r w:rsidRPr="005C7222">
        <w:rPr>
          <w:i/>
        </w:rPr>
        <w:t>.)</w:t>
      </w:r>
      <w:bookmarkStart w:id="8" w:name="_GoBack"/>
      <w:bookmarkEnd w:id="8"/>
    </w:p>
    <w:p w:rsidR="005C7222" w:rsidRPr="00436912" w:rsidRDefault="005C7222" w:rsidP="001E1967">
      <w:pPr>
        <w:pStyle w:val="Normal12Hanging"/>
        <w:ind w:left="0" w:firstLine="0"/>
        <w:rPr>
          <w:rFonts w:eastAsia="Calibri"/>
          <w:b/>
          <w:noProof/>
          <w:szCs w:val="22"/>
        </w:rPr>
      </w:pPr>
    </w:p>
    <w:sectPr w:rsidR="005C7222" w:rsidRPr="00436912" w:rsidSect="003235AA">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09DD" w:rsidRPr="003235AA" w:rsidRDefault="00CC09DD">
      <w:r w:rsidRPr="003235AA">
        <w:separator/>
      </w:r>
    </w:p>
  </w:endnote>
  <w:endnote w:type="continuationSeparator" w:id="0">
    <w:p w:rsidR="00CC09DD" w:rsidRPr="003235AA" w:rsidRDefault="00CC09DD">
      <w:r w:rsidRPr="003235A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46AD" w:rsidRPr="003235AA" w:rsidRDefault="003546AD" w:rsidP="00C50F0C">
    <w:pPr>
      <w:pStyle w:val="EPFooter"/>
    </w:pPr>
    <w:r w:rsidRPr="003235AA">
      <w:t>PE</w:t>
    </w:r>
    <w:r w:rsidRPr="003235AA">
      <w:rPr>
        <w:rStyle w:val="HideTWBExt"/>
      </w:rPr>
      <w:t>&lt;NoPE&gt;</w:t>
    </w:r>
    <w:r w:rsidRPr="003235AA">
      <w:t>766.620</w:t>
    </w:r>
    <w:r w:rsidRPr="003235AA">
      <w:rPr>
        <w:rStyle w:val="HideTWBExt"/>
      </w:rPr>
      <w:t>&lt;/NoPE&gt;&lt;Version&gt;</w:t>
    </w:r>
    <w:r w:rsidRPr="003235AA">
      <w:t>v02-00</w:t>
    </w:r>
    <w:r w:rsidRPr="003235AA">
      <w:rPr>
        <w:rStyle w:val="HideTWBExt"/>
      </w:rPr>
      <w:t>&lt;/Version&gt;</w:t>
    </w:r>
    <w:r w:rsidRPr="003235AA">
      <w:tab/>
    </w:r>
    <w:r w:rsidRPr="003235AA">
      <w:fldChar w:fldCharType="begin"/>
    </w:r>
    <w:r w:rsidRPr="003235AA">
      <w:instrText xml:space="preserve"> PAGE  \* MERGEFORMAT </w:instrText>
    </w:r>
    <w:r w:rsidRPr="003235AA">
      <w:fldChar w:fldCharType="separate"/>
    </w:r>
    <w:r w:rsidR="003235AA" w:rsidRPr="003235AA">
      <w:rPr>
        <w:noProof/>
      </w:rPr>
      <w:t>2</w:t>
    </w:r>
    <w:r w:rsidRPr="003235AA">
      <w:fldChar w:fldCharType="end"/>
    </w:r>
    <w:r w:rsidRPr="003235AA">
      <w:t>/</w:t>
    </w:r>
    <w:fldSimple w:instr=" NUMPAGES  \* MERGEFORMAT ">
      <w:r w:rsidR="003235AA" w:rsidRPr="003235AA">
        <w:rPr>
          <w:noProof/>
        </w:rPr>
        <w:t>3</w:t>
      </w:r>
    </w:fldSimple>
    <w:r w:rsidRPr="003235AA">
      <w:tab/>
    </w:r>
    <w:r w:rsidRPr="003235AA">
      <w:rPr>
        <w:rStyle w:val="HideTWBExt"/>
      </w:rPr>
      <w:t>&lt;PathFdR&gt;</w:t>
    </w:r>
    <w:r w:rsidRPr="003235AA">
      <w:t>RR\1311635LV.docx</w:t>
    </w:r>
    <w:r w:rsidRPr="003235AA">
      <w:rPr>
        <w:rStyle w:val="HideTWBExt"/>
      </w:rPr>
      <w:t>&lt;/PathFdR&gt;</w:t>
    </w:r>
  </w:p>
  <w:p w:rsidR="003546AD" w:rsidRPr="003235AA" w:rsidRDefault="003546AD" w:rsidP="00C50F0C">
    <w:pPr>
      <w:pStyle w:val="EPFooter2"/>
    </w:pPr>
    <w:r w:rsidRPr="003235AA">
      <w:t>LV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46AD" w:rsidRPr="003235AA" w:rsidRDefault="003546AD" w:rsidP="00C50F0C">
    <w:pPr>
      <w:pStyle w:val="EPFooter"/>
    </w:pPr>
    <w:r w:rsidRPr="003235AA">
      <w:rPr>
        <w:rStyle w:val="HideTWBExt"/>
      </w:rPr>
      <w:t>&lt;PathFdR&gt;</w:t>
    </w:r>
    <w:r w:rsidRPr="003235AA">
      <w:t>RR\1311635LV.docx</w:t>
    </w:r>
    <w:r w:rsidRPr="003235AA">
      <w:rPr>
        <w:rStyle w:val="HideTWBExt"/>
      </w:rPr>
      <w:t>&lt;/PathFdR&gt;</w:t>
    </w:r>
    <w:r w:rsidRPr="003235AA">
      <w:tab/>
    </w:r>
    <w:r w:rsidRPr="003235AA">
      <w:tab/>
      <w:t>PE</w:t>
    </w:r>
    <w:r w:rsidRPr="003235AA">
      <w:rPr>
        <w:rStyle w:val="HideTWBExt"/>
      </w:rPr>
      <w:t>&lt;NoPE&gt;</w:t>
    </w:r>
    <w:r w:rsidRPr="003235AA">
      <w:t>766.620</w:t>
    </w:r>
    <w:r w:rsidRPr="003235AA">
      <w:rPr>
        <w:rStyle w:val="HideTWBExt"/>
      </w:rPr>
      <w:t>&lt;/NoPE&gt;&lt;Version&gt;</w:t>
    </w:r>
    <w:r w:rsidRPr="003235AA">
      <w:t>v02-00</w:t>
    </w:r>
    <w:r w:rsidRPr="003235AA">
      <w:rPr>
        <w:rStyle w:val="HideTWBExt"/>
      </w:rPr>
      <w:t>&lt;/Version&gt;</w:t>
    </w:r>
  </w:p>
  <w:p w:rsidR="003546AD" w:rsidRPr="003235AA" w:rsidRDefault="003546AD" w:rsidP="00C50F0C">
    <w:pPr>
      <w:pStyle w:val="EPFooter2"/>
    </w:pPr>
    <w:r w:rsidRPr="003235AA">
      <w:t>LV</w:t>
    </w:r>
    <w:r w:rsidRPr="003235AA">
      <w:tab/>
    </w:r>
    <w:r w:rsidRPr="003235AA">
      <w:rPr>
        <w:b w:val="0"/>
        <w:i/>
        <w:color w:val="C0C0C0"/>
        <w:sz w:val="22"/>
      </w:rPr>
      <w:t>Vienoti daudzveidībā</w:t>
    </w:r>
    <w:r w:rsidRPr="003235AA">
      <w:tab/>
      <w:t>LV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235AA"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235AA"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235A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09DD" w:rsidRPr="003235AA" w:rsidRDefault="00CC09DD">
      <w:r w:rsidRPr="003235AA">
        <w:separator/>
      </w:r>
    </w:p>
  </w:footnote>
  <w:footnote w:type="continuationSeparator" w:id="0">
    <w:p w:rsidR="00CC09DD" w:rsidRPr="003235AA" w:rsidRDefault="00CC09DD">
      <w:r w:rsidRPr="003235AA">
        <w:continuationSeparator/>
      </w:r>
    </w:p>
  </w:footnote>
  <w:footnote w:id="1">
    <w:p w:rsidR="003546AD" w:rsidRPr="003235AA" w:rsidRDefault="003546AD" w:rsidP="003235AA">
      <w:pPr>
        <w:pStyle w:val="FootnoteText"/>
        <w:ind w:left="567" w:hanging="567"/>
        <w:rPr>
          <w:sz w:val="24"/>
          <w:lang w:val="lv-LV"/>
        </w:rPr>
      </w:pPr>
      <w:r w:rsidRPr="003235AA">
        <w:rPr>
          <w:rStyle w:val="FootnoteReference"/>
          <w:sz w:val="24"/>
          <w:lang w:val="lv-LV"/>
        </w:rPr>
        <w:footnoteRef/>
      </w:r>
      <w:r w:rsidR="003235AA" w:rsidRPr="003235AA">
        <w:rPr>
          <w:sz w:val="24"/>
          <w:szCs w:val="24"/>
          <w:lang w:val="lv-LV"/>
        </w:rPr>
        <w:t xml:space="preserve"> </w:t>
      </w:r>
      <w:r w:rsidR="003235AA" w:rsidRPr="003235AA">
        <w:rPr>
          <w:sz w:val="24"/>
          <w:szCs w:val="24"/>
          <w:lang w:val="lv-LV"/>
        </w:rPr>
        <w:tab/>
      </w:r>
      <w:r w:rsidRPr="003235AA">
        <w:rPr>
          <w:i/>
          <w:sz w:val="24"/>
          <w:szCs w:val="24"/>
          <w:lang w:val="lv-LV"/>
        </w:rPr>
        <w:t>Oficiālajā Vēstnesī</w:t>
      </w:r>
      <w:r w:rsidRPr="003235AA">
        <w:rPr>
          <w:sz w:val="24"/>
          <w:szCs w:val="24"/>
          <w:lang w:val="lv-LV"/>
        </w:rPr>
        <w:t xml:space="preserve"> vēl nav publicēts.</w:t>
      </w:r>
    </w:p>
  </w:footnote>
  <w:footnote w:id="2">
    <w:p w:rsidR="003546AD" w:rsidRPr="003235AA" w:rsidRDefault="003546AD" w:rsidP="003235AA">
      <w:pPr>
        <w:pStyle w:val="FootnoteText"/>
        <w:ind w:left="567" w:hanging="567"/>
        <w:rPr>
          <w:sz w:val="24"/>
          <w:szCs w:val="24"/>
          <w:lang w:val="lv-LV"/>
        </w:rPr>
      </w:pPr>
      <w:r w:rsidRPr="003235AA">
        <w:rPr>
          <w:rStyle w:val="FootnoteReference"/>
          <w:sz w:val="24"/>
          <w:szCs w:val="24"/>
          <w:lang w:val="lv-LV"/>
        </w:rPr>
        <w:footnoteRef/>
      </w:r>
      <w:r w:rsidR="003235AA" w:rsidRPr="003235AA">
        <w:rPr>
          <w:sz w:val="24"/>
          <w:szCs w:val="24"/>
          <w:lang w:val="lv-LV"/>
        </w:rPr>
        <w:t xml:space="preserve"> </w:t>
      </w:r>
      <w:r w:rsidR="003235AA" w:rsidRPr="003235AA">
        <w:rPr>
          <w:sz w:val="24"/>
          <w:szCs w:val="24"/>
          <w:lang w:val="lv-LV"/>
        </w:rPr>
        <w:tab/>
      </w:r>
      <w:r w:rsidRPr="003235AA">
        <w:rPr>
          <w:i/>
          <w:sz w:val="24"/>
          <w:szCs w:val="24"/>
          <w:lang w:val="lv-LV"/>
        </w:rPr>
        <w:t>Oficiālajā Vēstnesī</w:t>
      </w:r>
      <w:r w:rsidRPr="003235AA">
        <w:rPr>
          <w:sz w:val="24"/>
          <w:szCs w:val="24"/>
          <w:lang w:val="lv-LV"/>
        </w:rPr>
        <w:t xml:space="preserve"> vēl nav publicēts.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235A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235A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235A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6/2024"/>
    <w:docVar w:name="dvlangue" w:val="LV"/>
    <w:docVar w:name="dvnumam" w:val="0"/>
    <w:docVar w:name="dvpe" w:val="766.620"/>
    <w:docVar w:name="dvrapporteur" w:val="Referente: "/>
    <w:docVar w:name="dvstar" w:val="***I"/>
    <w:docVar w:name="dvtitre" w:val="Eiropas Parlamenta 2024. gada XX. XXX normatīvā rezolūcija par priekšlikumu Eiropas Parlamenta un Padomes regulai, ar ko attiecībā uz īpašiem Eiropas Lauksaimniecības fonda lauku attīstībai (ELFLA) pasākumiem, kuru mērķis ir sniegt papildu palīdzību dabas katastrofu skartajām dalībvalstīm, groza Regulu (ES) 2020/2220(COM(2024)0495 – C10-0148/2024 – 2024/0274(COD))"/>
  </w:docVars>
  <w:rsids>
    <w:rsidRoot w:val="00CC09DD"/>
    <w:rsid w:val="00002272"/>
    <w:rsid w:val="00064002"/>
    <w:rsid w:val="000677B9"/>
    <w:rsid w:val="000831BA"/>
    <w:rsid w:val="000A42CC"/>
    <w:rsid w:val="000E7DD9"/>
    <w:rsid w:val="0010095E"/>
    <w:rsid w:val="00125B37"/>
    <w:rsid w:val="00187494"/>
    <w:rsid w:val="001B4290"/>
    <w:rsid w:val="001E1967"/>
    <w:rsid w:val="001F32AE"/>
    <w:rsid w:val="002767FF"/>
    <w:rsid w:val="002B18FE"/>
    <w:rsid w:val="002B5493"/>
    <w:rsid w:val="00305435"/>
    <w:rsid w:val="003235AA"/>
    <w:rsid w:val="00343214"/>
    <w:rsid w:val="003546AD"/>
    <w:rsid w:val="00361C00"/>
    <w:rsid w:val="00395FA1"/>
    <w:rsid w:val="003E15D4"/>
    <w:rsid w:val="00411CCE"/>
    <w:rsid w:val="0041666E"/>
    <w:rsid w:val="00421060"/>
    <w:rsid w:val="00436912"/>
    <w:rsid w:val="00471C19"/>
    <w:rsid w:val="004867E3"/>
    <w:rsid w:val="00494A28"/>
    <w:rsid w:val="004C0004"/>
    <w:rsid w:val="004C5D52"/>
    <w:rsid w:val="0050519A"/>
    <w:rsid w:val="005072A1"/>
    <w:rsid w:val="00514517"/>
    <w:rsid w:val="00545827"/>
    <w:rsid w:val="00560270"/>
    <w:rsid w:val="005C2568"/>
    <w:rsid w:val="005C7222"/>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E0E9E"/>
    <w:rsid w:val="00AF3B82"/>
    <w:rsid w:val="00B12E95"/>
    <w:rsid w:val="00B22876"/>
    <w:rsid w:val="00B558F0"/>
    <w:rsid w:val="00BD48FE"/>
    <w:rsid w:val="00BD7BD8"/>
    <w:rsid w:val="00BE6ADC"/>
    <w:rsid w:val="00C05BFE"/>
    <w:rsid w:val="00C23CD4"/>
    <w:rsid w:val="00C61C0C"/>
    <w:rsid w:val="00C941CB"/>
    <w:rsid w:val="00CC09DD"/>
    <w:rsid w:val="00CC2357"/>
    <w:rsid w:val="00CF071A"/>
    <w:rsid w:val="00D058B8"/>
    <w:rsid w:val="00D56C11"/>
    <w:rsid w:val="00D834A0"/>
    <w:rsid w:val="00D872DF"/>
    <w:rsid w:val="00D91E21"/>
    <w:rsid w:val="00DA7FCD"/>
    <w:rsid w:val="00E06C6E"/>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58CD44"/>
  <w15:chartTrackingRefBased/>
  <w15:docId w15:val="{6E4765A3-60A7-457E-A76D-87D4C0AAD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stylish,BVI fnr,Footnote symboFußnotenzeichen,Footnote sign,Footnote Reference Number,E FNZ,-E Fußnotenzeichen,Footnote#,Times 10 Point,Exposant 3 Point,Ref,de nota al pie,SUPER"/>
    <w:qFormat/>
    <w:rsid w:val="00395FA1"/>
    <w:rPr>
      <w:b w:val="0"/>
      <w:vertAlign w:val="superscript"/>
    </w:rPr>
  </w:style>
  <w:style w:type="paragraph" w:styleId="FootnoteText">
    <w:name w:val="footnote text"/>
    <w:aliases w:val="Footnote Text Char1 Char Char,Footnote Text Char Char Char Char,Footnote Text Char Char Char Char Char Char Char Char,Footnote Text Char Char1,Schriftart: 9 pt,f"/>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 Char Char,Footnote Text Char Char Char Char Char,Footnote Text Char Char Char Char Char Char Char Char Char,Footnote Text Char Char1 Char,Schriftart: 9 pt Char,f Char"/>
    <w:link w:val="FootnoteText"/>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546A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546AD"/>
    <w:pPr>
      <w:spacing w:before="480" w:after="240"/>
    </w:pPr>
  </w:style>
  <w:style w:type="paragraph" w:customStyle="1" w:styleId="PageHeading">
    <w:name w:val="PageHeading"/>
    <w:basedOn w:val="Normal"/>
    <w:rsid w:val="003546AD"/>
    <w:pPr>
      <w:keepNext/>
      <w:spacing w:after="480"/>
      <w:jc w:val="center"/>
    </w:pPr>
    <w:rPr>
      <w:rFonts w:ascii="Arial" w:hAnsi="Arial" w:cs="Arial"/>
      <w:b/>
    </w:rPr>
  </w:style>
  <w:style w:type="paragraph" w:customStyle="1" w:styleId="NormalBold">
    <w:name w:val="NormalBold"/>
    <w:basedOn w:val="Normal"/>
    <w:rsid w:val="003546AD"/>
    <w:rPr>
      <w:b/>
    </w:rPr>
  </w:style>
  <w:style w:type="paragraph" w:customStyle="1" w:styleId="NormalBold12a">
    <w:name w:val="NormalBold12a"/>
    <w:basedOn w:val="Normal"/>
    <w:rsid w:val="003546AD"/>
    <w:pPr>
      <w:spacing w:after="240"/>
    </w:pPr>
    <w:rPr>
      <w:b/>
    </w:rPr>
  </w:style>
  <w:style w:type="paragraph" w:customStyle="1" w:styleId="NormalHanging12a">
    <w:name w:val="NormalHanging12a"/>
    <w:basedOn w:val="Normal"/>
    <w:link w:val="NormalHanging12aChar"/>
    <w:rsid w:val="003546AD"/>
    <w:pPr>
      <w:spacing w:after="240"/>
      <w:ind w:left="567" w:hanging="567"/>
    </w:pPr>
  </w:style>
  <w:style w:type="paragraph" w:styleId="Header">
    <w:name w:val="header"/>
    <w:basedOn w:val="Normal"/>
    <w:link w:val="HeaderChar"/>
    <w:rsid w:val="003546AD"/>
    <w:pPr>
      <w:tabs>
        <w:tab w:val="center" w:pos="4513"/>
        <w:tab w:val="right" w:pos="9026"/>
      </w:tabs>
    </w:pPr>
  </w:style>
  <w:style w:type="character" w:customStyle="1" w:styleId="HeaderChar">
    <w:name w:val="Header Char"/>
    <w:basedOn w:val="DefaultParagraphFont"/>
    <w:link w:val="Header"/>
    <w:rsid w:val="003546AD"/>
    <w:rPr>
      <w:sz w:val="24"/>
      <w:lang w:val="lv-LV"/>
    </w:rPr>
  </w:style>
  <w:style w:type="paragraph" w:customStyle="1" w:styleId="EPFooter">
    <w:name w:val="EPFooter"/>
    <w:basedOn w:val="Normal"/>
    <w:rsid w:val="003546AD"/>
    <w:pPr>
      <w:tabs>
        <w:tab w:val="center" w:pos="4535"/>
        <w:tab w:val="right" w:pos="9071"/>
      </w:tabs>
      <w:spacing w:before="240" w:after="240"/>
    </w:pPr>
    <w:rPr>
      <w:color w:val="010000"/>
      <w:sz w:val="22"/>
    </w:rPr>
  </w:style>
  <w:style w:type="paragraph" w:customStyle="1" w:styleId="Normal24a">
    <w:name w:val="Normal24a"/>
    <w:basedOn w:val="Normal"/>
    <w:rsid w:val="003546AD"/>
    <w:pPr>
      <w:spacing w:after="480"/>
    </w:pPr>
  </w:style>
  <w:style w:type="paragraph" w:customStyle="1" w:styleId="Normal12a">
    <w:name w:val="Normal12a"/>
    <w:basedOn w:val="Normal"/>
    <w:rsid w:val="003546AD"/>
    <w:pPr>
      <w:spacing w:after="240"/>
    </w:pPr>
  </w:style>
  <w:style w:type="paragraph" w:customStyle="1" w:styleId="PageHeadingNotTOC">
    <w:name w:val="PageHeadingNotTOC"/>
    <w:basedOn w:val="Normal"/>
    <w:rsid w:val="003546AD"/>
    <w:pPr>
      <w:keepNext/>
      <w:spacing w:after="480"/>
      <w:jc w:val="center"/>
    </w:pPr>
    <w:rPr>
      <w:rFonts w:ascii="Arial" w:hAnsi="Arial" w:cs="Arial"/>
      <w:b/>
    </w:rPr>
  </w:style>
  <w:style w:type="character" w:styleId="Hyperlink">
    <w:name w:val="Hyperlink"/>
    <w:basedOn w:val="DefaultParagraphFont"/>
    <w:uiPriority w:val="99"/>
    <w:unhideWhenUsed/>
    <w:rsid w:val="003546AD"/>
    <w:rPr>
      <w:color w:val="0563C1" w:themeColor="hyperlink"/>
      <w:u w:val="single"/>
    </w:rPr>
  </w:style>
  <w:style w:type="character" w:customStyle="1" w:styleId="NormalHanging12aChar">
    <w:name w:val="NormalHanging12a Char"/>
    <w:basedOn w:val="DefaultParagraphFont"/>
    <w:link w:val="NormalHanging12a"/>
    <w:rsid w:val="003546AD"/>
    <w:rPr>
      <w:sz w:val="24"/>
      <w:lang w:val="lv-LV"/>
    </w:rPr>
  </w:style>
  <w:style w:type="paragraph" w:customStyle="1" w:styleId="RollCallSymbols14pt">
    <w:name w:val="RollCallSymbols14pt"/>
    <w:basedOn w:val="Normal"/>
    <w:rsid w:val="003546AD"/>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3546AD"/>
    <w:pPr>
      <w:tabs>
        <w:tab w:val="center" w:pos="284"/>
        <w:tab w:val="left" w:pos="426"/>
      </w:tabs>
    </w:pPr>
    <w:rPr>
      <w:snapToGrid w:val="0"/>
      <w:lang w:eastAsia="en-US"/>
    </w:rPr>
  </w:style>
  <w:style w:type="paragraph" w:customStyle="1" w:styleId="RollCallVotes">
    <w:name w:val="RollCallVotes"/>
    <w:basedOn w:val="Normal"/>
    <w:rsid w:val="003546AD"/>
    <w:pPr>
      <w:spacing w:before="120" w:after="120"/>
      <w:jc w:val="center"/>
    </w:pPr>
    <w:rPr>
      <w:b/>
      <w:bCs/>
      <w:snapToGrid w:val="0"/>
      <w:sz w:val="16"/>
      <w:lang w:eastAsia="en-US"/>
    </w:rPr>
  </w:style>
  <w:style w:type="paragraph" w:customStyle="1" w:styleId="RollCallTable">
    <w:name w:val="RollCallTable"/>
    <w:basedOn w:val="Normal"/>
    <w:rsid w:val="003546AD"/>
    <w:pPr>
      <w:spacing w:before="120" w:after="120"/>
    </w:pPr>
    <w:rPr>
      <w:snapToGrid w:val="0"/>
      <w:sz w:val="16"/>
      <w:lang w:eastAsia="en-US"/>
    </w:rPr>
  </w:style>
  <w:style w:type="paragraph" w:customStyle="1" w:styleId="ManualNumPar1">
    <w:name w:val="Manual NumPar 1"/>
    <w:basedOn w:val="Normal"/>
    <w:next w:val="Normal"/>
    <w:rsid w:val="001E1967"/>
    <w:pPr>
      <w:widowControl/>
      <w:spacing w:before="120" w:after="120"/>
      <w:ind w:left="850" w:hanging="850"/>
      <w:jc w:val="both"/>
    </w:pPr>
    <w:rPr>
      <w:rFonts w:eastAsiaTheme="minorHAnsi"/>
      <w:szCs w:val="22"/>
      <w:lang w:val="en-GB" w:eastAsia="en-US"/>
    </w:rPr>
  </w:style>
  <w:style w:type="paragraph" w:styleId="BalloonText">
    <w:name w:val="Balloon Text"/>
    <w:basedOn w:val="Normal"/>
    <w:link w:val="BalloonTextChar"/>
    <w:rsid w:val="001E1967"/>
    <w:rPr>
      <w:rFonts w:ascii="Segoe UI" w:hAnsi="Segoe UI" w:cs="Segoe UI"/>
      <w:sz w:val="18"/>
      <w:szCs w:val="18"/>
    </w:rPr>
  </w:style>
  <w:style w:type="character" w:customStyle="1" w:styleId="BalloonTextChar">
    <w:name w:val="Balloon Text Char"/>
    <w:basedOn w:val="DefaultParagraphFont"/>
    <w:link w:val="BalloonText"/>
    <w:rsid w:val="001E1967"/>
    <w:rPr>
      <w:rFonts w:ascii="Segoe UI" w:hAnsi="Segoe UI" w:cs="Segoe UI"/>
      <w:sz w:val="18"/>
      <w:szCs w:val="18"/>
      <w:lang w:val="lv-LV"/>
    </w:rPr>
  </w:style>
  <w:style w:type="paragraph" w:customStyle="1" w:styleId="Normal12Hanging">
    <w:name w:val="Normal12Hanging"/>
    <w:basedOn w:val="Normal"/>
    <w:link w:val="Normal12HangingChar"/>
    <w:rsid w:val="001E1967"/>
    <w:pPr>
      <w:spacing w:after="240"/>
      <w:ind w:left="357" w:hanging="357"/>
    </w:pPr>
  </w:style>
  <w:style w:type="character" w:customStyle="1" w:styleId="Normal12HangingChar">
    <w:name w:val="Normal12Hanging Char"/>
    <w:basedOn w:val="DefaultParagraphFont"/>
    <w:link w:val="Normal12Hanging"/>
    <w:rsid w:val="001E1967"/>
    <w:rPr>
      <w:sz w:val="24"/>
      <w:lang w:val="lv-LV"/>
    </w:rPr>
  </w:style>
  <w:style w:type="paragraph" w:styleId="Footer">
    <w:name w:val="footer"/>
    <w:basedOn w:val="Normal"/>
    <w:link w:val="FooterChar"/>
    <w:rsid w:val="00305435"/>
    <w:pPr>
      <w:tabs>
        <w:tab w:val="center" w:pos="4513"/>
        <w:tab w:val="right" w:pos="9026"/>
      </w:tabs>
    </w:pPr>
  </w:style>
  <w:style w:type="character" w:customStyle="1" w:styleId="FooterChar">
    <w:name w:val="Footer Char"/>
    <w:basedOn w:val="DefaultParagraphFont"/>
    <w:link w:val="Footer"/>
    <w:rsid w:val="00305435"/>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73CBE2-4A77-4939-B0AE-20028015C1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288</Words>
  <Characters>2128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Karina Pesa</cp:lastModifiedBy>
  <cp:revision>2</cp:revision>
  <cp:lastPrinted>2004-11-19T15:42:00Z</cp:lastPrinted>
  <dcterms:created xsi:type="dcterms:W3CDTF">2025-02-10T15:34:00Z</dcterms:created>
  <dcterms:modified xsi:type="dcterms:W3CDTF">2025-02-10T15:34:00Z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P10_TA(2024)0060_</vt:lpwstr>
  </property>
  <property fmtid="{D5CDD505-2E9C-101B-9397-08002B2CF9AE}" pid="4" name="&lt;Type&gt;">
    <vt:lpwstr>RR</vt:lpwstr>
  </property>
</Properties>
</file>