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B7297B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B7297B" w:rsidRDefault="00D91823" w:rsidP="0010095E">
            <w:pPr>
              <w:pStyle w:val="EPName"/>
            </w:pPr>
            <w:r w:rsidRPr="00B7297B">
              <w:t>Parlamentul European</w:t>
            </w:r>
          </w:p>
          <w:p w:rsidR="00751A4A" w:rsidRPr="00B7297B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F056CB">
              <w:t>2024</w:t>
            </w:r>
            <w:r w:rsidR="00817416" w:rsidRPr="00B7297B">
              <w:t>-</w:t>
            </w:r>
            <w:r w:rsidR="00817416" w:rsidRPr="00F056CB">
              <w:t>202</w:t>
            </w:r>
            <w:r w:rsidRPr="00F056CB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B7297B" w:rsidRDefault="00187494" w:rsidP="0010095E">
            <w:pPr>
              <w:pStyle w:val="EPLogo"/>
            </w:pPr>
            <w:r w:rsidRPr="00B7297B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B7297B" w:rsidRDefault="00D058B8" w:rsidP="004C5D52">
      <w:pPr>
        <w:pStyle w:val="LineTop"/>
      </w:pPr>
    </w:p>
    <w:p w:rsidR="00680577" w:rsidRPr="00B7297B" w:rsidRDefault="00D91823" w:rsidP="00680577">
      <w:pPr>
        <w:pStyle w:val="EPBodyTA1"/>
      </w:pPr>
      <w:r w:rsidRPr="00B7297B">
        <w:t>TEXTE ADOPTATE</w:t>
      </w:r>
    </w:p>
    <w:p w:rsidR="00D058B8" w:rsidRPr="00B7297B" w:rsidRDefault="00D058B8" w:rsidP="00D058B8">
      <w:pPr>
        <w:pStyle w:val="LineBottom"/>
      </w:pPr>
    </w:p>
    <w:p w:rsidR="00D91823" w:rsidRPr="00B7297B" w:rsidRDefault="00D91823" w:rsidP="00D91823">
      <w:pPr>
        <w:pStyle w:val="ATHeading1"/>
      </w:pPr>
      <w:bookmarkStart w:id="0" w:name="TANumber"/>
      <w:r w:rsidRPr="00B7297B">
        <w:t>P</w:t>
      </w:r>
      <w:r w:rsidRPr="00F056CB">
        <w:t>10</w:t>
      </w:r>
      <w:r w:rsidRPr="00B7297B">
        <w:t>_TA(</w:t>
      </w:r>
      <w:r w:rsidRPr="00F056CB">
        <w:t>2024</w:t>
      </w:r>
      <w:r w:rsidRPr="00B7297B">
        <w:t>)</w:t>
      </w:r>
      <w:bookmarkEnd w:id="0"/>
      <w:r w:rsidR="000916A7" w:rsidRPr="00F056CB">
        <w:t>0060</w:t>
      </w:r>
    </w:p>
    <w:p w:rsidR="00D91823" w:rsidRPr="00B7297B" w:rsidRDefault="00D91823" w:rsidP="00D91823">
      <w:pPr>
        <w:pStyle w:val="ATHeading2"/>
      </w:pPr>
      <w:bookmarkStart w:id="1" w:name="title"/>
      <w:r w:rsidRPr="00B7297B">
        <w:t>Măsuri specifice din cadrul Fondului european agricol pentru dezvoltare rurală (FEADR) pentru statel</w:t>
      </w:r>
      <w:r w:rsidR="00140CCB" w:rsidRPr="00B7297B">
        <w:t>e</w:t>
      </w:r>
      <w:r w:rsidRPr="00B7297B">
        <w:t xml:space="preserve"> membre afectate de dezastre naturale</w:t>
      </w:r>
      <w:bookmarkEnd w:id="1"/>
    </w:p>
    <w:p w:rsidR="00D91823" w:rsidRPr="00B7297B" w:rsidRDefault="00D91823" w:rsidP="00D91823">
      <w:pPr>
        <w:rPr>
          <w:i/>
          <w:vanish/>
        </w:rPr>
      </w:pPr>
      <w:r w:rsidRPr="00B7297B">
        <w:rPr>
          <w:i/>
        </w:rPr>
        <w:fldChar w:fldCharType="begin"/>
      </w:r>
      <w:r w:rsidRPr="00B7297B">
        <w:rPr>
          <w:i/>
        </w:rPr>
        <w:instrText xml:space="preserve"> TC"(</w:instrText>
      </w:r>
      <w:bookmarkStart w:id="2" w:name="DocNumber"/>
      <w:r w:rsidRPr="00B7297B">
        <w:rPr>
          <w:i/>
        </w:rPr>
        <w:instrText>A</w:instrText>
      </w:r>
      <w:r w:rsidRPr="00F056CB">
        <w:rPr>
          <w:i/>
        </w:rPr>
        <w:instrText>10</w:instrText>
      </w:r>
      <w:r w:rsidRPr="00B7297B">
        <w:rPr>
          <w:i/>
        </w:rPr>
        <w:instrText>-</w:instrText>
      </w:r>
      <w:r w:rsidRPr="00F056CB">
        <w:rPr>
          <w:i/>
        </w:rPr>
        <w:instrText>0026</w:instrText>
      </w:r>
      <w:r w:rsidRPr="00B7297B">
        <w:rPr>
          <w:i/>
        </w:rPr>
        <w:instrText>/</w:instrText>
      </w:r>
      <w:r w:rsidRPr="00F056CB">
        <w:rPr>
          <w:i/>
        </w:rPr>
        <w:instrText>2024</w:instrText>
      </w:r>
      <w:bookmarkEnd w:id="2"/>
      <w:r w:rsidRPr="00B7297B">
        <w:rPr>
          <w:i/>
        </w:rPr>
        <w:instrText xml:space="preserve"> - Raportoare: Veronika Vrecionová)"\l</w:instrText>
      </w:r>
      <w:r w:rsidRPr="00F056CB">
        <w:rPr>
          <w:i/>
        </w:rPr>
        <w:instrText>3</w:instrText>
      </w:r>
      <w:r w:rsidRPr="00B7297B">
        <w:rPr>
          <w:i/>
        </w:rPr>
        <w:instrText xml:space="preserve"> \n&gt; \* MERGEFORMAT </w:instrText>
      </w:r>
      <w:r w:rsidRPr="00B7297B">
        <w:rPr>
          <w:i/>
        </w:rPr>
        <w:fldChar w:fldCharType="end"/>
      </w:r>
    </w:p>
    <w:p w:rsidR="00D91823" w:rsidRPr="00B7297B" w:rsidRDefault="00D91823" w:rsidP="00D91823">
      <w:pPr>
        <w:rPr>
          <w:vanish/>
        </w:rPr>
      </w:pPr>
      <w:bookmarkStart w:id="3" w:name="Commission"/>
      <w:r w:rsidRPr="00B7297B">
        <w:rPr>
          <w:vanish/>
        </w:rPr>
        <w:t>Comisia pentru agricultură și dezvoltare rurală</w:t>
      </w:r>
      <w:bookmarkEnd w:id="3"/>
    </w:p>
    <w:p w:rsidR="00D91823" w:rsidRPr="00B7297B" w:rsidRDefault="00D91823" w:rsidP="00D91823">
      <w:pPr>
        <w:rPr>
          <w:vanish/>
        </w:rPr>
      </w:pPr>
      <w:bookmarkStart w:id="4" w:name="PE"/>
      <w:r w:rsidRPr="00B7297B">
        <w:rPr>
          <w:vanish/>
        </w:rPr>
        <w:t>PE</w:t>
      </w:r>
      <w:r w:rsidRPr="00F056CB">
        <w:rPr>
          <w:vanish/>
        </w:rPr>
        <w:t>766</w:t>
      </w:r>
      <w:r w:rsidRPr="00B7297B">
        <w:rPr>
          <w:vanish/>
        </w:rPr>
        <w:t>.</w:t>
      </w:r>
      <w:r w:rsidRPr="00F056CB">
        <w:rPr>
          <w:vanish/>
        </w:rPr>
        <w:t>620</w:t>
      </w:r>
      <w:bookmarkEnd w:id="4"/>
    </w:p>
    <w:p w:rsidR="00D91823" w:rsidRPr="00B7297B" w:rsidRDefault="00D91823" w:rsidP="00D91823">
      <w:pPr>
        <w:pStyle w:val="ATHeading3"/>
      </w:pPr>
      <w:bookmarkStart w:id="5" w:name="Sujet"/>
      <w:r w:rsidRPr="00B7297B">
        <w:t xml:space="preserve">Rezoluția legislativă a Parlamentului European din </w:t>
      </w:r>
      <w:r w:rsidRPr="00F056CB">
        <w:t>17</w:t>
      </w:r>
      <w:r w:rsidRPr="00B7297B">
        <w:t xml:space="preserve"> decembrie </w:t>
      </w:r>
      <w:r w:rsidRPr="00F056CB">
        <w:t>2024</w:t>
      </w:r>
      <w:r w:rsidRPr="00B7297B">
        <w:t xml:space="preserve"> referitoare la propunerea de regulament al Parlamentului European și al Consiliului de modificare a Regulamentului (UE) </w:t>
      </w:r>
      <w:r w:rsidRPr="00F056CB">
        <w:t>2020</w:t>
      </w:r>
      <w:r w:rsidRPr="00B7297B">
        <w:t>/</w:t>
      </w:r>
      <w:r w:rsidRPr="00F056CB">
        <w:t>2220</w:t>
      </w:r>
      <w:r w:rsidRPr="00B7297B">
        <w:t xml:space="preserve"> în ceea ce privește măsurile specifice din cadrul Fondului european agricol pentru dezvoltare rurală (FEADR) pentru a oferi o asistență suplimentară statelor membre afectate de dezastre naturale</w:t>
      </w:r>
      <w:bookmarkEnd w:id="5"/>
      <w:r w:rsidRPr="00B7297B">
        <w:t xml:space="preserve"> </w:t>
      </w:r>
      <w:bookmarkStart w:id="6" w:name="References"/>
      <w:r w:rsidRPr="00B7297B">
        <w:t>(COM(</w:t>
      </w:r>
      <w:r w:rsidRPr="00F056CB">
        <w:t>2024</w:t>
      </w:r>
      <w:r w:rsidRPr="00B7297B">
        <w:t>)</w:t>
      </w:r>
      <w:r w:rsidRPr="00F056CB">
        <w:t>0495</w:t>
      </w:r>
      <w:r w:rsidRPr="00B7297B">
        <w:t xml:space="preserve"> – C</w:t>
      </w:r>
      <w:r w:rsidRPr="00F056CB">
        <w:t>10</w:t>
      </w:r>
      <w:r w:rsidRPr="00B7297B">
        <w:t>-</w:t>
      </w:r>
      <w:r w:rsidRPr="00F056CB">
        <w:t>0148</w:t>
      </w:r>
      <w:r w:rsidRPr="00B7297B">
        <w:t>/</w:t>
      </w:r>
      <w:r w:rsidRPr="00F056CB">
        <w:t>2024</w:t>
      </w:r>
      <w:r w:rsidRPr="00B7297B">
        <w:t xml:space="preserve"> – </w:t>
      </w:r>
      <w:r w:rsidRPr="00F056CB">
        <w:t>2024</w:t>
      </w:r>
      <w:r w:rsidRPr="00B7297B">
        <w:t>/</w:t>
      </w:r>
      <w:r w:rsidRPr="00F056CB">
        <w:t>0274</w:t>
      </w:r>
      <w:r w:rsidRPr="00B7297B">
        <w:t>(COD))</w:t>
      </w:r>
      <w:bookmarkEnd w:id="6"/>
    </w:p>
    <w:p w:rsidR="00D91823" w:rsidRPr="00B7297B" w:rsidRDefault="00D91823" w:rsidP="00D91823"/>
    <w:p w:rsidR="00467FD0" w:rsidRPr="00B7297B" w:rsidRDefault="00467FD0" w:rsidP="00467FD0">
      <w:pPr>
        <w:pStyle w:val="NormalBold"/>
      </w:pPr>
      <w:bookmarkStart w:id="7" w:name="TextBodyBegin"/>
      <w:bookmarkEnd w:id="7"/>
      <w:r w:rsidRPr="00B7297B">
        <w:t>(Procedura legislativă ordinară: prima lectură)</w:t>
      </w:r>
    </w:p>
    <w:p w:rsidR="00467FD0" w:rsidRPr="00B7297B" w:rsidRDefault="00467FD0" w:rsidP="00467FD0">
      <w:pPr>
        <w:pStyle w:val="EPComma"/>
      </w:pPr>
      <w:r w:rsidRPr="00B7297B">
        <w:rPr>
          <w:i/>
        </w:rPr>
        <w:t>Parlamentul European</w:t>
      </w:r>
      <w:r w:rsidRPr="00B7297B">
        <w:t>,</w:t>
      </w:r>
    </w:p>
    <w:p w:rsidR="00467FD0" w:rsidRPr="00B7297B" w:rsidRDefault="00467FD0" w:rsidP="00467FD0">
      <w:pPr>
        <w:pStyle w:val="NormalHanging12a"/>
      </w:pPr>
      <w:r w:rsidRPr="00B7297B">
        <w:t>–</w:t>
      </w:r>
      <w:r w:rsidRPr="00B7297B">
        <w:tab/>
        <w:t>având în vedere propunerea Comisiei prezentată Parlamentului European și Consiliului (COM(</w:t>
      </w:r>
      <w:r w:rsidRPr="00F056CB">
        <w:t>2024</w:t>
      </w:r>
      <w:r w:rsidRPr="00B7297B">
        <w:t>)</w:t>
      </w:r>
      <w:r w:rsidRPr="00F056CB">
        <w:t>0495</w:t>
      </w:r>
      <w:r w:rsidRPr="00B7297B">
        <w:t>),</w:t>
      </w:r>
    </w:p>
    <w:p w:rsidR="00467FD0" w:rsidRPr="00B7297B" w:rsidRDefault="00467FD0" w:rsidP="00467FD0">
      <w:pPr>
        <w:pStyle w:val="NormalHanging12a"/>
      </w:pPr>
      <w:r w:rsidRPr="00B7297B">
        <w:t>–</w:t>
      </w:r>
      <w:r w:rsidRPr="00B7297B">
        <w:tab/>
        <w:t xml:space="preserve">având în vedere articolul </w:t>
      </w:r>
      <w:r w:rsidRPr="00F056CB">
        <w:t>294</w:t>
      </w:r>
      <w:r w:rsidRPr="00B7297B">
        <w:t xml:space="preserve"> alineatul (</w:t>
      </w:r>
      <w:r w:rsidRPr="00F056CB">
        <w:t>2</w:t>
      </w:r>
      <w:r w:rsidRPr="00B7297B">
        <w:t xml:space="preserve">) și articolul </w:t>
      </w:r>
      <w:r w:rsidRPr="00F056CB">
        <w:t>43</w:t>
      </w:r>
      <w:r w:rsidRPr="00B7297B">
        <w:t xml:space="preserve"> alineatul (</w:t>
      </w:r>
      <w:r w:rsidRPr="00F056CB">
        <w:t>2</w:t>
      </w:r>
      <w:r w:rsidRPr="00B7297B">
        <w:t>) din Tratatul privind funcționarea Uniunii Europene, în temeiul cărora propunerea a fost prezentată de către Comisie (C</w:t>
      </w:r>
      <w:r w:rsidRPr="00F056CB">
        <w:t>10</w:t>
      </w:r>
      <w:r w:rsidRPr="00B7297B">
        <w:noBreakHyphen/>
      </w:r>
      <w:r w:rsidRPr="00F056CB">
        <w:t>0148</w:t>
      </w:r>
      <w:r w:rsidRPr="00B7297B">
        <w:t>/</w:t>
      </w:r>
      <w:r w:rsidRPr="00F056CB">
        <w:t>2024</w:t>
      </w:r>
      <w:r w:rsidRPr="00B7297B">
        <w:t>),</w:t>
      </w:r>
    </w:p>
    <w:p w:rsidR="00467FD0" w:rsidRPr="00B7297B" w:rsidRDefault="00467FD0" w:rsidP="00467FD0">
      <w:pPr>
        <w:pStyle w:val="NormalHanging12a"/>
      </w:pPr>
      <w:r w:rsidRPr="00B7297B">
        <w:t>–</w:t>
      </w:r>
      <w:r w:rsidRPr="00B7297B">
        <w:tab/>
        <w:t xml:space="preserve">având în vedere articolul </w:t>
      </w:r>
      <w:r w:rsidRPr="00F056CB">
        <w:t>294</w:t>
      </w:r>
      <w:r w:rsidRPr="00B7297B">
        <w:t> alineatul (</w:t>
      </w:r>
      <w:r w:rsidRPr="00F056CB">
        <w:t>3</w:t>
      </w:r>
      <w:r w:rsidRPr="00B7297B">
        <w:t>) din Tratatul privind funcționarea Uniunii Europene,</w:t>
      </w:r>
    </w:p>
    <w:p w:rsidR="00467FD0" w:rsidRPr="00B7297B" w:rsidRDefault="00467FD0" w:rsidP="00467FD0">
      <w:pPr>
        <w:pStyle w:val="NormalHanging12a"/>
      </w:pPr>
      <w:r w:rsidRPr="00B7297B">
        <w:t>–</w:t>
      </w:r>
      <w:r w:rsidRPr="00B7297B">
        <w:tab/>
        <w:t>având în vedere evaluarea bugetară efectuată de către Comisia pentru bugete,</w:t>
      </w:r>
    </w:p>
    <w:p w:rsidR="00467FD0" w:rsidRPr="00B7297B" w:rsidRDefault="00467FD0" w:rsidP="00467FD0">
      <w:pPr>
        <w:pStyle w:val="NormalHanging12a"/>
      </w:pPr>
      <w:r w:rsidRPr="00B7297B">
        <w:t>–</w:t>
      </w:r>
      <w:r w:rsidRPr="00B7297B">
        <w:tab/>
        <w:t>având în vedere avizul Comitetului Economic și Social European</w:t>
      </w:r>
      <w:r w:rsidR="00F55554" w:rsidRPr="00B7297B">
        <w:t xml:space="preserve"> din </w:t>
      </w:r>
      <w:r w:rsidR="00F55554" w:rsidRPr="00F056CB">
        <w:t>4</w:t>
      </w:r>
      <w:r w:rsidR="00F55554" w:rsidRPr="00B7297B">
        <w:t xml:space="preserve"> decembrie </w:t>
      </w:r>
      <w:r w:rsidR="00F55554" w:rsidRPr="00F056CB">
        <w:t>2024</w:t>
      </w:r>
      <w:r w:rsidRPr="00B7297B">
        <w:rPr>
          <w:rStyle w:val="FootnoteReference"/>
        </w:rPr>
        <w:footnoteReference w:id="1"/>
      </w:r>
      <w:r w:rsidRPr="00B7297B">
        <w:t>,</w:t>
      </w:r>
    </w:p>
    <w:p w:rsidR="00467FD0" w:rsidRPr="00B7297B" w:rsidRDefault="00467FD0" w:rsidP="00467FD0">
      <w:pPr>
        <w:pStyle w:val="NormalHanging12a"/>
      </w:pPr>
      <w:r w:rsidRPr="00B7297B">
        <w:t>–</w:t>
      </w:r>
      <w:r w:rsidRPr="00B7297B">
        <w:tab/>
        <w:t>având în vedere avizul Comitetului Regiunilor</w:t>
      </w:r>
      <w:r w:rsidR="00F55554" w:rsidRPr="00B7297B">
        <w:t xml:space="preserve"> din </w:t>
      </w:r>
      <w:r w:rsidR="00F55554" w:rsidRPr="00F056CB">
        <w:t>21</w:t>
      </w:r>
      <w:r w:rsidR="00F55554" w:rsidRPr="00B7297B">
        <w:t xml:space="preserve"> noiembrie </w:t>
      </w:r>
      <w:r w:rsidR="00F55554" w:rsidRPr="00F056CB">
        <w:t>2024</w:t>
      </w:r>
      <w:r w:rsidRPr="00B7297B">
        <w:rPr>
          <w:rStyle w:val="FootnoteReference"/>
        </w:rPr>
        <w:footnoteReference w:id="2"/>
      </w:r>
      <w:r w:rsidRPr="00B7297B">
        <w:t>,</w:t>
      </w:r>
    </w:p>
    <w:p w:rsidR="00467FD0" w:rsidRPr="00B7297B" w:rsidRDefault="00467FD0" w:rsidP="00467FD0">
      <w:pPr>
        <w:pStyle w:val="NormalHanging12a"/>
      </w:pPr>
      <w:r w:rsidRPr="00B7297B">
        <w:t>–</w:t>
      </w:r>
      <w:r w:rsidRPr="00B7297B">
        <w:tab/>
        <w:t xml:space="preserve">având în vedere angajamentul reprezentantului Consiliului, exprimat în scrisoarea din </w:t>
      </w:r>
      <w:r w:rsidRPr="00F056CB">
        <w:t>11</w:t>
      </w:r>
      <w:r w:rsidRPr="00B7297B">
        <w:t xml:space="preserve"> noiembrie </w:t>
      </w:r>
      <w:r w:rsidRPr="00F056CB">
        <w:t>2024</w:t>
      </w:r>
      <w:r w:rsidRPr="00B7297B">
        <w:t xml:space="preserve">, de a aproba poziția Parlamentului European în conformitate cu </w:t>
      </w:r>
      <w:r w:rsidRPr="00B7297B">
        <w:lastRenderedPageBreak/>
        <w:t xml:space="preserve">articolul </w:t>
      </w:r>
      <w:r w:rsidRPr="00F056CB">
        <w:t>294</w:t>
      </w:r>
      <w:r w:rsidRPr="00B7297B">
        <w:t xml:space="preserve"> alineatul (</w:t>
      </w:r>
      <w:r w:rsidRPr="00F056CB">
        <w:t>4</w:t>
      </w:r>
      <w:r w:rsidRPr="00B7297B">
        <w:t>) din Tratatul privind funcționarea Uniunii Europene,</w:t>
      </w:r>
    </w:p>
    <w:p w:rsidR="00467FD0" w:rsidRPr="00B7297B" w:rsidRDefault="00467FD0" w:rsidP="00467FD0">
      <w:pPr>
        <w:pStyle w:val="NormalHanging12a"/>
      </w:pPr>
      <w:r w:rsidRPr="00B7297B">
        <w:t>–</w:t>
      </w:r>
      <w:r w:rsidRPr="00B7297B">
        <w:tab/>
        <w:t xml:space="preserve">având în vedere articolele </w:t>
      </w:r>
      <w:r w:rsidRPr="00F056CB">
        <w:t>60</w:t>
      </w:r>
      <w:r w:rsidRPr="00B7297B">
        <w:t xml:space="preserve"> și </w:t>
      </w:r>
      <w:r w:rsidRPr="00F056CB">
        <w:t>58</w:t>
      </w:r>
      <w:r w:rsidRPr="00B7297B">
        <w:t xml:space="preserve"> din Regulamentul său de procedură,</w:t>
      </w:r>
    </w:p>
    <w:p w:rsidR="00467FD0" w:rsidRPr="00B7297B" w:rsidRDefault="00467FD0" w:rsidP="00467FD0">
      <w:pPr>
        <w:pStyle w:val="NormalHanging12a"/>
      </w:pPr>
      <w:r w:rsidRPr="00B7297B">
        <w:t>–</w:t>
      </w:r>
      <w:r w:rsidRPr="00B7297B">
        <w:tab/>
        <w:t>având în vedere raportul Comisiei pentru agricultură și dezvoltare rurală (A</w:t>
      </w:r>
      <w:r w:rsidRPr="00F056CB">
        <w:t>10</w:t>
      </w:r>
      <w:r w:rsidRPr="00B7297B">
        <w:t>-</w:t>
      </w:r>
      <w:r w:rsidRPr="00F056CB">
        <w:t>0026</w:t>
      </w:r>
      <w:r w:rsidRPr="00B7297B">
        <w:t>/</w:t>
      </w:r>
      <w:r w:rsidRPr="00F056CB">
        <w:t>2024</w:t>
      </w:r>
      <w:r w:rsidRPr="00B7297B">
        <w:t>),</w:t>
      </w:r>
    </w:p>
    <w:p w:rsidR="00467FD0" w:rsidRPr="00B7297B" w:rsidRDefault="00467FD0" w:rsidP="00467FD0">
      <w:pPr>
        <w:pStyle w:val="NormalHanging12a"/>
      </w:pPr>
      <w:r w:rsidRPr="00F056CB">
        <w:t>1</w:t>
      </w:r>
      <w:r w:rsidRPr="00B7297B">
        <w:t>.</w:t>
      </w:r>
      <w:r w:rsidRPr="00B7297B">
        <w:tab/>
        <w:t xml:space="preserve">adoptă poziția sa în primă lectură </w:t>
      </w:r>
      <w:r w:rsidR="00F55554" w:rsidRPr="00B7297B">
        <w:t>prezentată în continuare</w:t>
      </w:r>
      <w:r w:rsidRPr="00B7297B">
        <w:t>;</w:t>
      </w:r>
    </w:p>
    <w:p w:rsidR="00467FD0" w:rsidRPr="00B7297B" w:rsidRDefault="00467FD0" w:rsidP="00467FD0">
      <w:pPr>
        <w:pStyle w:val="NormalHanging12a"/>
      </w:pPr>
      <w:r w:rsidRPr="00F056CB">
        <w:t>2</w:t>
      </w:r>
      <w:r w:rsidRPr="00B7297B">
        <w:t>.</w:t>
      </w:r>
      <w:r w:rsidRPr="00B7297B">
        <w:tab/>
        <w:t>solicită Comisiei să îl sesizeze din nou în cazul în care își înlocuiește, își modifică în mod substanțial sau intenționează să-și modifice în mod substanțial propunerea;</w:t>
      </w:r>
    </w:p>
    <w:p w:rsidR="00E365E1" w:rsidRPr="00B7297B" w:rsidRDefault="00467FD0" w:rsidP="00404CE7">
      <w:pPr>
        <w:pStyle w:val="NormalHanging12a"/>
      </w:pPr>
      <w:r w:rsidRPr="00F056CB">
        <w:t>3</w:t>
      </w:r>
      <w:r w:rsidRPr="00B7297B">
        <w:t>.</w:t>
      </w:r>
      <w:r w:rsidRPr="00B7297B">
        <w:tab/>
        <w:t>încredințează Președintei sarcina de a transmite Consiliului și Comisiei, precum și parlamentelor naționale poziția Parlamentului.</w:t>
      </w:r>
    </w:p>
    <w:p w:rsidR="00F55554" w:rsidRPr="00B7297B" w:rsidRDefault="00F55554" w:rsidP="00404CE7">
      <w:pPr>
        <w:pStyle w:val="NormalHanging12a"/>
      </w:pPr>
    </w:p>
    <w:p w:rsidR="00F55554" w:rsidRPr="00B7297B" w:rsidRDefault="00F55554" w:rsidP="00404CE7">
      <w:pPr>
        <w:pStyle w:val="NormalHanging12a"/>
        <w:sectPr w:rsidR="00F55554" w:rsidRPr="00B7297B" w:rsidSect="00A92F05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6D76F7" w:rsidRPr="00B7297B" w:rsidRDefault="006D76F7" w:rsidP="006D76F7">
      <w:pPr>
        <w:widowControl/>
        <w:jc w:val="both"/>
        <w:rPr>
          <w:rFonts w:eastAsia="Calibri"/>
          <w:b/>
          <w:szCs w:val="24"/>
          <w:lang w:eastAsia="en-US"/>
        </w:rPr>
      </w:pPr>
      <w:r w:rsidRPr="00B7297B">
        <w:rPr>
          <w:rFonts w:eastAsia="Calibri"/>
          <w:b/>
          <w:szCs w:val="24"/>
          <w:lang w:eastAsia="en-US"/>
        </w:rPr>
        <w:lastRenderedPageBreak/>
        <w:t>P</w:t>
      </w:r>
      <w:r w:rsidRPr="00F056CB">
        <w:rPr>
          <w:rFonts w:eastAsia="Calibri"/>
          <w:b/>
          <w:szCs w:val="24"/>
          <w:lang w:eastAsia="en-US"/>
        </w:rPr>
        <w:t>10</w:t>
      </w:r>
      <w:r w:rsidRPr="00B7297B">
        <w:rPr>
          <w:rFonts w:eastAsia="Calibri"/>
          <w:b/>
          <w:szCs w:val="24"/>
          <w:lang w:eastAsia="en-US"/>
        </w:rPr>
        <w:t>_TC</w:t>
      </w:r>
      <w:r w:rsidRPr="00F056CB">
        <w:rPr>
          <w:rFonts w:eastAsia="Calibri"/>
          <w:b/>
          <w:szCs w:val="24"/>
          <w:lang w:eastAsia="en-US"/>
        </w:rPr>
        <w:t>1</w:t>
      </w:r>
      <w:r w:rsidRPr="00B7297B">
        <w:rPr>
          <w:rFonts w:eastAsia="Calibri"/>
          <w:b/>
          <w:szCs w:val="24"/>
          <w:lang w:eastAsia="en-US"/>
        </w:rPr>
        <w:t>-COD(</w:t>
      </w:r>
      <w:r w:rsidRPr="00F056CB">
        <w:rPr>
          <w:rFonts w:eastAsia="Calibri"/>
          <w:b/>
          <w:szCs w:val="24"/>
          <w:lang w:eastAsia="en-US"/>
        </w:rPr>
        <w:t>2024</w:t>
      </w:r>
      <w:r w:rsidRPr="00B7297B">
        <w:rPr>
          <w:rFonts w:eastAsia="Calibri"/>
          <w:b/>
          <w:szCs w:val="24"/>
          <w:lang w:eastAsia="en-US"/>
        </w:rPr>
        <w:t>)</w:t>
      </w:r>
      <w:r w:rsidRPr="00F056CB">
        <w:rPr>
          <w:rFonts w:eastAsia="Calibri"/>
          <w:b/>
          <w:szCs w:val="24"/>
          <w:lang w:eastAsia="en-US"/>
        </w:rPr>
        <w:t>0274</w:t>
      </w:r>
    </w:p>
    <w:p w:rsidR="00BA135E" w:rsidRPr="00B7297B" w:rsidRDefault="006D76F7" w:rsidP="006D76F7">
      <w:pPr>
        <w:widowControl/>
        <w:spacing w:before="240"/>
        <w:rPr>
          <w:rFonts w:eastAsia="Calibri"/>
          <w:b/>
          <w:color w:val="000000"/>
          <w:szCs w:val="22"/>
          <w:lang w:eastAsia="en-US"/>
        </w:rPr>
      </w:pPr>
      <w:r w:rsidRPr="00B7297B">
        <w:rPr>
          <w:rFonts w:eastAsia="Calibri"/>
          <w:b/>
          <w:szCs w:val="24"/>
          <w:lang w:eastAsia="en-US"/>
        </w:rPr>
        <w:t xml:space="preserve">Poziția Parlamentului European adoptată în primă lectură la </w:t>
      </w:r>
      <w:r w:rsidRPr="00F056CB">
        <w:rPr>
          <w:rFonts w:eastAsia="Calibri"/>
          <w:b/>
          <w:szCs w:val="24"/>
          <w:lang w:eastAsia="en-US"/>
        </w:rPr>
        <w:t>17</w:t>
      </w:r>
      <w:r w:rsidRPr="00B7297B">
        <w:rPr>
          <w:rFonts w:eastAsia="Calibri"/>
          <w:b/>
          <w:szCs w:val="24"/>
          <w:lang w:eastAsia="en-US"/>
        </w:rPr>
        <w:t xml:space="preserve"> decembrie </w:t>
      </w:r>
      <w:r w:rsidRPr="00F056CB">
        <w:rPr>
          <w:rFonts w:eastAsia="Calibri"/>
          <w:b/>
          <w:szCs w:val="24"/>
          <w:lang w:eastAsia="en-US"/>
        </w:rPr>
        <w:t>2024</w:t>
      </w:r>
      <w:r w:rsidRPr="00B7297B">
        <w:rPr>
          <w:rFonts w:eastAsia="Calibri"/>
          <w:b/>
          <w:szCs w:val="24"/>
          <w:lang w:eastAsia="en-US"/>
        </w:rPr>
        <w:t xml:space="preserve"> în vederea adoptării Regulamentului (UE) </w:t>
      </w:r>
      <w:r w:rsidRPr="00F056CB">
        <w:rPr>
          <w:rFonts w:eastAsia="Calibri"/>
          <w:b/>
          <w:szCs w:val="24"/>
          <w:lang w:eastAsia="en-US"/>
        </w:rPr>
        <w:t>2024</w:t>
      </w:r>
      <w:r w:rsidRPr="00B7297B">
        <w:rPr>
          <w:rFonts w:eastAsia="Calibri"/>
          <w:b/>
          <w:szCs w:val="24"/>
          <w:lang w:eastAsia="en-US"/>
        </w:rPr>
        <w:t xml:space="preserve">/... al Parlamentului European și al Consiliului </w:t>
      </w:r>
      <w:r w:rsidR="00BA135E" w:rsidRPr="00B7297B">
        <w:rPr>
          <w:rFonts w:eastAsia="Calibri"/>
          <w:b/>
          <w:color w:val="000000"/>
          <w:szCs w:val="22"/>
          <w:lang w:eastAsia="en-US"/>
        </w:rPr>
        <w:t xml:space="preserve">de modificare a Regulamentului (UE) </w:t>
      </w:r>
      <w:r w:rsidR="00BA135E" w:rsidRPr="00F056CB">
        <w:rPr>
          <w:rFonts w:eastAsia="Calibri"/>
          <w:b/>
          <w:color w:val="000000"/>
          <w:szCs w:val="22"/>
          <w:lang w:eastAsia="en-US"/>
        </w:rPr>
        <w:t>2020</w:t>
      </w:r>
      <w:r w:rsidR="00BA135E" w:rsidRPr="00B7297B">
        <w:rPr>
          <w:rFonts w:eastAsia="Calibri"/>
          <w:b/>
          <w:color w:val="000000"/>
          <w:szCs w:val="22"/>
          <w:lang w:eastAsia="en-US"/>
        </w:rPr>
        <w:t>/</w:t>
      </w:r>
      <w:r w:rsidR="00BA135E" w:rsidRPr="00F056CB">
        <w:rPr>
          <w:rFonts w:eastAsia="Calibri"/>
          <w:b/>
          <w:color w:val="000000"/>
          <w:szCs w:val="22"/>
          <w:lang w:eastAsia="en-US"/>
        </w:rPr>
        <w:t>2220</w:t>
      </w:r>
      <w:r w:rsidR="00BA135E" w:rsidRPr="00B7297B">
        <w:rPr>
          <w:rFonts w:eastAsia="Calibri"/>
          <w:b/>
          <w:color w:val="000000"/>
          <w:szCs w:val="22"/>
          <w:lang w:eastAsia="en-US"/>
        </w:rPr>
        <w:t xml:space="preserve"> în ceea ce privește măsurile specifice din cadrul Fondului european agricol pentru dezvoltare rurală pentru a acorda asistență suplimentară statelor membre afectate de dezastre naturale</w:t>
      </w:r>
    </w:p>
    <w:p w:rsidR="00BA135E" w:rsidRPr="00BC4EA8" w:rsidRDefault="00BC4EA8" w:rsidP="00BC4EA8">
      <w:pPr>
        <w:widowControl/>
        <w:spacing w:before="240"/>
        <w:rPr>
          <w:i/>
          <w:noProof/>
        </w:rPr>
      </w:pPr>
      <w:r w:rsidRPr="00BC4EA8">
        <w:rPr>
          <w:i/>
          <w:noProof/>
        </w:rPr>
        <w:t>(Întrucât s-a ajuns la un acord între Parlament și Consiliu, poziția Parlamentului corespunde cu actul legislativ final, Regulamentul (UE) 202</w:t>
      </w:r>
      <w:r>
        <w:rPr>
          <w:i/>
          <w:noProof/>
        </w:rPr>
        <w:t>4</w:t>
      </w:r>
      <w:r w:rsidRPr="00BC4EA8">
        <w:rPr>
          <w:i/>
          <w:noProof/>
        </w:rPr>
        <w:t>/</w:t>
      </w:r>
      <w:r>
        <w:rPr>
          <w:i/>
          <w:noProof/>
        </w:rPr>
        <w:t>3242</w:t>
      </w:r>
      <w:r w:rsidRPr="00BC4EA8">
        <w:rPr>
          <w:i/>
          <w:noProof/>
        </w:rPr>
        <w:t>.)</w:t>
      </w:r>
      <w:bookmarkStart w:id="8" w:name="_GoBack"/>
      <w:bookmarkEnd w:id="8"/>
    </w:p>
    <w:sectPr w:rsidR="00BA135E" w:rsidRPr="00BC4EA8" w:rsidSect="00A92F05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91823" w:rsidRPr="00A92F05" w:rsidRDefault="00D91823">
      <w:r w:rsidRPr="00A92F05">
        <w:separator/>
      </w:r>
    </w:p>
  </w:endnote>
  <w:endnote w:type="continuationSeparator" w:id="0">
    <w:p w:rsidR="00D91823" w:rsidRPr="00A92F05" w:rsidRDefault="00D91823">
      <w:r w:rsidRPr="00A92F0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92F05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92F05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92F05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91823" w:rsidRPr="00A92F05" w:rsidRDefault="00D91823">
      <w:r w:rsidRPr="00A92F05">
        <w:separator/>
      </w:r>
    </w:p>
  </w:footnote>
  <w:footnote w:type="continuationSeparator" w:id="0">
    <w:p w:rsidR="00D91823" w:rsidRPr="00A92F05" w:rsidRDefault="00D91823">
      <w:r w:rsidRPr="00A92F05">
        <w:continuationSeparator/>
      </w:r>
    </w:p>
  </w:footnote>
  <w:footnote w:id="1">
    <w:p w:rsidR="00467FD0" w:rsidRPr="00A92F05" w:rsidRDefault="00467FD0" w:rsidP="00A92F05">
      <w:pPr>
        <w:pStyle w:val="FootnoteText"/>
        <w:ind w:left="567" w:hanging="567"/>
        <w:rPr>
          <w:sz w:val="24"/>
          <w:szCs w:val="24"/>
          <w:lang w:val="ro-RO"/>
        </w:rPr>
      </w:pPr>
      <w:r w:rsidRPr="00A92F05">
        <w:rPr>
          <w:rStyle w:val="FootnoteReference"/>
          <w:sz w:val="24"/>
          <w:szCs w:val="24"/>
          <w:lang w:val="ro-RO"/>
        </w:rPr>
        <w:footnoteRef/>
      </w:r>
      <w:r w:rsidR="00A92F05" w:rsidRPr="00A92F05">
        <w:rPr>
          <w:sz w:val="24"/>
          <w:lang w:val="ro-RO"/>
        </w:rPr>
        <w:t xml:space="preserve"> </w:t>
      </w:r>
      <w:r w:rsidR="00A92F05" w:rsidRPr="00A92F05">
        <w:rPr>
          <w:sz w:val="24"/>
          <w:lang w:val="ro-RO"/>
        </w:rPr>
        <w:tab/>
      </w:r>
      <w:r w:rsidR="00F55554">
        <w:rPr>
          <w:sz w:val="24"/>
          <w:lang w:val="ro-RO"/>
        </w:rPr>
        <w:t>N</w:t>
      </w:r>
      <w:r w:rsidRPr="00A92F05">
        <w:rPr>
          <w:sz w:val="24"/>
          <w:lang w:val="ro-RO"/>
        </w:rPr>
        <w:t>epublicat încă in Jurnalul Oficial.</w:t>
      </w:r>
    </w:p>
  </w:footnote>
  <w:footnote w:id="2">
    <w:p w:rsidR="00467FD0" w:rsidRPr="00A92F05" w:rsidRDefault="00467FD0" w:rsidP="00A92F05">
      <w:pPr>
        <w:pStyle w:val="FootnoteText"/>
        <w:ind w:left="567" w:hanging="567"/>
        <w:rPr>
          <w:sz w:val="24"/>
          <w:szCs w:val="24"/>
          <w:lang w:val="ro-RO"/>
        </w:rPr>
      </w:pPr>
      <w:r w:rsidRPr="00A92F05">
        <w:rPr>
          <w:rStyle w:val="FootnoteReference"/>
          <w:sz w:val="24"/>
          <w:szCs w:val="24"/>
          <w:lang w:val="ro-RO"/>
        </w:rPr>
        <w:footnoteRef/>
      </w:r>
      <w:r w:rsidR="00A92F05" w:rsidRPr="00A92F05">
        <w:rPr>
          <w:sz w:val="24"/>
          <w:lang w:val="ro-RO"/>
        </w:rPr>
        <w:t xml:space="preserve"> </w:t>
      </w:r>
      <w:r w:rsidR="00A92F05" w:rsidRPr="00A92F05">
        <w:rPr>
          <w:sz w:val="24"/>
          <w:lang w:val="ro-RO"/>
        </w:rPr>
        <w:tab/>
      </w:r>
      <w:r w:rsidR="00F55554">
        <w:rPr>
          <w:sz w:val="24"/>
          <w:lang w:val="ro-RO"/>
        </w:rPr>
        <w:t>N</w:t>
      </w:r>
      <w:r w:rsidRPr="00A92F05">
        <w:rPr>
          <w:sz w:val="24"/>
          <w:lang w:val="ro-RO"/>
        </w:rPr>
        <w:t>epublicat încă in Jurnalul Oficial.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92F05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92F05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92F05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26/2024"/>
    <w:docVar w:name="dvlangue" w:val="RO"/>
    <w:docVar w:name="dvnumam" w:val="0"/>
    <w:docVar w:name="dvpe" w:val="766.620"/>
    <w:docVar w:name="dvrapporteur" w:val="Raportoare: "/>
    <w:docVar w:name="dvstar" w:val="***I"/>
    <w:docVar w:name="dvtitre" w:val="Rezoluția legislativă a Parlamentului European din 17 decembrie 2024 referitoare la propunerea de regulament al Parlamentului European și al Consiliului de modificare a Regulamentului (UE) 2020/2220 în ceea ce privește măsurile specifice din cadrul Fondului european agricol pentru dezvoltare rurală (FEADR) pentru a oferi o asistență suplimentară statelor membre afectate de dezastre naturale(COM(2024)0495 – C10-0148/2024 – 2024/0274(COD))"/>
  </w:docVars>
  <w:rsids>
    <w:rsidRoot w:val="00D91823"/>
    <w:rsid w:val="00002272"/>
    <w:rsid w:val="0005028A"/>
    <w:rsid w:val="00064002"/>
    <w:rsid w:val="000677B9"/>
    <w:rsid w:val="000831BA"/>
    <w:rsid w:val="000916A7"/>
    <w:rsid w:val="000A42CC"/>
    <w:rsid w:val="000E7DD9"/>
    <w:rsid w:val="0010095E"/>
    <w:rsid w:val="00125B37"/>
    <w:rsid w:val="00140CCB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04CE7"/>
    <w:rsid w:val="00411CCE"/>
    <w:rsid w:val="0041666E"/>
    <w:rsid w:val="00421060"/>
    <w:rsid w:val="00467FD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D76F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01C8"/>
    <w:rsid w:val="00A1687D"/>
    <w:rsid w:val="00A43E52"/>
    <w:rsid w:val="00A4678D"/>
    <w:rsid w:val="00A778C7"/>
    <w:rsid w:val="00A92F05"/>
    <w:rsid w:val="00AB441E"/>
    <w:rsid w:val="00AB6293"/>
    <w:rsid w:val="00AE0928"/>
    <w:rsid w:val="00AF3B82"/>
    <w:rsid w:val="00B12E95"/>
    <w:rsid w:val="00B22876"/>
    <w:rsid w:val="00B558F0"/>
    <w:rsid w:val="00B7297B"/>
    <w:rsid w:val="00BA135E"/>
    <w:rsid w:val="00BC4EA8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823"/>
    <w:rsid w:val="00D91E21"/>
    <w:rsid w:val="00DA7FCD"/>
    <w:rsid w:val="00E365E1"/>
    <w:rsid w:val="00E820A4"/>
    <w:rsid w:val="00EB006A"/>
    <w:rsid w:val="00EB4772"/>
    <w:rsid w:val="00ED169E"/>
    <w:rsid w:val="00ED4235"/>
    <w:rsid w:val="00EF4E70"/>
    <w:rsid w:val="00F04346"/>
    <w:rsid w:val="00F056CB"/>
    <w:rsid w:val="00F075DC"/>
    <w:rsid w:val="00F149E9"/>
    <w:rsid w:val="00F5134D"/>
    <w:rsid w:val="00F55554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85232AB"/>
  <w15:chartTrackingRefBased/>
  <w15:docId w15:val="{9404B37E-A8A2-4817-BEFC-A0C728D3FB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ro-RO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-E Fußnotenzeichen,BVI fnr,E FNZ,Exposant 3 Point,Footnote,Footnote Reference Number,Footnote Reference Superscript,Footnote sign,Footnote symboFußnotenzeichen,Footnote symbol,Footnote#,Ref,SUPER,Times 10 Point,de nota al pie,stylish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467FD0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467FD0"/>
    <w:pPr>
      <w:spacing w:before="480" w:after="240"/>
    </w:pPr>
  </w:style>
  <w:style w:type="paragraph" w:customStyle="1" w:styleId="PageHeading">
    <w:name w:val="PageHeading"/>
    <w:basedOn w:val="Normal"/>
    <w:rsid w:val="00467FD0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467FD0"/>
    <w:rPr>
      <w:b/>
    </w:rPr>
  </w:style>
  <w:style w:type="paragraph" w:customStyle="1" w:styleId="NormalHanging12a">
    <w:name w:val="NormalHanging12a"/>
    <w:basedOn w:val="Normal"/>
    <w:link w:val="NormalHanging12aChar"/>
    <w:rsid w:val="00467FD0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467FD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467FD0"/>
    <w:rPr>
      <w:sz w:val="24"/>
      <w:lang w:val="ro-RO"/>
    </w:rPr>
  </w:style>
  <w:style w:type="paragraph" w:customStyle="1" w:styleId="EPFooter">
    <w:name w:val="EPFooter"/>
    <w:basedOn w:val="Normal"/>
    <w:rsid w:val="00467FD0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Normal24a">
    <w:name w:val="Normal24a"/>
    <w:basedOn w:val="Normal"/>
    <w:rsid w:val="00467FD0"/>
    <w:pPr>
      <w:spacing w:after="480"/>
    </w:pPr>
  </w:style>
  <w:style w:type="paragraph" w:customStyle="1" w:styleId="Footprint12b">
    <w:name w:val="Footprint12b"/>
    <w:basedOn w:val="Normal"/>
    <w:rsid w:val="00467FD0"/>
    <w:pPr>
      <w:spacing w:before="240"/>
    </w:pPr>
    <w:rPr>
      <w:szCs w:val="24"/>
    </w:rPr>
  </w:style>
  <w:style w:type="paragraph" w:customStyle="1" w:styleId="Normal12a">
    <w:name w:val="Normal12a"/>
    <w:basedOn w:val="Normal"/>
    <w:rsid w:val="00467FD0"/>
    <w:pPr>
      <w:spacing w:after="240"/>
    </w:pPr>
  </w:style>
  <w:style w:type="character" w:styleId="Hyperlink">
    <w:name w:val="Hyperlink"/>
    <w:basedOn w:val="DefaultParagraphFont"/>
    <w:uiPriority w:val="99"/>
    <w:unhideWhenUsed/>
    <w:rsid w:val="00467FD0"/>
    <w:rPr>
      <w:color w:val="0563C1" w:themeColor="hyperlink"/>
      <w:u w:val="single"/>
    </w:rPr>
  </w:style>
  <w:style w:type="character" w:customStyle="1" w:styleId="NormalHanging12aChar">
    <w:name w:val="NormalHanging12a Char"/>
    <w:basedOn w:val="DefaultParagraphFont"/>
    <w:link w:val="NormalHanging12a"/>
    <w:rsid w:val="00467FD0"/>
    <w:rPr>
      <w:sz w:val="24"/>
      <w:lang w:val="ro-RO"/>
    </w:rPr>
  </w:style>
  <w:style w:type="paragraph" w:styleId="Footer">
    <w:name w:val="footer"/>
    <w:basedOn w:val="Normal"/>
    <w:link w:val="FooterChar"/>
    <w:rsid w:val="00A101C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A101C8"/>
    <w:rPr>
      <w:sz w:val="24"/>
      <w:lang w:val="ro-RO"/>
    </w:rPr>
  </w:style>
  <w:style w:type="paragraph" w:customStyle="1" w:styleId="FootnoteText1">
    <w:name w:val="Footnote Text1"/>
    <w:basedOn w:val="Normal"/>
    <w:next w:val="FootnoteText"/>
    <w:uiPriority w:val="99"/>
    <w:semiHidden/>
    <w:unhideWhenUsed/>
    <w:rsid w:val="00BA135E"/>
    <w:pPr>
      <w:widowControl/>
      <w:ind w:firstLine="720"/>
      <w:jc w:val="both"/>
    </w:pPr>
    <w:rPr>
      <w:sz w:val="20"/>
      <w:lang w:val="en-GB"/>
    </w:rPr>
  </w:style>
  <w:style w:type="paragraph" w:styleId="BalloonText">
    <w:name w:val="Balloon Text"/>
    <w:basedOn w:val="Normal"/>
    <w:link w:val="BalloonTextChar"/>
    <w:rsid w:val="006D76F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6D76F7"/>
    <w:rPr>
      <w:rFonts w:ascii="Segoe UI" w:hAnsi="Segoe UI" w:cs="Segoe UI"/>
      <w:sz w:val="18"/>
      <w:szCs w:val="18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34710E-436E-4A01-AE31-818511A381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359</Words>
  <Characters>2516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DUMITRESCU Mihai</dc:creator>
  <cp:keywords/>
  <cp:lastModifiedBy>DUMITRESCU Mihai</cp:lastModifiedBy>
  <cp:revision>2</cp:revision>
  <cp:lastPrinted>2004-11-19T15:42:00Z</cp:lastPrinted>
  <dcterms:created xsi:type="dcterms:W3CDTF">2025-02-07T10:54:00Z</dcterms:created>
  <dcterms:modified xsi:type="dcterms:W3CDTF">2025-02-07T10:54:00Z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RO</vt:lpwstr>
  </property>
  <property fmtid="{D5CDD505-2E9C-101B-9397-08002B2CF9AE}" pid="3" name="&lt;FdR&gt;">
    <vt:lpwstr>P10_TA(2024)0060_</vt:lpwstr>
  </property>
  <property fmtid="{D5CDD505-2E9C-101B-9397-08002B2CF9AE}" pid="4" name="&lt;Type&gt;">
    <vt:lpwstr>RR</vt:lpwstr>
  </property>
</Properties>
</file>