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>
            <w:pPr>
              <w:pStyle w:val="EPName"/>
            </w:pPr>
            <w:r>
              <w:t>Európsky parlament</w:t>
            </w:r>
          </w:p>
          <w:p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>
              <w:t>2024-2029</w:t>
            </w:r>
          </w:p>
        </w:tc>
        <w:tc>
          <w:tcPr>
            <w:tcW w:w="2268" w:type="dxa"/>
            <w:shd w:val="clear" w:color="auto" w:fill="auto"/>
          </w:tcPr>
          <w:p>
            <w:pPr>
              <w:pStyle w:val="EPLogo"/>
            </w:pPr>
            <w:r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LineTop"/>
      </w:pPr>
    </w:p>
    <w:p>
      <w:pPr>
        <w:pStyle w:val="EPBodyTA1"/>
      </w:pPr>
      <w:r>
        <w:t>PRIJATÉ TEXTY</w:t>
      </w:r>
    </w:p>
    <w:p>
      <w:pPr>
        <w:pStyle w:val="LineBottom"/>
      </w:pPr>
    </w:p>
    <w:p>
      <w:pPr>
        <w:pStyle w:val="ATHeading1"/>
      </w:pPr>
      <w:bookmarkStart w:id="0" w:name="TANumber"/>
      <w:r>
        <w:t>P10_TA(2024)0060</w:t>
      </w:r>
      <w:bookmarkEnd w:id="0"/>
    </w:p>
    <w:p>
      <w:pPr>
        <w:pStyle w:val="ATHeading2"/>
      </w:pPr>
      <w:bookmarkStart w:id="1" w:name="title"/>
      <w:r>
        <w:t>Osobitné opatrenia v rámci Európskeho poľnohospodárskeho fondu pre rozvoj vidieka (EPFRV) pre členské štáty zasiahnuté prírodnými katastrofami</w:t>
      </w:r>
      <w:bookmarkEnd w:id="1"/>
    </w:p>
    <w:p>
      <w:pPr>
        <w:rPr>
          <w:i/>
          <w:vanish/>
        </w:rPr>
      </w:pPr>
      <w:r>
        <w:rPr>
          <w:i/>
        </w:rPr>
        <w:fldChar w:fldCharType="begin"/>
      </w:r>
      <w:r>
        <w:rPr>
          <w:i/>
        </w:rPr>
        <w:instrText xml:space="preserve"> TC"(</w:instrText>
      </w:r>
      <w:bookmarkStart w:id="2" w:name="DocNumber"/>
      <w:r>
        <w:rPr>
          <w:i/>
        </w:rPr>
        <w:instrText>A10-0026/2024</w:instrText>
      </w:r>
      <w:bookmarkEnd w:id="2"/>
      <w:r>
        <w:rPr>
          <w:i/>
        </w:rPr>
        <w:instrText xml:space="preserve"> - Spravodajkyňa: Veronika Vrecionová)"\l3 \n&gt; \* MERGEFORMAT </w:instrText>
      </w:r>
      <w:r>
        <w:rPr>
          <w:i/>
        </w:rPr>
        <w:fldChar w:fldCharType="end"/>
      </w:r>
    </w:p>
    <w:p>
      <w:pPr>
        <w:rPr>
          <w:vanish/>
        </w:rPr>
      </w:pPr>
      <w:bookmarkStart w:id="3" w:name="Commission"/>
      <w:r>
        <w:rPr>
          <w:vanish/>
        </w:rPr>
        <w:t>Výbor pre poľnohospodárstvo a rozvoj vidieka</w:t>
      </w:r>
      <w:bookmarkEnd w:id="3"/>
    </w:p>
    <w:p>
      <w:pPr>
        <w:rPr>
          <w:vanish/>
        </w:rPr>
      </w:pPr>
      <w:bookmarkStart w:id="4" w:name="PE"/>
      <w:r>
        <w:rPr>
          <w:vanish/>
        </w:rPr>
        <w:t>PE766.620</w:t>
      </w:r>
      <w:bookmarkEnd w:id="4"/>
    </w:p>
    <w:p>
      <w:pPr>
        <w:pStyle w:val="ATHeading3"/>
      </w:pPr>
      <w:bookmarkStart w:id="5" w:name="Sujet"/>
      <w:r>
        <w:t>Legislatívne uznesenie Európskeho parlamentu zo 17. decembra 2024 o návrhu nariadenia Európskeho parlamentu a Rady, ktorým sa mení nariadenie (EÚ) 2020/2220, pokiaľ ide o osobitné opatrenia v rámci Európskeho poľnohospodárskeho fondu pre rozvoj vidieka (EPFRV) na poskytovanie dodatočnej pomoci členským štátom zasiahnutým prírodnými katastrofami</w:t>
      </w:r>
      <w:bookmarkEnd w:id="5"/>
      <w:r>
        <w:t xml:space="preserve"> </w:t>
      </w:r>
      <w:bookmarkStart w:id="6" w:name="References"/>
      <w:r>
        <w:t>(COM(2024)0495 – C10-0148/2024 – 2024/0274(COD))</w:t>
      </w:r>
      <w:bookmarkEnd w:id="6"/>
    </w:p>
    <w:p/>
    <w:p>
      <w:pPr>
        <w:pStyle w:val="NormalBold"/>
      </w:pPr>
      <w:bookmarkStart w:id="7" w:name="TextBodyBegin"/>
      <w:bookmarkEnd w:id="7"/>
      <w:r>
        <w:t>(Riadny legislatívny postup: prvé čítanie)</w:t>
      </w:r>
    </w:p>
    <w:p>
      <w:pPr>
        <w:pStyle w:val="EPComma"/>
      </w:pPr>
      <w:r>
        <w:rPr>
          <w:i/>
        </w:rPr>
        <w:t>Európsky parlament</w:t>
      </w:r>
      <w:r>
        <w:t>,</w:t>
      </w:r>
    </w:p>
    <w:p>
      <w:pPr>
        <w:pStyle w:val="NormalHanging12a"/>
      </w:pPr>
      <w:r>
        <w:t>–</w:t>
      </w:r>
      <w:r>
        <w:tab/>
        <w:t>so zreteľom na návrh Komisie pre Európsky parlament a Radu (COM(2024)0495),</w:t>
      </w:r>
    </w:p>
    <w:p>
      <w:pPr>
        <w:pStyle w:val="NormalHanging12a"/>
      </w:pPr>
      <w:r>
        <w:t>–</w:t>
      </w:r>
      <w:r>
        <w:tab/>
        <w:t>so zreteľom na článok 294 ods. 2 a článok 43 ods. 2 Zmluvy o fungovaní Európskej únie, v súlade s ktorými Komisia predložila návrh Európskemu parlamentu (C10</w:t>
      </w:r>
      <w:r>
        <w:noBreakHyphen/>
        <w:t>0148/2024),</w:t>
      </w:r>
    </w:p>
    <w:p>
      <w:pPr>
        <w:pStyle w:val="NormalHanging12a"/>
      </w:pPr>
      <w:r>
        <w:t>–</w:t>
      </w:r>
      <w:r>
        <w:tab/>
        <w:t>so zreteľom na článok 294 ods. 3 Zmluvy o fungovaní Európskej únie,</w:t>
      </w:r>
    </w:p>
    <w:p>
      <w:pPr>
        <w:pStyle w:val="NormalHanging12a"/>
      </w:pPr>
      <w:r>
        <w:t>–</w:t>
      </w:r>
      <w:r>
        <w:tab/>
        <w:t>so zreteľom na rozpočtové posúdenie Výborom pre rozpočet,</w:t>
      </w:r>
    </w:p>
    <w:p>
      <w:pPr>
        <w:pStyle w:val="NormalHanging12a"/>
      </w:pPr>
      <w:r>
        <w:t>–</w:t>
      </w:r>
      <w:r>
        <w:tab/>
        <w:t>so zreteľom na stanovisko Európskeho hospodárskeho a sociálneho výboru zo 4. decembra 2024</w:t>
      </w:r>
      <w:r>
        <w:rPr>
          <w:rStyle w:val="FootnoteReference"/>
        </w:rPr>
        <w:footnoteReference w:id="1"/>
      </w:r>
      <w:r>
        <w:t>,</w:t>
      </w:r>
    </w:p>
    <w:p>
      <w:pPr>
        <w:pStyle w:val="NormalHanging12a"/>
      </w:pPr>
      <w:r>
        <w:t>–</w:t>
      </w:r>
      <w:r>
        <w:tab/>
        <w:t>zo zreteľom na stanovisko Výboru regiónov z 21. novembra 2024</w:t>
      </w:r>
      <w:r>
        <w:rPr>
          <w:rStyle w:val="FootnoteReference"/>
        </w:rPr>
        <w:footnoteReference w:id="2"/>
      </w:r>
      <w:r>
        <w:t>,</w:t>
      </w:r>
    </w:p>
    <w:p>
      <w:pPr>
        <w:pStyle w:val="NormalHanging12a"/>
      </w:pPr>
      <w:r>
        <w:t>–</w:t>
      </w:r>
      <w:r>
        <w:tab/>
        <w:t xml:space="preserve">so zreteľom na záväzok zástupcu Rady, vyjadrený v liste z 11. novembra 2024, schváliť pozíciu Európskeho parlamentu v súlade s článkom 294 ods. 4 Zmluvy o fungovaní </w:t>
      </w:r>
      <w:r>
        <w:lastRenderedPageBreak/>
        <w:t>Európskej únie,</w:t>
      </w:r>
    </w:p>
    <w:p>
      <w:pPr>
        <w:pStyle w:val="NormalHanging12a"/>
      </w:pPr>
      <w:r>
        <w:t>–</w:t>
      </w:r>
      <w:r>
        <w:tab/>
        <w:t>so zreteľom na články 60 a 58 rokovacieho poriadku,</w:t>
      </w:r>
    </w:p>
    <w:p>
      <w:pPr>
        <w:pStyle w:val="NormalHanging12a"/>
      </w:pPr>
      <w:r>
        <w:t>–</w:t>
      </w:r>
      <w:r>
        <w:tab/>
        <w:t>so zreteľom na správu Výboru pre poľnohospodárstvo a rozvoj vidieka (A10-0026/2024),</w:t>
      </w:r>
    </w:p>
    <w:p>
      <w:pPr>
        <w:pStyle w:val="NormalHanging12a"/>
      </w:pPr>
      <w:r>
        <w:t>1.</w:t>
      </w:r>
      <w:r>
        <w:tab/>
        <w:t>prijíma nasledujúcu pozíciu v prvom čítaní;</w:t>
      </w:r>
    </w:p>
    <w:p>
      <w:pPr>
        <w:pStyle w:val="NormalHanging12a"/>
      </w:pPr>
      <w:r>
        <w:t>2.</w:t>
      </w:r>
      <w:r>
        <w:tab/>
        <w:t>žiada Komisiu, aby mu vec znovu predložila, ak nahrádza, podstatne mení alebo má v úmysle podstatne zmeniť svoj návrh;</w:t>
      </w:r>
    </w:p>
    <w:p>
      <w:pPr>
        <w:pStyle w:val="NormalHanging12a"/>
      </w:pPr>
      <w:r>
        <w:t>3.</w:t>
      </w:r>
      <w:r>
        <w:tab/>
        <w:t>poveruje svoju predsedníčku, aby postúpila túto pozíciu Rade, Komisii a národným parlamentom.</w:t>
      </w:r>
    </w:p>
    <w:p>
      <w:pPr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>
      <w:pPr>
        <w:pStyle w:val="Normal12"/>
        <w:ind w:left="567" w:hanging="567"/>
        <w:rPr>
          <w:b/>
          <w:lang w:val="sk-SK"/>
        </w:rPr>
      </w:pPr>
      <w:r>
        <w:rPr>
          <w:b/>
          <w:lang w:val="sk-SK"/>
        </w:rPr>
        <w:lastRenderedPageBreak/>
        <w:t>P10_TC1-COD(2024)0274</w:t>
      </w:r>
    </w:p>
    <w:p>
      <w:pPr>
        <w:rPr>
          <w:rFonts w:eastAsia="Calibri"/>
          <w:b/>
          <w:noProof/>
          <w:szCs w:val="22"/>
        </w:rPr>
      </w:pPr>
      <w:r>
        <w:rPr>
          <w:b/>
        </w:rPr>
        <w:t xml:space="preserve">Pozícia Európskeho parlamentu prijatá v prvom čítaní 17. decembra 2024 na účely prijatia nariadenia Európskeho parlamentu a Rady (EÚ) 2024/..., </w:t>
      </w:r>
      <w:r>
        <w:rPr>
          <w:rFonts w:eastAsia="Calibri"/>
          <w:b/>
          <w:noProof/>
          <w:szCs w:val="22"/>
        </w:rPr>
        <w:t xml:space="preserve">ktorým sa mení nariadenie (EÚ) 2020/2220, pokiaľ ide o osobitné opatrenia v rámci Európskeho poľnohospodárskeho fondu pre rozvoj vidieka na poskytovanie dodatočnej pomoci členským štátom </w:t>
      </w:r>
      <w:bookmarkStart w:id="8" w:name="_Hlk184725201"/>
      <w:r>
        <w:rPr>
          <w:rFonts w:eastAsia="Calibri"/>
          <w:b/>
          <w:noProof/>
          <w:szCs w:val="22"/>
        </w:rPr>
        <w:t>zasiahnutým prírodnými katastrofami</w:t>
      </w:r>
      <w:bookmarkEnd w:id="8"/>
    </w:p>
    <w:p>
      <w:pPr>
        <w:rPr>
          <w:rFonts w:eastAsia="Calibri"/>
          <w:b/>
          <w:noProof/>
          <w:szCs w:val="22"/>
        </w:rPr>
      </w:pPr>
    </w:p>
    <w:p>
      <w:r>
        <w:rPr>
          <w:i/>
          <w:iCs/>
        </w:rPr>
        <w:t xml:space="preserve">(Keďže bola dosiahnutá dohoda medzi Európskym parlamentom a Radou, pozícia Európskeho parlamentu zodpovedá záverečnému legislatívnemu aktu, nariadeniu </w:t>
      </w:r>
      <w:r>
        <w:rPr>
          <w:i/>
          <w:iCs/>
        </w:rPr>
        <w:t>(EÚ) 2024/3242</w:t>
      </w:r>
      <w:bookmarkStart w:id="9" w:name="_GoBack"/>
      <w:bookmarkEnd w:id="9"/>
      <w:r>
        <w:rPr>
          <w:i/>
          <w:iCs/>
        </w:rPr>
        <w:t>.)</w:t>
      </w:r>
    </w:p>
    <w:p>
      <w:pPr>
        <w:rPr>
          <w:rFonts w:eastAsia="Calibri"/>
          <w:b/>
          <w:noProof/>
          <w:szCs w:val="22"/>
        </w:rPr>
      </w:pPr>
    </w:p>
    <w:sectPr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  <w:footnote w:id="1">
    <w:p>
      <w:pPr>
        <w:pStyle w:val="FootnoteText"/>
        <w:ind w:left="567" w:hanging="567"/>
        <w:rPr>
          <w:sz w:val="24"/>
          <w:szCs w:val="24"/>
          <w:lang w:val="sk-SK"/>
        </w:rPr>
      </w:pPr>
      <w:r>
        <w:rPr>
          <w:rStyle w:val="FootnoteReference"/>
          <w:sz w:val="24"/>
          <w:szCs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Zatiaľ neuverejnené v úradnom vestníku.</w:t>
      </w:r>
    </w:p>
  </w:footnote>
  <w:footnote w:id="2">
    <w:p>
      <w:pPr>
        <w:pStyle w:val="FootnoteText"/>
        <w:ind w:left="567" w:hanging="567"/>
        <w:rPr>
          <w:sz w:val="24"/>
          <w:szCs w:val="24"/>
          <w:lang w:val="sk-SK"/>
        </w:rPr>
      </w:pPr>
      <w:r>
        <w:rPr>
          <w:rStyle w:val="FootnoteReference"/>
          <w:sz w:val="24"/>
          <w:szCs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Zatiaľ neuverejnené v úradnom vestníku.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26/2024"/>
    <w:docVar w:name="dvlangue" w:val="SK"/>
    <w:docVar w:name="dvnumam" w:val="0"/>
    <w:docVar w:name="dvpe" w:val="766.620"/>
    <w:docVar w:name="dvrapporteur" w:val="Spravodajkyňa: "/>
    <w:docVar w:name="dvstar" w:val="***I"/>
    <w:docVar w:name="dvtitre" w:val="Legislatívne uznesenie Európskeho parlamentu z xx. decembra 2024 o návrhu nariadenia Európskeho parlamentu a Rady, ktorým sa mení nariadenie (EÚ) 2020/2220, pokiaľ ide o osobitné opatrenia v rámci Európskeho poľnohospodárskeho fondu pre rozvoj vidieka (EPFRV) na poskytovanie dodatočnej pomoci členským štátom zasiahnutým prírodnými katastrofami(COM(2024)0495 – C10-0148/2024 – 2024/0274(COD))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48A0A8F-8047-42FE-9CE1-7862193E2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Reference Superscript,Footnote symbol,Footnote,stylish,BVI fnr,Footnote symboFußnotenzeichen,Footnote sign,Footnote Reference Number,E FNZ,-E Fußnotenzeichen,Footnote#,Times 10 Point,Exposant 3 Point,Ref,de nota al pie,SUPER"/>
    <w:rPr>
      <w:b w:val="0"/>
      <w:vertAlign w:val="superscript"/>
    </w:rPr>
  </w:style>
  <w:style w:type="paragraph" w:styleId="FootnoteText">
    <w:name w:val="footnote text"/>
    <w:basedOn w:val="Normal"/>
    <w:link w:val="FootnoteTextChar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Pr>
      <w:sz w:val="22"/>
      <w:lang w:val="fr-FR" w:eastAsia="fr-FR"/>
    </w:rPr>
  </w:style>
  <w:style w:type="character" w:styleId="PageNumber">
    <w:name w:val="page number"/>
    <w:semiHidden/>
  </w:style>
  <w:style w:type="paragraph" w:styleId="TOC2">
    <w:name w:val="toc 2"/>
    <w:basedOn w:val="Normal"/>
    <w:next w:val="Normal"/>
    <w:autoRedefine/>
    <w:semiHidden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pPr>
      <w:jc w:val="right"/>
    </w:pPr>
  </w:style>
  <w:style w:type="paragraph" w:customStyle="1" w:styleId="EPComma">
    <w:name w:val="EPComma"/>
    <w:basedOn w:val="Normal"/>
    <w:pPr>
      <w:spacing w:before="480" w:after="240"/>
    </w:pPr>
  </w:style>
  <w:style w:type="paragraph" w:customStyle="1" w:styleId="NormalBold">
    <w:name w:val="NormalBold"/>
    <w:basedOn w:val="Normal"/>
    <w:rPr>
      <w:b/>
    </w:rPr>
  </w:style>
  <w:style w:type="paragraph" w:customStyle="1" w:styleId="NormalHanging12a">
    <w:name w:val="NormalHanging12a"/>
    <w:basedOn w:val="Normal"/>
    <w:link w:val="NormalHanging12aChar"/>
    <w:pPr>
      <w:spacing w:after="240"/>
      <w:ind w:left="567" w:hanging="567"/>
    </w:pPr>
  </w:style>
  <w:style w:type="character" w:customStyle="1" w:styleId="NormalHanging12aChar">
    <w:name w:val="NormalHanging12a Char"/>
    <w:basedOn w:val="DefaultParagraphFont"/>
    <w:link w:val="NormalHanging12a"/>
    <w:rPr>
      <w:sz w:val="24"/>
      <w:lang w:val="sk-SK"/>
    </w:rPr>
  </w:style>
  <w:style w:type="paragraph" w:customStyle="1" w:styleId="Normal12">
    <w:name w:val="Normal12"/>
    <w:basedOn w:val="Normal"/>
    <w:pPr>
      <w:spacing w:after="240"/>
    </w:pPr>
    <w:rPr>
      <w:snapToGrid w:val="0"/>
      <w:lang w:val="en-GB"/>
    </w:rPr>
  </w:style>
  <w:style w:type="character" w:styleId="Hyperlink">
    <w:name w:val="Hyperlink"/>
    <w:basedOn w:val="DefaultParagraphFont"/>
    <w:uiPriority w:val="99"/>
    <w:unhideWhenUsed/>
    <w:rPr>
      <w:color w:val="0000FF"/>
      <w:u w:val="single"/>
    </w:rPr>
  </w:style>
  <w:style w:type="paragraph" w:styleId="BalloonText">
    <w:name w:val="Balloon Text"/>
    <w:basedOn w:val="Normal"/>
    <w:link w:val="BalloonTextChar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Pr>
      <w:rFonts w:ascii="Segoe UI" w:hAnsi="Segoe UI" w:cs="Segoe UI"/>
      <w:sz w:val="18"/>
      <w:szCs w:val="18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47743B-FF7A-43E0-912C-AD31209976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334</Words>
  <Characters>2163</Characters>
  <Application>Microsoft Office Word</Application>
  <DocSecurity>0</DocSecurity>
  <Lines>18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SUCHANOVA Monika</dc:creator>
  <cp:keywords/>
  <cp:lastModifiedBy>SUCHANOVA Monika</cp:lastModifiedBy>
  <cp:revision>2</cp:revision>
  <cp:lastPrinted>2004-11-19T15:42:00Z</cp:lastPrinted>
  <dcterms:created xsi:type="dcterms:W3CDTF">2025-02-06T10:16:00Z</dcterms:created>
  <dcterms:modified xsi:type="dcterms:W3CDTF">2025-02-06T10:16:00Z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P10_TA(2024)0060_</vt:lpwstr>
  </property>
  <property fmtid="{D5CDD505-2E9C-101B-9397-08002B2CF9AE}" pid="4" name="&lt;Type&gt;">
    <vt:lpwstr>RR</vt:lpwstr>
  </property>
</Properties>
</file>