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6C8F" w:rsidTr="0010095E">
        <w:trPr>
          <w:trHeight w:hRule="exact" w:val="1418"/>
        </w:trPr>
        <w:tc>
          <w:tcPr>
            <w:tcW w:w="6804" w:type="dxa"/>
            <w:shd w:val="clear" w:color="auto" w:fill="auto"/>
            <w:vAlign w:val="center"/>
          </w:tcPr>
          <w:p w:rsidR="00751A4A" w:rsidRPr="00DA6C8F" w:rsidRDefault="00A37D45" w:rsidP="0010095E">
            <w:pPr>
              <w:pStyle w:val="EPName"/>
            </w:pPr>
            <w:r w:rsidRPr="00DA6C8F">
              <w:t>Parlement européen</w:t>
            </w:r>
          </w:p>
          <w:p w:rsidR="00751A4A" w:rsidRPr="00DA6C8F" w:rsidRDefault="005F1B17" w:rsidP="005F1B17">
            <w:pPr>
              <w:pStyle w:val="EPTerm"/>
              <w:rPr>
                <w:rStyle w:val="HideTWBExt"/>
                <w:noProof w:val="0"/>
                <w:vanish w:val="0"/>
                <w:color w:val="auto"/>
              </w:rPr>
            </w:pPr>
            <w:r w:rsidRPr="00424540">
              <w:t>2024</w:t>
            </w:r>
            <w:r w:rsidR="00817416" w:rsidRPr="00DA6C8F">
              <w:t>-</w:t>
            </w:r>
            <w:r w:rsidR="00817416" w:rsidRPr="00424540">
              <w:t>202</w:t>
            </w:r>
            <w:r w:rsidRPr="00424540">
              <w:t>9</w:t>
            </w:r>
          </w:p>
        </w:tc>
        <w:tc>
          <w:tcPr>
            <w:tcW w:w="2268" w:type="dxa"/>
            <w:shd w:val="clear" w:color="auto" w:fill="auto"/>
          </w:tcPr>
          <w:p w:rsidR="00751A4A" w:rsidRPr="00DA6C8F" w:rsidRDefault="00187494" w:rsidP="0010095E">
            <w:pPr>
              <w:pStyle w:val="EPLogo"/>
            </w:pPr>
            <w:r w:rsidRPr="00DA6C8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6C8F" w:rsidRDefault="00D058B8" w:rsidP="004C5D52">
      <w:pPr>
        <w:pStyle w:val="LineTop"/>
      </w:pPr>
    </w:p>
    <w:p w:rsidR="00680577" w:rsidRPr="00DA6C8F" w:rsidRDefault="00A37D45" w:rsidP="00680577">
      <w:pPr>
        <w:pStyle w:val="EPBodyTA1"/>
      </w:pPr>
      <w:r w:rsidRPr="00DA6C8F">
        <w:t>TEXTES ADOPTÉS</w:t>
      </w:r>
    </w:p>
    <w:p w:rsidR="00D058B8" w:rsidRPr="00DA6C8F" w:rsidRDefault="00D058B8" w:rsidP="00D058B8">
      <w:pPr>
        <w:pStyle w:val="LineBottom"/>
      </w:pPr>
    </w:p>
    <w:p w:rsidR="00A37D45" w:rsidRPr="00DA6C8F" w:rsidRDefault="00A37D45" w:rsidP="00A37D45">
      <w:pPr>
        <w:pStyle w:val="ATHeading1"/>
      </w:pPr>
      <w:bookmarkStart w:id="0" w:name="TANumber"/>
      <w:r w:rsidRPr="00DA6C8F">
        <w:t>P</w:t>
      </w:r>
      <w:r w:rsidRPr="00424540">
        <w:t>10</w:t>
      </w:r>
      <w:r w:rsidRPr="00DA6C8F">
        <w:t>_</w:t>
      </w:r>
      <w:proofErr w:type="gramStart"/>
      <w:r w:rsidRPr="00DA6C8F">
        <w:t>TA(</w:t>
      </w:r>
      <w:proofErr w:type="gramEnd"/>
      <w:r w:rsidRPr="00424540">
        <w:t>2024</w:t>
      </w:r>
      <w:r w:rsidRPr="00DA6C8F">
        <w:t>)</w:t>
      </w:r>
      <w:r w:rsidRPr="00424540">
        <w:t>00</w:t>
      </w:r>
      <w:r w:rsidR="00326F5E" w:rsidRPr="00424540">
        <w:t>61</w:t>
      </w:r>
      <w:bookmarkEnd w:id="0"/>
    </w:p>
    <w:p w:rsidR="00A37D45" w:rsidRPr="00DA6C8F" w:rsidRDefault="001D47F3" w:rsidP="00A37D45">
      <w:pPr>
        <w:pStyle w:val="ATHeading2"/>
      </w:pPr>
      <w:bookmarkStart w:id="1" w:name="title"/>
      <w:r w:rsidRPr="001D47F3">
        <w:t>Matériels forestiers de reproduction de la catégorie</w:t>
      </w:r>
      <w:proofErr w:type="gramStart"/>
      <w:r w:rsidRPr="001D47F3">
        <w:t xml:space="preserve"> «matériels</w:t>
      </w:r>
      <w:proofErr w:type="gramEnd"/>
      <w:r w:rsidRPr="001D47F3">
        <w:t xml:space="preserve"> testés</w:t>
      </w:r>
      <w:bookmarkEnd w:id="1"/>
      <w:r w:rsidR="00BB539E">
        <w:t>»</w:t>
      </w:r>
    </w:p>
    <w:p w:rsidR="00A37D45" w:rsidRPr="00DA6C8F" w:rsidRDefault="00A37D45" w:rsidP="00A37D45">
      <w:pPr>
        <w:rPr>
          <w:i/>
          <w:vanish/>
        </w:rPr>
      </w:pPr>
      <w:r w:rsidRPr="00DA6C8F">
        <w:rPr>
          <w:i/>
        </w:rPr>
        <w:fldChar w:fldCharType="begin"/>
      </w:r>
      <w:r w:rsidRPr="00DA6C8F">
        <w:rPr>
          <w:i/>
        </w:rPr>
        <w:instrText xml:space="preserve"> TC"(</w:instrText>
      </w:r>
      <w:bookmarkStart w:id="2" w:name="DocNumber"/>
      <w:r w:rsidRPr="00DA6C8F">
        <w:rPr>
          <w:i/>
        </w:rPr>
        <w:instrText>A</w:instrText>
      </w:r>
      <w:r w:rsidRPr="00424540">
        <w:rPr>
          <w:i/>
        </w:rPr>
        <w:instrText>10</w:instrText>
      </w:r>
      <w:r w:rsidRPr="00DA6C8F">
        <w:rPr>
          <w:i/>
        </w:rPr>
        <w:instrText>-</w:instrText>
      </w:r>
      <w:r w:rsidRPr="00424540">
        <w:rPr>
          <w:i/>
        </w:rPr>
        <w:instrText>0022</w:instrText>
      </w:r>
      <w:r w:rsidRPr="00DA6C8F">
        <w:rPr>
          <w:i/>
        </w:rPr>
        <w:instrText>/</w:instrText>
      </w:r>
      <w:r w:rsidRPr="00424540">
        <w:rPr>
          <w:i/>
        </w:rPr>
        <w:instrText>2024</w:instrText>
      </w:r>
      <w:bookmarkEnd w:id="2"/>
      <w:r w:rsidRPr="00DA6C8F">
        <w:rPr>
          <w:i/>
        </w:rPr>
        <w:instrText xml:space="preserve"> - Rapporteure: Veronika Vrecionová)"\l</w:instrText>
      </w:r>
      <w:r w:rsidRPr="00424540">
        <w:rPr>
          <w:i/>
        </w:rPr>
        <w:instrText>3</w:instrText>
      </w:r>
      <w:r w:rsidRPr="00DA6C8F">
        <w:rPr>
          <w:i/>
        </w:rPr>
        <w:instrText xml:space="preserve"> \n&gt; \* MERGEFORMAT </w:instrText>
      </w:r>
      <w:r w:rsidRPr="00DA6C8F">
        <w:rPr>
          <w:i/>
        </w:rPr>
        <w:fldChar w:fldCharType="end"/>
      </w:r>
    </w:p>
    <w:p w:rsidR="00A37D45" w:rsidRPr="00DA6C8F" w:rsidRDefault="00A37D45" w:rsidP="00A37D45">
      <w:pPr>
        <w:rPr>
          <w:vanish/>
        </w:rPr>
      </w:pPr>
      <w:bookmarkStart w:id="3" w:name="Commission"/>
      <w:r w:rsidRPr="00DA6C8F">
        <w:rPr>
          <w:vanish/>
        </w:rPr>
        <w:t>Commission de l’agriculture et du développement rural</w:t>
      </w:r>
      <w:bookmarkEnd w:id="3"/>
    </w:p>
    <w:p w:rsidR="00A37D45" w:rsidRPr="00DA6C8F" w:rsidRDefault="00A37D45" w:rsidP="00A37D45">
      <w:pPr>
        <w:rPr>
          <w:vanish/>
        </w:rPr>
      </w:pPr>
      <w:bookmarkStart w:id="4" w:name="PE"/>
      <w:r w:rsidRPr="00DA6C8F">
        <w:rPr>
          <w:vanish/>
        </w:rPr>
        <w:t>PE</w:t>
      </w:r>
      <w:r w:rsidRPr="00424540">
        <w:rPr>
          <w:vanish/>
        </w:rPr>
        <w:t>765</w:t>
      </w:r>
      <w:r w:rsidRPr="00DA6C8F">
        <w:rPr>
          <w:vanish/>
        </w:rPr>
        <w:t>.</w:t>
      </w:r>
      <w:r w:rsidRPr="00424540">
        <w:rPr>
          <w:vanish/>
        </w:rPr>
        <w:t>340</w:t>
      </w:r>
      <w:bookmarkEnd w:id="4"/>
    </w:p>
    <w:p w:rsidR="00A37D45" w:rsidRPr="00DA6C8F" w:rsidRDefault="00830F52" w:rsidP="00A37D45">
      <w:pPr>
        <w:pStyle w:val="ATHeading3"/>
      </w:pPr>
      <w:bookmarkStart w:id="5" w:name="Sujet"/>
      <w:r>
        <w:t xml:space="preserve">Résolution législative </w:t>
      </w:r>
      <w:r w:rsidR="00A37D45" w:rsidRPr="00DA6C8F">
        <w:t xml:space="preserve">du Parlement européen du </w:t>
      </w:r>
      <w:r w:rsidRPr="00424540">
        <w:t>17</w:t>
      </w:r>
      <w:r>
        <w:t xml:space="preserve"> décembre</w:t>
      </w:r>
      <w:r w:rsidR="00A37D45" w:rsidRPr="00DA6C8F">
        <w:t xml:space="preserve"> </w:t>
      </w:r>
      <w:r w:rsidR="00A37D45" w:rsidRPr="00424540">
        <w:t>2024</w:t>
      </w:r>
      <w:r w:rsidR="00A37D45" w:rsidRPr="00DA6C8F">
        <w:t xml:space="preserve"> sur la proposition modifiée de décision du Parlement européen et du Conseil modifiant la décision </w:t>
      </w:r>
      <w:r w:rsidR="00A37D45" w:rsidRPr="00424540">
        <w:t>2008</w:t>
      </w:r>
      <w:r w:rsidR="00A37D45" w:rsidRPr="00DA6C8F">
        <w:t>/</w:t>
      </w:r>
      <w:r w:rsidR="00A37D45" w:rsidRPr="00424540">
        <w:t>971</w:t>
      </w:r>
      <w:r w:rsidR="00A37D45" w:rsidRPr="00DA6C8F">
        <w:t>/CE du Conseil en ce qui concerne les matériels forestiers de reproduction de la catégorie</w:t>
      </w:r>
      <w:proofErr w:type="gramStart"/>
      <w:r w:rsidR="00A37D45" w:rsidRPr="00DA6C8F">
        <w:t xml:space="preserve"> «matériels</w:t>
      </w:r>
      <w:proofErr w:type="gramEnd"/>
      <w:r w:rsidR="00A37D45" w:rsidRPr="00DA6C8F">
        <w:t xml:space="preserve"> testés», leur étiquetage et les noms des autorités responsables de l’admission et du contrôle de la production</w:t>
      </w:r>
      <w:bookmarkEnd w:id="5"/>
      <w:r w:rsidR="00A37D45" w:rsidRPr="00DA6C8F">
        <w:t xml:space="preserve"> </w:t>
      </w:r>
      <w:bookmarkStart w:id="6" w:name="References"/>
      <w:r w:rsidR="00A37D45" w:rsidRPr="00DA6C8F">
        <w:t>(COM(</w:t>
      </w:r>
      <w:r w:rsidR="00A37D45" w:rsidRPr="00424540">
        <w:t>2024</w:t>
      </w:r>
      <w:r w:rsidR="00A37D45" w:rsidRPr="00DA6C8F">
        <w:t>)</w:t>
      </w:r>
      <w:r w:rsidR="00A37D45" w:rsidRPr="00424540">
        <w:t>0517</w:t>
      </w:r>
      <w:r w:rsidR="00A37D45" w:rsidRPr="00DA6C8F">
        <w:t xml:space="preserve"> – C</w:t>
      </w:r>
      <w:r w:rsidR="00A37D45" w:rsidRPr="00424540">
        <w:t>10</w:t>
      </w:r>
      <w:r w:rsidR="00A37D45" w:rsidRPr="00DA6C8F">
        <w:t>-</w:t>
      </w:r>
      <w:r w:rsidR="00A37D45" w:rsidRPr="00424540">
        <w:t>0167</w:t>
      </w:r>
      <w:r w:rsidR="00A37D45" w:rsidRPr="00DA6C8F">
        <w:t>/</w:t>
      </w:r>
      <w:r w:rsidR="00A37D45" w:rsidRPr="00424540">
        <w:t>2024</w:t>
      </w:r>
      <w:r w:rsidR="00A37D45" w:rsidRPr="00DA6C8F">
        <w:t xml:space="preserve"> – </w:t>
      </w:r>
      <w:r w:rsidR="00A37D45" w:rsidRPr="00424540">
        <w:t>2024</w:t>
      </w:r>
      <w:r w:rsidR="00A37D45" w:rsidRPr="00DA6C8F">
        <w:t>/</w:t>
      </w:r>
      <w:r w:rsidR="00A37D45" w:rsidRPr="00424540">
        <w:t>0214</w:t>
      </w:r>
      <w:r w:rsidR="00A37D45" w:rsidRPr="00DA6C8F">
        <w:t>(COD))</w:t>
      </w:r>
      <w:bookmarkEnd w:id="6"/>
    </w:p>
    <w:p w:rsidR="00A159D2" w:rsidRPr="00DA6C8F" w:rsidRDefault="00A159D2" w:rsidP="00A159D2">
      <w:pPr>
        <w:pStyle w:val="NormalBold"/>
      </w:pPr>
      <w:bookmarkStart w:id="7" w:name="TextBodyBegin"/>
      <w:bookmarkEnd w:id="7"/>
      <w:r w:rsidRPr="00DA6C8F">
        <w:t>(Procédure législative ordinaire: première lecture)</w:t>
      </w:r>
    </w:p>
    <w:p w:rsidR="00A159D2" w:rsidRPr="00DA6C8F" w:rsidRDefault="00A159D2" w:rsidP="00A159D2">
      <w:pPr>
        <w:pStyle w:val="EPComma"/>
      </w:pPr>
      <w:r w:rsidRPr="00DA6C8F">
        <w:rPr>
          <w:i/>
        </w:rPr>
        <w:t>Le Parlement européen</w:t>
      </w:r>
      <w:r w:rsidRPr="00DA6C8F">
        <w:t>,</w:t>
      </w:r>
    </w:p>
    <w:p w:rsidR="00A159D2" w:rsidRPr="00DA6C8F" w:rsidRDefault="00A159D2" w:rsidP="00A159D2">
      <w:pPr>
        <w:pStyle w:val="NormalHanging12a"/>
      </w:pPr>
      <w:r w:rsidRPr="00DA6C8F">
        <w:t>–</w:t>
      </w:r>
      <w:r w:rsidRPr="00DA6C8F">
        <w:tab/>
        <w:t>vu la proposition modifiée de la Commission au Parlement européen et au Conseil (</w:t>
      </w:r>
      <w:proofErr w:type="gramStart"/>
      <w:r w:rsidRPr="00DA6C8F">
        <w:t>COM(</w:t>
      </w:r>
      <w:proofErr w:type="gramEnd"/>
      <w:r w:rsidRPr="00424540">
        <w:t>2024</w:t>
      </w:r>
      <w:r w:rsidRPr="00DA6C8F">
        <w:t>)</w:t>
      </w:r>
      <w:r w:rsidRPr="00424540">
        <w:t>0517</w:t>
      </w:r>
      <w:r w:rsidRPr="00DA6C8F">
        <w:t>),</w:t>
      </w:r>
    </w:p>
    <w:p w:rsidR="00A159D2" w:rsidRPr="00DA6C8F" w:rsidRDefault="00A159D2" w:rsidP="00A159D2">
      <w:pPr>
        <w:pStyle w:val="NormalHanging12a"/>
      </w:pPr>
      <w:r w:rsidRPr="00DA6C8F">
        <w:t>–</w:t>
      </w:r>
      <w:r w:rsidRPr="00DA6C8F">
        <w:tab/>
        <w:t>vu l’article </w:t>
      </w:r>
      <w:r w:rsidRPr="00424540">
        <w:t>294</w:t>
      </w:r>
      <w:r w:rsidRPr="00DA6C8F">
        <w:t>, paragraphe </w:t>
      </w:r>
      <w:r w:rsidRPr="00424540">
        <w:t>2</w:t>
      </w:r>
      <w:r w:rsidRPr="00DA6C8F">
        <w:t>, et l’article </w:t>
      </w:r>
      <w:r w:rsidRPr="00424540">
        <w:t>43</w:t>
      </w:r>
      <w:r w:rsidRPr="00DA6C8F">
        <w:t>, paragraphe </w:t>
      </w:r>
      <w:r w:rsidRPr="00424540">
        <w:t>2</w:t>
      </w:r>
      <w:r w:rsidRPr="00DA6C8F">
        <w:t>, du traité sur le fonctionnement de l’Union européenne, conformément auxquels la proposition lui a été présentée par la Commission (C</w:t>
      </w:r>
      <w:r w:rsidRPr="00424540">
        <w:t>10</w:t>
      </w:r>
      <w:r w:rsidRPr="00DA6C8F">
        <w:noBreakHyphen/>
      </w:r>
      <w:r w:rsidRPr="00424540">
        <w:t>0167</w:t>
      </w:r>
      <w:r w:rsidRPr="00DA6C8F">
        <w:t>/</w:t>
      </w:r>
      <w:r w:rsidRPr="00424540">
        <w:t>2024</w:t>
      </w:r>
      <w:r w:rsidRPr="00DA6C8F">
        <w:t>),</w:t>
      </w:r>
    </w:p>
    <w:p w:rsidR="00A159D2" w:rsidRPr="00DA6C8F" w:rsidRDefault="00A159D2" w:rsidP="00A159D2">
      <w:pPr>
        <w:pStyle w:val="NormalHanging12a"/>
      </w:pPr>
      <w:r w:rsidRPr="00DA6C8F">
        <w:t>–</w:t>
      </w:r>
      <w:r w:rsidRPr="00DA6C8F">
        <w:tab/>
        <w:t>vu l’article </w:t>
      </w:r>
      <w:r w:rsidRPr="00424540">
        <w:t>294</w:t>
      </w:r>
      <w:r w:rsidRPr="00DA6C8F">
        <w:t>, paragraphe </w:t>
      </w:r>
      <w:r w:rsidRPr="00424540">
        <w:t>3</w:t>
      </w:r>
      <w:r w:rsidRPr="00DA6C8F">
        <w:t>, du traité sur le fonctionnement de l’Union européenne,</w:t>
      </w:r>
    </w:p>
    <w:p w:rsidR="00A159D2" w:rsidRPr="00DA6C8F" w:rsidRDefault="00A159D2" w:rsidP="00A159D2">
      <w:pPr>
        <w:pStyle w:val="NormalHanging12a"/>
      </w:pPr>
      <w:r w:rsidRPr="00DA6C8F">
        <w:t>–</w:t>
      </w:r>
      <w:r w:rsidRPr="00DA6C8F">
        <w:tab/>
        <w:t>vu l’avis du Comité économique et social européen</w:t>
      </w:r>
      <w:r w:rsidR="00830F52">
        <w:t xml:space="preserve"> du </w:t>
      </w:r>
      <w:r w:rsidR="00830F52" w:rsidRPr="00424540">
        <w:t>4</w:t>
      </w:r>
      <w:r w:rsidR="00830F52">
        <w:t xml:space="preserve"> décembre </w:t>
      </w:r>
      <w:r w:rsidR="00830F52" w:rsidRPr="00424540">
        <w:t>2024</w:t>
      </w:r>
      <w:r w:rsidRPr="00DA6C8F">
        <w:rPr>
          <w:vertAlign w:val="superscript"/>
        </w:rPr>
        <w:footnoteReference w:id="1"/>
      </w:r>
      <w:r w:rsidR="00830F52">
        <w:t>,</w:t>
      </w:r>
    </w:p>
    <w:p w:rsidR="00A159D2" w:rsidRPr="00DA6C8F" w:rsidRDefault="00A159D2" w:rsidP="00A159D2">
      <w:pPr>
        <w:pStyle w:val="NormalHanging12a"/>
      </w:pPr>
      <w:r w:rsidRPr="00DA6C8F">
        <w:t>–</w:t>
      </w:r>
      <w:r w:rsidRPr="00DA6C8F">
        <w:tab/>
        <w:t>vu l’article </w:t>
      </w:r>
      <w:r w:rsidRPr="00424540">
        <w:t>60</w:t>
      </w:r>
      <w:r w:rsidRPr="00DA6C8F">
        <w:t xml:space="preserve"> de son règlement intérieur,</w:t>
      </w:r>
    </w:p>
    <w:p w:rsidR="00A159D2" w:rsidRPr="00DA6C8F" w:rsidRDefault="00A159D2" w:rsidP="00A159D2">
      <w:pPr>
        <w:pStyle w:val="NormalHanging12a"/>
      </w:pPr>
      <w:r w:rsidRPr="00DA6C8F">
        <w:t>–</w:t>
      </w:r>
      <w:r w:rsidRPr="00DA6C8F">
        <w:tab/>
        <w:t>vu le rapport de la commission de l’agriculture et du développement rural (A</w:t>
      </w:r>
      <w:r w:rsidRPr="00424540">
        <w:t>10</w:t>
      </w:r>
      <w:r w:rsidRPr="00DA6C8F">
        <w:t>-</w:t>
      </w:r>
      <w:r w:rsidRPr="00424540">
        <w:t>0022</w:t>
      </w:r>
      <w:r w:rsidRPr="00DA6C8F">
        <w:t>/</w:t>
      </w:r>
      <w:r w:rsidRPr="00424540">
        <w:t>2024</w:t>
      </w:r>
      <w:r w:rsidRPr="00DA6C8F">
        <w:t>),</w:t>
      </w:r>
    </w:p>
    <w:p w:rsidR="00A159D2" w:rsidRPr="00DA6C8F" w:rsidRDefault="00A159D2" w:rsidP="00A159D2">
      <w:pPr>
        <w:pStyle w:val="NormalHanging12a"/>
      </w:pPr>
      <w:r w:rsidRPr="00424540">
        <w:t>1</w:t>
      </w:r>
      <w:r w:rsidRPr="00DA6C8F">
        <w:t>.</w:t>
      </w:r>
      <w:r w:rsidRPr="00DA6C8F">
        <w:tab/>
        <w:t>arrête la position en première lecture figurant ci-après;</w:t>
      </w:r>
    </w:p>
    <w:p w:rsidR="00A159D2" w:rsidRPr="00DA6C8F" w:rsidRDefault="00A159D2" w:rsidP="00A159D2">
      <w:pPr>
        <w:pStyle w:val="NormalHanging12a"/>
      </w:pPr>
      <w:r w:rsidRPr="00424540">
        <w:t>2</w:t>
      </w:r>
      <w:r w:rsidRPr="00DA6C8F">
        <w:t>.</w:t>
      </w:r>
      <w:r w:rsidRPr="00DA6C8F">
        <w:tab/>
        <w:t>demande à la Commission de le saisir à nouveau, si elle remplace, modifie de manière substantielle ou entend modifier de manière substantielle sa proposition;</w:t>
      </w:r>
    </w:p>
    <w:p w:rsidR="00830F52" w:rsidRDefault="00A159D2" w:rsidP="00A159D2">
      <w:pPr>
        <w:pStyle w:val="NormalHanging12a"/>
        <w:sectPr w:rsidR="00830F52" w:rsidSect="00D016E9">
          <w:footnotePr>
            <w:numRestart w:val="eachSect"/>
          </w:footnotePr>
          <w:pgSz w:w="11907" w:h="16839"/>
          <w:pgMar w:top="1134" w:right="1417" w:bottom="1134" w:left="1417" w:header="709" w:footer="709" w:gutter="0"/>
          <w:cols w:space="720"/>
          <w:docGrid w:linePitch="360"/>
        </w:sectPr>
      </w:pPr>
      <w:r w:rsidRPr="00424540">
        <w:t>3</w:t>
      </w:r>
      <w:r w:rsidRPr="00DA6C8F">
        <w:t>.</w:t>
      </w:r>
      <w:r w:rsidRPr="00DA6C8F">
        <w:tab/>
        <w:t>charge sa Présidente de transmettre la position du Parlement au Conseil et à la Commission ainsi qu’aux parlements nationaux.</w:t>
      </w:r>
    </w:p>
    <w:p w:rsidR="00723BCC" w:rsidRPr="00896796" w:rsidRDefault="00723BCC" w:rsidP="00723BCC">
      <w:pPr>
        <w:autoSpaceDE w:val="0"/>
        <w:autoSpaceDN w:val="0"/>
        <w:adjustRightInd w:val="0"/>
        <w:spacing w:after="240"/>
        <w:rPr>
          <w:rFonts w:eastAsia="Calibri"/>
          <w:b/>
          <w:bCs/>
          <w:color w:val="000000"/>
          <w:szCs w:val="24"/>
        </w:rPr>
      </w:pPr>
      <w:r w:rsidRPr="00896796">
        <w:rPr>
          <w:rFonts w:eastAsia="Calibri"/>
          <w:b/>
          <w:bCs/>
          <w:color w:val="000000"/>
          <w:szCs w:val="24"/>
        </w:rPr>
        <w:lastRenderedPageBreak/>
        <w:t>P</w:t>
      </w:r>
      <w:r w:rsidRPr="00424540">
        <w:rPr>
          <w:rFonts w:eastAsia="Calibri"/>
          <w:b/>
          <w:bCs/>
          <w:color w:val="000000"/>
          <w:szCs w:val="24"/>
        </w:rPr>
        <w:t>10</w:t>
      </w:r>
      <w:r w:rsidRPr="00896796">
        <w:rPr>
          <w:rFonts w:eastAsia="Calibri"/>
          <w:b/>
          <w:bCs/>
          <w:color w:val="000000"/>
          <w:szCs w:val="24"/>
        </w:rPr>
        <w:t>_TC</w:t>
      </w:r>
      <w:r w:rsidRPr="00424540">
        <w:rPr>
          <w:rFonts w:eastAsia="Calibri"/>
          <w:b/>
          <w:bCs/>
          <w:color w:val="000000"/>
          <w:szCs w:val="24"/>
        </w:rPr>
        <w:t>1</w:t>
      </w:r>
      <w:r w:rsidRPr="00896796">
        <w:rPr>
          <w:rFonts w:eastAsia="Calibri"/>
          <w:b/>
          <w:bCs/>
          <w:color w:val="000000"/>
          <w:szCs w:val="24"/>
        </w:rPr>
        <w:t>-</w:t>
      </w:r>
      <w:proofErr w:type="gramStart"/>
      <w:r w:rsidRPr="00896796">
        <w:rPr>
          <w:rFonts w:eastAsia="Calibri"/>
          <w:b/>
          <w:bCs/>
          <w:color w:val="000000"/>
          <w:szCs w:val="24"/>
        </w:rPr>
        <w:t>COD(</w:t>
      </w:r>
      <w:proofErr w:type="gramEnd"/>
      <w:r w:rsidRPr="00424540">
        <w:rPr>
          <w:rFonts w:eastAsia="Calibri"/>
          <w:b/>
          <w:bCs/>
          <w:color w:val="000000"/>
          <w:szCs w:val="24"/>
        </w:rPr>
        <w:t>2024</w:t>
      </w:r>
      <w:r w:rsidRPr="00896796">
        <w:rPr>
          <w:rFonts w:eastAsia="Calibri"/>
          <w:b/>
          <w:bCs/>
          <w:color w:val="000000"/>
          <w:szCs w:val="24"/>
        </w:rPr>
        <w:t>)</w:t>
      </w:r>
      <w:r w:rsidRPr="00424540">
        <w:rPr>
          <w:rFonts w:eastAsia="Calibri"/>
          <w:b/>
          <w:bCs/>
          <w:color w:val="000000"/>
          <w:szCs w:val="24"/>
        </w:rPr>
        <w:t>0214</w:t>
      </w:r>
    </w:p>
    <w:p w:rsidR="00830F52" w:rsidRDefault="00723BCC" w:rsidP="00723BCC">
      <w:pPr>
        <w:widowControl/>
        <w:spacing w:before="360"/>
        <w:rPr>
          <w:rFonts w:eastAsia="Calibri"/>
          <w:b/>
          <w:noProof/>
          <w:szCs w:val="22"/>
          <w:lang w:eastAsia="en-US"/>
        </w:rPr>
      </w:pPr>
      <w:r w:rsidRPr="00C92B87">
        <w:rPr>
          <w:b/>
        </w:rPr>
        <w:t xml:space="preserve">Position du Parlement européen </w:t>
      </w:r>
      <w:r w:rsidRPr="007C3D18">
        <w:rPr>
          <w:b/>
        </w:rPr>
        <w:t xml:space="preserve">arrêtée en première lecture le </w:t>
      </w:r>
      <w:r w:rsidRPr="00424540">
        <w:rPr>
          <w:b/>
        </w:rPr>
        <w:t>17</w:t>
      </w:r>
      <w:r>
        <w:rPr>
          <w:b/>
        </w:rPr>
        <w:t xml:space="preserve"> </w:t>
      </w:r>
      <w:r w:rsidRPr="000C59CF">
        <w:rPr>
          <w:b/>
        </w:rPr>
        <w:t xml:space="preserve">décembre </w:t>
      </w:r>
      <w:r w:rsidRPr="00424540">
        <w:rPr>
          <w:b/>
        </w:rPr>
        <w:t>2024</w:t>
      </w:r>
      <w:r w:rsidRPr="000C59CF">
        <w:rPr>
          <w:b/>
        </w:rPr>
        <w:t xml:space="preserve"> en vue</w:t>
      </w:r>
      <w:r w:rsidRPr="007C3D18">
        <w:rPr>
          <w:b/>
        </w:rPr>
        <w:t xml:space="preserve"> de l’adoption d</w:t>
      </w:r>
      <w:r>
        <w:rPr>
          <w:b/>
        </w:rPr>
        <w:t>e la décision</w:t>
      </w:r>
      <w:r w:rsidRPr="000C59CF">
        <w:rPr>
          <w:b/>
        </w:rPr>
        <w:t xml:space="preserve"> (UE) </w:t>
      </w:r>
      <w:r w:rsidRPr="00424540">
        <w:rPr>
          <w:b/>
        </w:rPr>
        <w:t>2024</w:t>
      </w:r>
      <w:r w:rsidRPr="000C59CF">
        <w:rPr>
          <w:b/>
        </w:rPr>
        <w:t>/... du Par</w:t>
      </w:r>
      <w:r w:rsidRPr="007C3D18">
        <w:rPr>
          <w:b/>
        </w:rPr>
        <w:t>lement européen et du Conseil</w:t>
      </w:r>
      <w:r>
        <w:rPr>
          <w:b/>
        </w:rPr>
        <w:t xml:space="preserve"> </w:t>
      </w:r>
      <w:r w:rsidR="00830F52" w:rsidRPr="00830F52">
        <w:rPr>
          <w:rFonts w:eastAsia="Calibri"/>
          <w:b/>
          <w:noProof/>
          <w:szCs w:val="22"/>
          <w:lang w:eastAsia="en-US"/>
        </w:rPr>
        <w:t xml:space="preserve">modifiant la décision </w:t>
      </w:r>
      <w:r w:rsidR="00830F52" w:rsidRPr="00424540">
        <w:rPr>
          <w:rFonts w:eastAsia="Calibri"/>
          <w:b/>
          <w:noProof/>
          <w:szCs w:val="22"/>
          <w:lang w:eastAsia="en-US"/>
        </w:rPr>
        <w:t>2008</w:t>
      </w:r>
      <w:r w:rsidR="00830F52" w:rsidRPr="00830F52">
        <w:rPr>
          <w:rFonts w:eastAsia="Calibri"/>
          <w:b/>
          <w:noProof/>
          <w:szCs w:val="22"/>
          <w:lang w:eastAsia="en-US"/>
        </w:rPr>
        <w:t>/</w:t>
      </w:r>
      <w:r w:rsidR="00830F52" w:rsidRPr="00424540">
        <w:rPr>
          <w:rFonts w:eastAsia="Calibri"/>
          <w:b/>
          <w:noProof/>
          <w:szCs w:val="22"/>
          <w:lang w:eastAsia="en-US"/>
        </w:rPr>
        <w:t>971</w:t>
      </w:r>
      <w:r w:rsidR="00830F52" w:rsidRPr="00830F52">
        <w:rPr>
          <w:rFonts w:eastAsia="Calibri"/>
          <w:b/>
          <w:noProof/>
          <w:szCs w:val="22"/>
          <w:lang w:eastAsia="en-US"/>
        </w:rPr>
        <w:t>/CE du Conseil en ce qui concerne les matériels forestiers de reproduction de la catégorie "matériels testés", leur étiquetage et les noms des autorités responsables de l'admission et du contrôle de la production</w:t>
      </w:r>
    </w:p>
    <w:p w:rsidR="00552B38" w:rsidRDefault="00552B38" w:rsidP="00552B38">
      <w:pPr>
        <w:pStyle w:val="Datedadoption"/>
        <w:spacing w:after="240" w:line="240" w:lineRule="auto"/>
        <w:jc w:val="left"/>
        <w:rPr>
          <w:b w:val="0"/>
          <w:i/>
        </w:rPr>
      </w:pPr>
      <w:r w:rsidRPr="00EB53D5">
        <w:rPr>
          <w:b w:val="0"/>
          <w:i/>
        </w:rPr>
        <w:t xml:space="preserve">(Étant donné l'accord intervenu entre le Parlement et le Conseil, la position du Parlement correspond à l'acte législatif </w:t>
      </w:r>
      <w:r>
        <w:rPr>
          <w:b w:val="0"/>
          <w:i/>
        </w:rPr>
        <w:t>final, l</w:t>
      </w:r>
      <w:r>
        <w:rPr>
          <w:b w:val="0"/>
          <w:i/>
        </w:rPr>
        <w:t>a décision</w:t>
      </w:r>
      <w:r>
        <w:rPr>
          <w:b w:val="0"/>
          <w:i/>
        </w:rPr>
        <w:t xml:space="preserve"> (UE) </w:t>
      </w:r>
      <w:r w:rsidRPr="00EB53D5">
        <w:rPr>
          <w:b w:val="0"/>
          <w:i/>
        </w:rPr>
        <w:t>20</w:t>
      </w:r>
      <w:r>
        <w:rPr>
          <w:b w:val="0"/>
          <w:i/>
        </w:rPr>
        <w:t>24</w:t>
      </w:r>
      <w:r>
        <w:rPr>
          <w:b w:val="0"/>
          <w:i/>
        </w:rPr>
        <w:t>/3244</w:t>
      </w:r>
      <w:bookmarkStart w:id="8" w:name="_GoBack"/>
      <w:bookmarkEnd w:id="8"/>
      <w:r w:rsidRPr="00EB53D5">
        <w:rPr>
          <w:b w:val="0"/>
          <w:i/>
        </w:rPr>
        <w:t>.)</w:t>
      </w:r>
    </w:p>
    <w:p w:rsidR="00552B38" w:rsidRPr="00830F52" w:rsidRDefault="00552B38" w:rsidP="00723BCC">
      <w:pPr>
        <w:widowControl/>
        <w:spacing w:before="360"/>
        <w:rPr>
          <w:rFonts w:eastAsia="Calibri"/>
          <w:b/>
          <w:noProof/>
          <w:szCs w:val="22"/>
          <w:lang w:eastAsia="en-US"/>
        </w:rPr>
      </w:pPr>
    </w:p>
    <w:sectPr w:rsidR="00552B38" w:rsidRPr="00830F52" w:rsidSect="00552B38">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D45" w:rsidRPr="00DA6C8F" w:rsidRDefault="00A37D45">
      <w:r w:rsidRPr="00DA6C8F">
        <w:separator/>
      </w:r>
    </w:p>
  </w:endnote>
  <w:endnote w:type="continuationSeparator" w:id="0">
    <w:p w:rsidR="00A37D45" w:rsidRPr="00DA6C8F" w:rsidRDefault="00A37D45">
      <w:r w:rsidRPr="00DA6C8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C8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C8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C8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D45" w:rsidRPr="00DA6C8F" w:rsidRDefault="00A37D45">
      <w:r w:rsidRPr="00DA6C8F">
        <w:separator/>
      </w:r>
    </w:p>
  </w:footnote>
  <w:footnote w:type="continuationSeparator" w:id="0">
    <w:p w:rsidR="00A37D45" w:rsidRPr="00DA6C8F" w:rsidRDefault="00A37D45">
      <w:r w:rsidRPr="00DA6C8F">
        <w:continuationSeparator/>
      </w:r>
    </w:p>
  </w:footnote>
  <w:footnote w:id="1">
    <w:p w:rsidR="00A159D2" w:rsidRPr="00830F52" w:rsidRDefault="00A159D2" w:rsidP="00830F52">
      <w:pPr>
        <w:pStyle w:val="FootnoteText"/>
        <w:ind w:left="567" w:hanging="567"/>
        <w:rPr>
          <w:sz w:val="24"/>
          <w:szCs w:val="24"/>
        </w:rPr>
      </w:pPr>
      <w:r w:rsidRPr="00830F52">
        <w:rPr>
          <w:rStyle w:val="FootnoteReference"/>
          <w:sz w:val="24"/>
          <w:szCs w:val="24"/>
        </w:rPr>
        <w:footnoteRef/>
      </w:r>
      <w:r w:rsidR="00DA6C8F" w:rsidRPr="00830F52">
        <w:rPr>
          <w:sz w:val="24"/>
          <w:szCs w:val="24"/>
        </w:rPr>
        <w:t xml:space="preserve"> </w:t>
      </w:r>
      <w:r w:rsidR="00DA6C8F" w:rsidRPr="00830F52">
        <w:rPr>
          <w:sz w:val="24"/>
          <w:szCs w:val="24"/>
        </w:rPr>
        <w:tab/>
      </w:r>
      <w:r w:rsidRPr="00830F52">
        <w:rPr>
          <w:sz w:val="24"/>
          <w:szCs w:val="24"/>
        </w:rPr>
        <w:t>Non encore paru au Journal officiel.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C8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C8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A6C8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2"/>
  </w:num>
  <w:num w:numId="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2/2024"/>
    <w:docVar w:name="dvlangue" w:val="FR"/>
    <w:docVar w:name="dvnumam" w:val="0"/>
    <w:docVar w:name="dvpe" w:val="765.340"/>
    <w:docVar w:name="dvrapporteur" w:val="Rapporteure: "/>
    <w:docVar w:name="dvstar" w:val="***I"/>
    <w:docVar w:name="dvtitre" w:val="Décision du Parlement européen du ... 2024 sur la proposition modifiée de décision du Parlement européen et du Conseil modifiant la décision 2008/971/CE du Conseil en ce qui concerne les matériels forestiers de reproduction de la catégorie «matériels testés», leur étiquetage et les noms des autorités responsables de l’admission et du contrôle de la production(COM(2024)0517 – C10-0167/2024 – 2024/0214(COD))"/>
  </w:docVars>
  <w:rsids>
    <w:rsidRoot w:val="00A37D45"/>
    <w:rsid w:val="00002272"/>
    <w:rsid w:val="00064002"/>
    <w:rsid w:val="000677B9"/>
    <w:rsid w:val="000831BA"/>
    <w:rsid w:val="000A42CC"/>
    <w:rsid w:val="000D700C"/>
    <w:rsid w:val="000E7DD9"/>
    <w:rsid w:val="0010095E"/>
    <w:rsid w:val="00125B37"/>
    <w:rsid w:val="00187494"/>
    <w:rsid w:val="001D47F3"/>
    <w:rsid w:val="001F32AE"/>
    <w:rsid w:val="002767FF"/>
    <w:rsid w:val="002B18FE"/>
    <w:rsid w:val="002B5493"/>
    <w:rsid w:val="00326F5E"/>
    <w:rsid w:val="00343214"/>
    <w:rsid w:val="00361C00"/>
    <w:rsid w:val="00395FA1"/>
    <w:rsid w:val="003E15D4"/>
    <w:rsid w:val="00411CCE"/>
    <w:rsid w:val="0041666E"/>
    <w:rsid w:val="00421060"/>
    <w:rsid w:val="00424540"/>
    <w:rsid w:val="00471C19"/>
    <w:rsid w:val="004867E3"/>
    <w:rsid w:val="00494A28"/>
    <w:rsid w:val="004C0004"/>
    <w:rsid w:val="004C5D52"/>
    <w:rsid w:val="0050519A"/>
    <w:rsid w:val="005072A1"/>
    <w:rsid w:val="00514517"/>
    <w:rsid w:val="00545827"/>
    <w:rsid w:val="00552B38"/>
    <w:rsid w:val="00560270"/>
    <w:rsid w:val="005C2568"/>
    <w:rsid w:val="005F1B17"/>
    <w:rsid w:val="006037C0"/>
    <w:rsid w:val="006631B6"/>
    <w:rsid w:val="00680577"/>
    <w:rsid w:val="006F74FA"/>
    <w:rsid w:val="00723BCC"/>
    <w:rsid w:val="00731ADD"/>
    <w:rsid w:val="00734777"/>
    <w:rsid w:val="00747932"/>
    <w:rsid w:val="00751A4A"/>
    <w:rsid w:val="00756632"/>
    <w:rsid w:val="00762C74"/>
    <w:rsid w:val="00786EC0"/>
    <w:rsid w:val="007D1690"/>
    <w:rsid w:val="007E22AD"/>
    <w:rsid w:val="00817416"/>
    <w:rsid w:val="00830F52"/>
    <w:rsid w:val="00842779"/>
    <w:rsid w:val="00865F67"/>
    <w:rsid w:val="00881A7B"/>
    <w:rsid w:val="008840E5"/>
    <w:rsid w:val="00887B3E"/>
    <w:rsid w:val="008C2AC6"/>
    <w:rsid w:val="00930C23"/>
    <w:rsid w:val="0093193B"/>
    <w:rsid w:val="009509D8"/>
    <w:rsid w:val="00950B64"/>
    <w:rsid w:val="00981893"/>
    <w:rsid w:val="00A159D2"/>
    <w:rsid w:val="00A1687D"/>
    <w:rsid w:val="00A37D45"/>
    <w:rsid w:val="00A43E52"/>
    <w:rsid w:val="00A4678D"/>
    <w:rsid w:val="00A778C7"/>
    <w:rsid w:val="00AB441E"/>
    <w:rsid w:val="00AB6293"/>
    <w:rsid w:val="00AE0928"/>
    <w:rsid w:val="00AF3B82"/>
    <w:rsid w:val="00B12E95"/>
    <w:rsid w:val="00B22876"/>
    <w:rsid w:val="00B558F0"/>
    <w:rsid w:val="00BB539E"/>
    <w:rsid w:val="00BD48FE"/>
    <w:rsid w:val="00BD7BD8"/>
    <w:rsid w:val="00BE6ADC"/>
    <w:rsid w:val="00C05BFE"/>
    <w:rsid w:val="00C23CD4"/>
    <w:rsid w:val="00C61C0C"/>
    <w:rsid w:val="00C941CB"/>
    <w:rsid w:val="00CC2357"/>
    <w:rsid w:val="00CF071A"/>
    <w:rsid w:val="00D058B8"/>
    <w:rsid w:val="00D56C11"/>
    <w:rsid w:val="00D76683"/>
    <w:rsid w:val="00D834A0"/>
    <w:rsid w:val="00D872DF"/>
    <w:rsid w:val="00D91E21"/>
    <w:rsid w:val="00DA6C8F"/>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EC381"/>
  <w15:chartTrackingRefBased/>
  <w15:docId w15:val="{1FFF8DFE-F659-4762-BE10-26BB563AF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159D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59D2"/>
    <w:pPr>
      <w:spacing w:before="480" w:after="240"/>
    </w:pPr>
  </w:style>
  <w:style w:type="paragraph" w:customStyle="1" w:styleId="NormalBold">
    <w:name w:val="NormalBold"/>
    <w:basedOn w:val="Normal"/>
    <w:rsid w:val="00A159D2"/>
    <w:rPr>
      <w:b/>
    </w:rPr>
  </w:style>
  <w:style w:type="paragraph" w:customStyle="1" w:styleId="NormalHanging12a">
    <w:name w:val="NormalHanging12a"/>
    <w:basedOn w:val="Normal"/>
    <w:rsid w:val="00A159D2"/>
    <w:pPr>
      <w:spacing w:after="240"/>
      <w:ind w:left="567" w:hanging="567"/>
    </w:pPr>
  </w:style>
  <w:style w:type="paragraph" w:customStyle="1" w:styleId="NormalCenter12a">
    <w:name w:val="NormalCenter12a"/>
    <w:basedOn w:val="Normal"/>
    <w:rsid w:val="00A159D2"/>
    <w:pPr>
      <w:spacing w:after="240"/>
      <w:jc w:val="center"/>
    </w:pPr>
  </w:style>
  <w:style w:type="paragraph" w:styleId="Header">
    <w:name w:val="header"/>
    <w:basedOn w:val="Normal"/>
    <w:link w:val="HeaderChar"/>
    <w:rsid w:val="00A159D2"/>
    <w:pPr>
      <w:tabs>
        <w:tab w:val="center" w:pos="4513"/>
        <w:tab w:val="right" w:pos="9026"/>
      </w:tabs>
    </w:pPr>
  </w:style>
  <w:style w:type="character" w:customStyle="1" w:styleId="HeaderChar">
    <w:name w:val="Header Char"/>
    <w:basedOn w:val="DefaultParagraphFont"/>
    <w:link w:val="Header"/>
    <w:rsid w:val="00A159D2"/>
    <w:rPr>
      <w:sz w:val="24"/>
      <w:lang w:val="fr-FR"/>
    </w:rPr>
  </w:style>
  <w:style w:type="paragraph" w:customStyle="1" w:styleId="AmNumberTabs">
    <w:name w:val="AmNumberTabs"/>
    <w:basedOn w:val="Normal"/>
    <w:rsid w:val="00A159D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A159D2"/>
    <w:pPr>
      <w:spacing w:before="720" w:after="240"/>
      <w:jc w:val="center"/>
    </w:pPr>
  </w:style>
  <w:style w:type="paragraph" w:customStyle="1" w:styleId="EPFooter">
    <w:name w:val="EPFooter"/>
    <w:basedOn w:val="Normal"/>
    <w:rsid w:val="00A159D2"/>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A159D2"/>
    <w:rPr>
      <w:color w:val="0563C1" w:themeColor="hyperlink"/>
      <w:u w:val="single"/>
    </w:rPr>
  </w:style>
  <w:style w:type="paragraph" w:customStyle="1" w:styleId="Text1">
    <w:name w:val="Text 1"/>
    <w:basedOn w:val="Normal"/>
    <w:rsid w:val="00A159D2"/>
    <w:pPr>
      <w:widowControl/>
      <w:spacing w:before="120" w:after="120"/>
      <w:ind w:left="850"/>
      <w:jc w:val="both"/>
    </w:pPr>
    <w:rPr>
      <w:rFonts w:eastAsiaTheme="minorHAnsi"/>
      <w:szCs w:val="22"/>
      <w:lang w:eastAsia="en-US"/>
    </w:rPr>
  </w:style>
  <w:style w:type="paragraph" w:customStyle="1" w:styleId="Point0">
    <w:name w:val="Point 0"/>
    <w:basedOn w:val="Normal"/>
    <w:rsid w:val="00A159D2"/>
    <w:pPr>
      <w:widowControl/>
      <w:spacing w:before="120" w:after="120"/>
      <w:ind w:left="850" w:hanging="850"/>
      <w:jc w:val="both"/>
    </w:pPr>
    <w:rPr>
      <w:rFonts w:eastAsiaTheme="minorHAnsi"/>
      <w:szCs w:val="22"/>
      <w:lang w:eastAsia="en-US"/>
    </w:rPr>
  </w:style>
  <w:style w:type="paragraph" w:customStyle="1" w:styleId="Point1">
    <w:name w:val="Point 1"/>
    <w:basedOn w:val="Normal"/>
    <w:rsid w:val="00A159D2"/>
    <w:pPr>
      <w:widowControl/>
      <w:spacing w:before="120" w:after="120"/>
      <w:ind w:left="1417" w:hanging="567"/>
      <w:jc w:val="both"/>
    </w:pPr>
    <w:rPr>
      <w:rFonts w:eastAsiaTheme="minorHAnsi"/>
      <w:szCs w:val="22"/>
      <w:lang w:eastAsia="en-US"/>
    </w:rPr>
  </w:style>
  <w:style w:type="paragraph" w:customStyle="1" w:styleId="Fait">
    <w:name w:val="Fait à"/>
    <w:basedOn w:val="Normal"/>
    <w:next w:val="Institutionquisigne"/>
    <w:rsid w:val="00A159D2"/>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A159D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A159D2"/>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A159D2"/>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A159D2"/>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A159D2"/>
    <w:pPr>
      <w:widowControl/>
      <w:tabs>
        <w:tab w:val="left" w:pos="4252"/>
      </w:tabs>
    </w:pPr>
    <w:rPr>
      <w:rFonts w:eastAsiaTheme="minorHAnsi"/>
      <w:i/>
      <w:szCs w:val="22"/>
      <w:lang w:eastAsia="en-US"/>
    </w:rPr>
  </w:style>
  <w:style w:type="paragraph" w:customStyle="1" w:styleId="Titrearticle">
    <w:name w:val="Titre article"/>
    <w:basedOn w:val="Normal"/>
    <w:next w:val="Normal"/>
    <w:rsid w:val="00A159D2"/>
    <w:pPr>
      <w:keepNext/>
      <w:widowControl/>
      <w:spacing w:before="360" w:after="120"/>
      <w:jc w:val="center"/>
    </w:pPr>
    <w:rPr>
      <w:rFonts w:eastAsiaTheme="minorHAnsi"/>
      <w:i/>
      <w:szCs w:val="22"/>
      <w:lang w:eastAsia="en-US"/>
    </w:rPr>
  </w:style>
  <w:style w:type="paragraph" w:customStyle="1" w:styleId="Titreobjet">
    <w:name w:val="Titre objet"/>
    <w:basedOn w:val="Normal"/>
    <w:next w:val="Normal"/>
    <w:rsid w:val="00A159D2"/>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A159D2"/>
    <w:pPr>
      <w:widowControl/>
      <w:spacing w:before="360"/>
      <w:jc w:val="center"/>
    </w:pPr>
    <w:rPr>
      <w:rFonts w:eastAsiaTheme="minorHAnsi"/>
      <w:b/>
      <w:szCs w:val="22"/>
      <w:lang w:eastAsia="en-US"/>
    </w:rPr>
  </w:style>
  <w:style w:type="character" w:customStyle="1" w:styleId="Added">
    <w:name w:val="Added"/>
    <w:basedOn w:val="DefaultParagraphFont"/>
    <w:rsid w:val="00A159D2"/>
    <w:rPr>
      <w:b/>
      <w:u w:val="single"/>
      <w:shd w:val="clear" w:color="auto" w:fill="auto"/>
    </w:rPr>
  </w:style>
  <w:style w:type="paragraph" w:customStyle="1" w:styleId="doc-ti">
    <w:name w:val="doc-ti"/>
    <w:basedOn w:val="Normal"/>
    <w:rsid w:val="00A159D2"/>
    <w:pPr>
      <w:widowControl/>
      <w:spacing w:before="100" w:beforeAutospacing="1" w:after="100" w:afterAutospacing="1"/>
    </w:pPr>
    <w:rPr>
      <w:szCs w:val="24"/>
      <w:lang w:eastAsia="en-IE"/>
    </w:rPr>
  </w:style>
  <w:style w:type="paragraph" w:customStyle="1" w:styleId="ti-tbl">
    <w:name w:val="ti-tbl"/>
    <w:basedOn w:val="Normal"/>
    <w:rsid w:val="00A159D2"/>
    <w:pPr>
      <w:widowControl/>
      <w:spacing w:before="100" w:beforeAutospacing="1" w:after="100" w:afterAutospacing="1"/>
    </w:pPr>
    <w:rPr>
      <w:szCs w:val="24"/>
      <w:lang w:eastAsia="en-IE"/>
    </w:rPr>
  </w:style>
  <w:style w:type="character" w:customStyle="1" w:styleId="bold">
    <w:name w:val="bold"/>
    <w:basedOn w:val="DefaultParagraphFont"/>
    <w:rsid w:val="00A159D2"/>
  </w:style>
  <w:style w:type="paragraph" w:customStyle="1" w:styleId="Nomal">
    <w:name w:val="Nomal"/>
    <w:basedOn w:val="doc-ti"/>
    <w:rsid w:val="00A159D2"/>
    <w:pPr>
      <w:shd w:val="clear" w:color="auto" w:fill="FFFFFF"/>
      <w:spacing w:before="240" w:beforeAutospacing="0" w:after="120" w:afterAutospacing="0" w:line="312" w:lineRule="atLeast"/>
      <w:ind w:left="360"/>
      <w:jc w:val="center"/>
    </w:pPr>
    <w:rPr>
      <w:b/>
      <w:bCs/>
      <w:color w:val="333333"/>
      <w:sz w:val="27"/>
      <w:szCs w:val="27"/>
    </w:rPr>
  </w:style>
  <w:style w:type="paragraph" w:customStyle="1" w:styleId="Text2">
    <w:name w:val="Text 2"/>
    <w:basedOn w:val="Normal"/>
    <w:rsid w:val="00A159D2"/>
    <w:pPr>
      <w:widowControl/>
      <w:spacing w:before="120" w:after="120"/>
      <w:ind w:left="1417"/>
      <w:jc w:val="both"/>
    </w:pPr>
    <w:rPr>
      <w:rFonts w:eastAsiaTheme="minorHAnsi"/>
      <w:szCs w:val="22"/>
      <w:lang w:eastAsia="en-US"/>
    </w:rPr>
  </w:style>
  <w:style w:type="paragraph" w:customStyle="1" w:styleId="NumPar1">
    <w:name w:val="NumPar 1"/>
    <w:basedOn w:val="Normal"/>
    <w:next w:val="Text1"/>
    <w:rsid w:val="00A159D2"/>
    <w:pPr>
      <w:widowControl/>
      <w:numPr>
        <w:numId w:val="45"/>
      </w:numPr>
      <w:spacing w:before="120" w:after="120"/>
      <w:jc w:val="both"/>
    </w:pPr>
    <w:rPr>
      <w:rFonts w:eastAsiaTheme="minorHAnsi"/>
      <w:szCs w:val="22"/>
      <w:lang w:eastAsia="en-US"/>
    </w:rPr>
  </w:style>
  <w:style w:type="paragraph" w:customStyle="1" w:styleId="NumPar2">
    <w:name w:val="NumPar 2"/>
    <w:basedOn w:val="Normal"/>
    <w:next w:val="Text1"/>
    <w:rsid w:val="00A159D2"/>
    <w:pPr>
      <w:widowControl/>
      <w:numPr>
        <w:ilvl w:val="1"/>
        <w:numId w:val="45"/>
      </w:numPr>
      <w:spacing w:before="120" w:after="120"/>
      <w:jc w:val="both"/>
    </w:pPr>
    <w:rPr>
      <w:rFonts w:eastAsiaTheme="minorHAnsi"/>
      <w:szCs w:val="22"/>
      <w:lang w:eastAsia="en-US"/>
    </w:rPr>
  </w:style>
  <w:style w:type="paragraph" w:customStyle="1" w:styleId="NumPar3">
    <w:name w:val="NumPar 3"/>
    <w:basedOn w:val="Normal"/>
    <w:next w:val="Text1"/>
    <w:rsid w:val="00A159D2"/>
    <w:pPr>
      <w:widowControl/>
      <w:numPr>
        <w:ilvl w:val="2"/>
        <w:numId w:val="45"/>
      </w:numPr>
      <w:spacing w:before="120" w:after="120"/>
      <w:jc w:val="both"/>
    </w:pPr>
    <w:rPr>
      <w:rFonts w:eastAsiaTheme="minorHAnsi"/>
      <w:szCs w:val="22"/>
      <w:lang w:eastAsia="en-US"/>
    </w:rPr>
  </w:style>
  <w:style w:type="paragraph" w:customStyle="1" w:styleId="NumPar4">
    <w:name w:val="NumPar 4"/>
    <w:basedOn w:val="Normal"/>
    <w:next w:val="Text1"/>
    <w:rsid w:val="00A159D2"/>
    <w:pPr>
      <w:widowControl/>
      <w:numPr>
        <w:ilvl w:val="3"/>
        <w:numId w:val="45"/>
      </w:numPr>
      <w:spacing w:before="120" w:after="120"/>
      <w:jc w:val="both"/>
    </w:pPr>
    <w:rPr>
      <w:rFonts w:eastAsiaTheme="minorHAnsi"/>
      <w:szCs w:val="22"/>
      <w:lang w:eastAsia="en-US"/>
    </w:rPr>
  </w:style>
  <w:style w:type="paragraph" w:customStyle="1" w:styleId="NumPar5">
    <w:name w:val="NumPar 5"/>
    <w:basedOn w:val="Normal"/>
    <w:next w:val="Text2"/>
    <w:rsid w:val="00A159D2"/>
    <w:pPr>
      <w:widowControl/>
      <w:numPr>
        <w:ilvl w:val="4"/>
        <w:numId w:val="45"/>
      </w:numPr>
      <w:spacing w:before="120" w:after="120"/>
      <w:jc w:val="both"/>
    </w:pPr>
    <w:rPr>
      <w:rFonts w:eastAsiaTheme="minorHAnsi"/>
      <w:szCs w:val="22"/>
      <w:lang w:eastAsia="en-US"/>
    </w:rPr>
  </w:style>
  <w:style w:type="paragraph" w:customStyle="1" w:styleId="NumPar6">
    <w:name w:val="NumPar 6"/>
    <w:basedOn w:val="Normal"/>
    <w:next w:val="Text2"/>
    <w:rsid w:val="00A159D2"/>
    <w:pPr>
      <w:widowControl/>
      <w:numPr>
        <w:ilvl w:val="5"/>
        <w:numId w:val="45"/>
      </w:numPr>
      <w:spacing w:before="120" w:after="120"/>
      <w:jc w:val="both"/>
    </w:pPr>
    <w:rPr>
      <w:rFonts w:eastAsiaTheme="minorHAnsi"/>
      <w:szCs w:val="22"/>
      <w:lang w:eastAsia="en-US"/>
    </w:rPr>
  </w:style>
  <w:style w:type="paragraph" w:customStyle="1" w:styleId="NumPar7">
    <w:name w:val="NumPar 7"/>
    <w:basedOn w:val="Normal"/>
    <w:next w:val="Text2"/>
    <w:rsid w:val="00A159D2"/>
    <w:pPr>
      <w:widowControl/>
      <w:numPr>
        <w:ilvl w:val="6"/>
        <w:numId w:val="45"/>
      </w:numPr>
      <w:spacing w:before="120" w:after="120"/>
      <w:jc w:val="both"/>
    </w:pPr>
    <w:rPr>
      <w:rFonts w:eastAsiaTheme="minorHAnsi"/>
      <w:szCs w:val="22"/>
      <w:lang w:eastAsia="en-US"/>
    </w:rPr>
  </w:style>
  <w:style w:type="paragraph" w:customStyle="1" w:styleId="Annexetitre">
    <w:name w:val="Annexe titre"/>
    <w:basedOn w:val="Normal"/>
    <w:next w:val="Normal"/>
    <w:rsid w:val="00A159D2"/>
    <w:pPr>
      <w:widowControl/>
      <w:spacing w:before="120" w:after="120"/>
      <w:jc w:val="center"/>
    </w:pPr>
    <w:rPr>
      <w:rFonts w:eastAsiaTheme="minorHAnsi"/>
      <w:b/>
      <w:szCs w:val="22"/>
      <w:u w:val="single"/>
      <w:lang w:eastAsia="en-US"/>
    </w:rPr>
  </w:style>
  <w:style w:type="paragraph" w:styleId="Footer">
    <w:name w:val="footer"/>
    <w:basedOn w:val="Normal"/>
    <w:link w:val="FooterChar"/>
    <w:rsid w:val="00830F52"/>
    <w:pPr>
      <w:tabs>
        <w:tab w:val="center" w:pos="4513"/>
        <w:tab w:val="right" w:pos="9026"/>
      </w:tabs>
    </w:pPr>
  </w:style>
  <w:style w:type="character" w:customStyle="1" w:styleId="FooterChar">
    <w:name w:val="Footer Char"/>
    <w:basedOn w:val="DefaultParagraphFont"/>
    <w:link w:val="Footer"/>
    <w:rsid w:val="00830F52"/>
    <w:rPr>
      <w:sz w:val="24"/>
      <w:lang w:val="fr-FR"/>
    </w:rPr>
  </w:style>
  <w:style w:type="paragraph" w:customStyle="1" w:styleId="Datedadoption">
    <w:name w:val="Date d'adoption"/>
    <w:basedOn w:val="Normal"/>
    <w:next w:val="Normal"/>
    <w:rsid w:val="00552B38"/>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6D5EA5-DE29-4C1B-9477-A8F47EF6C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314</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2025-02-06T10:20:00Z</dcterms:created>
  <dcterms:modified xsi:type="dcterms:W3CDTF">2025-02-06T10:20:00Z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P10_TA(2024)0061_</vt:lpwstr>
  </property>
  <property fmtid="{D5CDD505-2E9C-101B-9397-08002B2CF9AE}" pid="4" name="&lt;Type&gt;">
    <vt:lpwstr>RR</vt:lpwstr>
  </property>
</Properties>
</file>