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2B5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E2B5A" w:rsidRDefault="006A3B1A" w:rsidP="0010095E">
            <w:pPr>
              <w:pStyle w:val="EPName"/>
            </w:pPr>
            <w:r w:rsidRPr="006E2B5A">
              <w:t>Europski parlament</w:t>
            </w:r>
          </w:p>
          <w:p w:rsidR="00751A4A" w:rsidRPr="006E2B5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661C">
              <w:t>2024</w:t>
            </w:r>
            <w:r w:rsidR="00817416" w:rsidRPr="006E2B5A">
              <w:t>-</w:t>
            </w:r>
            <w:r w:rsidR="00817416" w:rsidRPr="00E8661C">
              <w:t>202</w:t>
            </w:r>
            <w:r w:rsidRPr="00E8661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E2B5A" w:rsidRDefault="00187494" w:rsidP="0010095E">
            <w:pPr>
              <w:pStyle w:val="EPLogo"/>
            </w:pPr>
            <w:r w:rsidRPr="006E2B5A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E2B5A" w:rsidRDefault="00D058B8" w:rsidP="004C5D52">
      <w:pPr>
        <w:pStyle w:val="LineTop"/>
      </w:pPr>
    </w:p>
    <w:p w:rsidR="00680577" w:rsidRPr="006E2B5A" w:rsidRDefault="006A3B1A" w:rsidP="00680577">
      <w:pPr>
        <w:pStyle w:val="EPBodyTA1"/>
      </w:pPr>
      <w:r w:rsidRPr="006E2B5A">
        <w:t>USVOJENI TEKSTOVI</w:t>
      </w:r>
    </w:p>
    <w:p w:rsidR="00D058B8" w:rsidRPr="006E2B5A" w:rsidRDefault="00D058B8" w:rsidP="00D058B8">
      <w:pPr>
        <w:pStyle w:val="LineBottom"/>
      </w:pPr>
    </w:p>
    <w:p w:rsidR="006A3B1A" w:rsidRPr="006E2B5A" w:rsidRDefault="006A3B1A" w:rsidP="006A3B1A">
      <w:pPr>
        <w:pStyle w:val="ATHeading1"/>
      </w:pPr>
      <w:bookmarkStart w:id="0" w:name="TANumber"/>
      <w:r w:rsidRPr="006E2B5A">
        <w:t>P</w:t>
      </w:r>
      <w:r w:rsidRPr="00E8661C">
        <w:t>10</w:t>
      </w:r>
      <w:r w:rsidRPr="006E2B5A">
        <w:t>_TA(</w:t>
      </w:r>
      <w:r w:rsidRPr="00E8661C">
        <w:t>2024</w:t>
      </w:r>
      <w:r w:rsidRPr="006E2B5A">
        <w:t>)</w:t>
      </w:r>
      <w:r w:rsidRPr="00E8661C">
        <w:t>00</w:t>
      </w:r>
      <w:r w:rsidR="00DB3DAF" w:rsidRPr="00E8661C">
        <w:t>61</w:t>
      </w:r>
      <w:bookmarkEnd w:id="0"/>
    </w:p>
    <w:p w:rsidR="006A3B1A" w:rsidRPr="006E2B5A" w:rsidRDefault="005011A3" w:rsidP="006A3B1A">
      <w:pPr>
        <w:pStyle w:val="ATHeading2"/>
      </w:pPr>
      <w:bookmarkStart w:id="1" w:name="title"/>
      <w:r w:rsidRPr="006E2B5A">
        <w:t>Šumski reprodukcijski materijal kategorije „testiran”</w:t>
      </w:r>
      <w:bookmarkEnd w:id="1"/>
    </w:p>
    <w:p w:rsidR="006A3B1A" w:rsidRPr="006E2B5A" w:rsidRDefault="006A3B1A" w:rsidP="006A3B1A">
      <w:pPr>
        <w:rPr>
          <w:i/>
          <w:vanish/>
        </w:rPr>
      </w:pPr>
      <w:r w:rsidRPr="006E2B5A">
        <w:rPr>
          <w:i/>
        </w:rPr>
        <w:fldChar w:fldCharType="begin"/>
      </w:r>
      <w:r w:rsidRPr="006E2B5A">
        <w:rPr>
          <w:i/>
        </w:rPr>
        <w:instrText xml:space="preserve"> TC"(</w:instrText>
      </w:r>
      <w:bookmarkStart w:id="2" w:name="DocNumber"/>
      <w:r w:rsidRPr="006E2B5A">
        <w:rPr>
          <w:i/>
        </w:rPr>
        <w:instrText>A</w:instrText>
      </w:r>
      <w:r w:rsidRPr="00E8661C">
        <w:rPr>
          <w:i/>
        </w:rPr>
        <w:instrText>10</w:instrText>
      </w:r>
      <w:r w:rsidRPr="006E2B5A">
        <w:rPr>
          <w:i/>
        </w:rPr>
        <w:instrText>-</w:instrText>
      </w:r>
      <w:r w:rsidRPr="00E8661C">
        <w:rPr>
          <w:i/>
        </w:rPr>
        <w:instrText>0022</w:instrText>
      </w:r>
      <w:r w:rsidRPr="006E2B5A">
        <w:rPr>
          <w:i/>
        </w:rPr>
        <w:instrText>/</w:instrText>
      </w:r>
      <w:r w:rsidRPr="00E8661C">
        <w:rPr>
          <w:i/>
        </w:rPr>
        <w:instrText>2024</w:instrText>
      </w:r>
      <w:bookmarkEnd w:id="2"/>
      <w:r w:rsidRPr="006E2B5A">
        <w:rPr>
          <w:i/>
        </w:rPr>
        <w:instrText xml:space="preserve"> - Izvjestiteljica: Veronika Vrecionová)"\l</w:instrText>
      </w:r>
      <w:r w:rsidRPr="00E8661C">
        <w:rPr>
          <w:i/>
        </w:rPr>
        <w:instrText>3</w:instrText>
      </w:r>
      <w:r w:rsidRPr="006E2B5A">
        <w:rPr>
          <w:i/>
        </w:rPr>
        <w:instrText xml:space="preserve"> \n&gt; \* MERGEFORMAT </w:instrText>
      </w:r>
      <w:r w:rsidRPr="006E2B5A">
        <w:rPr>
          <w:i/>
        </w:rPr>
        <w:fldChar w:fldCharType="end"/>
      </w:r>
    </w:p>
    <w:p w:rsidR="006A3B1A" w:rsidRPr="006E2B5A" w:rsidRDefault="006A3B1A" w:rsidP="006A3B1A">
      <w:pPr>
        <w:rPr>
          <w:vanish/>
        </w:rPr>
      </w:pPr>
      <w:bookmarkStart w:id="3" w:name="Commission"/>
      <w:r w:rsidRPr="006E2B5A">
        <w:rPr>
          <w:vanish/>
        </w:rPr>
        <w:t>Odbor za poljoprivredu i ruralni razvoj</w:t>
      </w:r>
      <w:bookmarkEnd w:id="3"/>
    </w:p>
    <w:p w:rsidR="006A3B1A" w:rsidRPr="006E2B5A" w:rsidRDefault="006A3B1A" w:rsidP="006A3B1A">
      <w:pPr>
        <w:rPr>
          <w:vanish/>
        </w:rPr>
      </w:pPr>
      <w:bookmarkStart w:id="4" w:name="PE"/>
      <w:r w:rsidRPr="006E2B5A">
        <w:rPr>
          <w:vanish/>
        </w:rPr>
        <w:t>PE</w:t>
      </w:r>
      <w:r w:rsidRPr="00E8661C">
        <w:rPr>
          <w:vanish/>
        </w:rPr>
        <w:t>765</w:t>
      </w:r>
      <w:r w:rsidRPr="006E2B5A">
        <w:rPr>
          <w:vanish/>
        </w:rPr>
        <w:t>.</w:t>
      </w:r>
      <w:r w:rsidRPr="00E8661C">
        <w:rPr>
          <w:vanish/>
        </w:rPr>
        <w:t>340</w:t>
      </w:r>
      <w:bookmarkEnd w:id="4"/>
    </w:p>
    <w:p w:rsidR="006A3B1A" w:rsidRPr="006E2B5A" w:rsidRDefault="006A3B1A" w:rsidP="006A3B1A">
      <w:pPr>
        <w:pStyle w:val="ATHeading3"/>
      </w:pPr>
      <w:bookmarkStart w:id="5" w:name="Sujet"/>
      <w:r w:rsidRPr="006E2B5A">
        <w:t xml:space="preserve">Zakonodavna rezolucija Europskog parlamenta od </w:t>
      </w:r>
      <w:r w:rsidR="005011A3" w:rsidRPr="00E8661C">
        <w:t>17</w:t>
      </w:r>
      <w:r w:rsidR="005011A3" w:rsidRPr="006E2B5A">
        <w:t>. prosinca</w:t>
      </w:r>
      <w:r w:rsidRPr="006E2B5A">
        <w:t xml:space="preserve"> </w:t>
      </w:r>
      <w:r w:rsidRPr="00E8661C">
        <w:t>2024</w:t>
      </w:r>
      <w:r w:rsidRPr="006E2B5A">
        <w:t xml:space="preserve">. o izmijenjenom Prijedlogu odluke Europskog parlamenta i Vijeća o izmjeni Odluke Vijeća </w:t>
      </w:r>
      <w:r w:rsidRPr="00E8661C">
        <w:t>2008</w:t>
      </w:r>
      <w:r w:rsidRPr="006E2B5A">
        <w:t>/</w:t>
      </w:r>
      <w:r w:rsidRPr="00E8661C">
        <w:t>971</w:t>
      </w:r>
      <w:r w:rsidRPr="006E2B5A">
        <w:t>/EZ u pogledu šumskog reprodukcijskog materijala kategorije „testiran”, njegova označivanja i naziva tijela odgovornih za odobravanje i kontrolu proizvodnje</w:t>
      </w:r>
      <w:bookmarkEnd w:id="5"/>
      <w:r w:rsidRPr="006E2B5A">
        <w:t xml:space="preserve"> </w:t>
      </w:r>
      <w:bookmarkStart w:id="6" w:name="References"/>
      <w:r w:rsidRPr="006E2B5A">
        <w:t>(COM(</w:t>
      </w:r>
      <w:r w:rsidRPr="00E8661C">
        <w:t>2024</w:t>
      </w:r>
      <w:r w:rsidRPr="006E2B5A">
        <w:t>)</w:t>
      </w:r>
      <w:r w:rsidRPr="00E8661C">
        <w:t>0517</w:t>
      </w:r>
      <w:r w:rsidRPr="006E2B5A">
        <w:t xml:space="preserve"> – C</w:t>
      </w:r>
      <w:r w:rsidRPr="00E8661C">
        <w:t>10</w:t>
      </w:r>
      <w:r w:rsidRPr="006E2B5A">
        <w:t>-</w:t>
      </w:r>
      <w:r w:rsidRPr="00E8661C">
        <w:t>0167</w:t>
      </w:r>
      <w:r w:rsidRPr="006E2B5A">
        <w:t>/</w:t>
      </w:r>
      <w:r w:rsidRPr="00E8661C">
        <w:t>2024</w:t>
      </w:r>
      <w:r w:rsidRPr="006E2B5A">
        <w:t xml:space="preserve"> – </w:t>
      </w:r>
      <w:r w:rsidRPr="00E8661C">
        <w:t>2024</w:t>
      </w:r>
      <w:r w:rsidRPr="006E2B5A">
        <w:t>/</w:t>
      </w:r>
      <w:r w:rsidRPr="00E8661C">
        <w:t>0214</w:t>
      </w:r>
      <w:r w:rsidRPr="006E2B5A">
        <w:t>(COD))</w:t>
      </w:r>
      <w:bookmarkEnd w:id="6"/>
    </w:p>
    <w:p w:rsidR="006A3B1A" w:rsidRPr="006E2B5A" w:rsidRDefault="006A3B1A" w:rsidP="006A3B1A"/>
    <w:p w:rsidR="000813BF" w:rsidRPr="006E2B5A" w:rsidRDefault="000813BF" w:rsidP="000813BF">
      <w:pPr>
        <w:pStyle w:val="NormalBold"/>
      </w:pPr>
      <w:bookmarkStart w:id="7" w:name="TextBodyBegin"/>
      <w:bookmarkEnd w:id="7"/>
      <w:r w:rsidRPr="006E2B5A">
        <w:t>(Redovni zakonodavni postupak: prvo čitanje)</w:t>
      </w:r>
    </w:p>
    <w:p w:rsidR="000813BF" w:rsidRPr="006E2B5A" w:rsidRDefault="000813BF" w:rsidP="000813BF">
      <w:pPr>
        <w:pStyle w:val="EPComma"/>
      </w:pPr>
      <w:r w:rsidRPr="006E2B5A">
        <w:rPr>
          <w:i/>
        </w:rPr>
        <w:t>Europski parlament</w:t>
      </w:r>
      <w:r w:rsidRPr="006E2B5A">
        <w:t>,</w:t>
      </w:r>
    </w:p>
    <w:p w:rsidR="000813BF" w:rsidRPr="006E2B5A" w:rsidRDefault="000813BF" w:rsidP="000813BF">
      <w:pPr>
        <w:pStyle w:val="NormalHanging12a"/>
      </w:pPr>
      <w:r w:rsidRPr="006E2B5A">
        <w:t>–</w:t>
      </w:r>
      <w:r w:rsidRPr="006E2B5A">
        <w:tab/>
        <w:t xml:space="preserve">uzimajući u obzir </w:t>
      </w:r>
      <w:r w:rsidR="005E518D" w:rsidRPr="006E2B5A">
        <w:t xml:space="preserve">izmijenjeni </w:t>
      </w:r>
      <w:r w:rsidRPr="006E2B5A">
        <w:t>Prijedlog Komisije upućen Europskom parlamentu i Vijeću (COM(</w:t>
      </w:r>
      <w:r w:rsidRPr="00E8661C">
        <w:t>2024</w:t>
      </w:r>
      <w:r w:rsidRPr="006E2B5A">
        <w:t>)</w:t>
      </w:r>
      <w:r w:rsidRPr="00E8661C">
        <w:t>0517</w:t>
      </w:r>
      <w:r w:rsidRPr="006E2B5A">
        <w:t>),</w:t>
      </w:r>
    </w:p>
    <w:p w:rsidR="000813BF" w:rsidRPr="006E2B5A" w:rsidRDefault="000813BF" w:rsidP="000813BF">
      <w:pPr>
        <w:pStyle w:val="NormalHanging12a"/>
      </w:pPr>
      <w:r w:rsidRPr="006E2B5A">
        <w:t>–</w:t>
      </w:r>
      <w:r w:rsidRPr="006E2B5A">
        <w:tab/>
        <w:t xml:space="preserve">uzimajući u obzir članak </w:t>
      </w:r>
      <w:r w:rsidRPr="00E8661C">
        <w:t>294</w:t>
      </w:r>
      <w:r w:rsidRPr="006E2B5A">
        <w:t xml:space="preserve">. stavak </w:t>
      </w:r>
      <w:r w:rsidRPr="00E8661C">
        <w:t>2</w:t>
      </w:r>
      <w:r w:rsidRPr="006E2B5A">
        <w:t xml:space="preserve">. i članak </w:t>
      </w:r>
      <w:r w:rsidRPr="00E8661C">
        <w:t>43</w:t>
      </w:r>
      <w:r w:rsidRPr="006E2B5A">
        <w:t xml:space="preserve">. stavak </w:t>
      </w:r>
      <w:r w:rsidRPr="00E8661C">
        <w:t>2</w:t>
      </w:r>
      <w:r w:rsidRPr="006E2B5A">
        <w:t>. Ugovora o funkcioniranju Europske unije, u skladu s kojima je Komisija podnijela Prijedlog Parlamentu (C</w:t>
      </w:r>
      <w:r w:rsidRPr="00E8661C">
        <w:t>10</w:t>
      </w:r>
      <w:r w:rsidRPr="006E2B5A">
        <w:noBreakHyphen/>
      </w:r>
      <w:r w:rsidRPr="00E8661C">
        <w:t>0167</w:t>
      </w:r>
      <w:r w:rsidRPr="006E2B5A">
        <w:t>/</w:t>
      </w:r>
      <w:r w:rsidRPr="00E8661C">
        <w:t>2024</w:t>
      </w:r>
      <w:r w:rsidRPr="006E2B5A">
        <w:t>),</w:t>
      </w:r>
    </w:p>
    <w:p w:rsidR="000813BF" w:rsidRPr="006E2B5A" w:rsidRDefault="000813BF" w:rsidP="000813BF">
      <w:pPr>
        <w:pStyle w:val="NormalHanging12a"/>
      </w:pPr>
      <w:r w:rsidRPr="006E2B5A">
        <w:t>–</w:t>
      </w:r>
      <w:r w:rsidRPr="006E2B5A">
        <w:tab/>
        <w:t xml:space="preserve">uzimajući u obzir članak </w:t>
      </w:r>
      <w:r w:rsidRPr="00E8661C">
        <w:t>294</w:t>
      </w:r>
      <w:r w:rsidRPr="006E2B5A">
        <w:t xml:space="preserve">. stavak </w:t>
      </w:r>
      <w:r w:rsidRPr="00E8661C">
        <w:t>3</w:t>
      </w:r>
      <w:r w:rsidRPr="006E2B5A">
        <w:t>. Ugovora o funkcioniranju Europske unije,</w:t>
      </w:r>
    </w:p>
    <w:p w:rsidR="000813BF" w:rsidRPr="006E2B5A" w:rsidRDefault="000813BF" w:rsidP="000813BF">
      <w:pPr>
        <w:pStyle w:val="NormalHanging12a"/>
      </w:pPr>
      <w:r w:rsidRPr="006E2B5A">
        <w:t>–</w:t>
      </w:r>
      <w:r w:rsidRPr="006E2B5A">
        <w:tab/>
        <w:t>uzimajući u obzir mišljenje Europskoga gospodarskog i socijalnog odbora</w:t>
      </w:r>
      <w:r w:rsidR="005011A3" w:rsidRPr="006E2B5A">
        <w:t xml:space="preserve"> od </w:t>
      </w:r>
      <w:r w:rsidR="005011A3" w:rsidRPr="00E8661C">
        <w:t>4</w:t>
      </w:r>
      <w:r w:rsidR="005011A3" w:rsidRPr="006E2B5A">
        <w:t xml:space="preserve">. prosinca </w:t>
      </w:r>
      <w:r w:rsidR="005011A3" w:rsidRPr="00E8661C">
        <w:t>2024</w:t>
      </w:r>
      <w:r w:rsidR="005011A3" w:rsidRPr="006E2B5A">
        <w:t>.</w:t>
      </w:r>
      <w:r w:rsidRPr="006E2B5A">
        <w:rPr>
          <w:vertAlign w:val="superscript"/>
        </w:rPr>
        <w:footnoteReference w:id="1"/>
      </w:r>
      <w:r w:rsidRPr="006E2B5A">
        <w:t xml:space="preserve">, </w:t>
      </w:r>
    </w:p>
    <w:p w:rsidR="000813BF" w:rsidRPr="006E2B5A" w:rsidRDefault="000813BF" w:rsidP="000813BF">
      <w:pPr>
        <w:pStyle w:val="NormalHanging12a"/>
      </w:pPr>
      <w:r w:rsidRPr="006E2B5A">
        <w:t>–</w:t>
      </w:r>
      <w:r w:rsidRPr="006E2B5A">
        <w:tab/>
        <w:t xml:space="preserve">uzimajući u obzir članak </w:t>
      </w:r>
      <w:r w:rsidRPr="00E8661C">
        <w:t>60</w:t>
      </w:r>
      <w:r w:rsidRPr="006E2B5A">
        <w:t>. Poslovnika,</w:t>
      </w:r>
    </w:p>
    <w:p w:rsidR="000813BF" w:rsidRPr="006E2B5A" w:rsidRDefault="000813BF" w:rsidP="000813BF">
      <w:pPr>
        <w:pStyle w:val="NormalHanging12a"/>
      </w:pPr>
      <w:r w:rsidRPr="006E2B5A">
        <w:t>–</w:t>
      </w:r>
      <w:r w:rsidRPr="006E2B5A">
        <w:tab/>
        <w:t>uzimajući u obzir izvješće Odbora za poljoprivredu i ruralni razvoj (A</w:t>
      </w:r>
      <w:r w:rsidRPr="00E8661C">
        <w:t>10</w:t>
      </w:r>
      <w:r w:rsidRPr="006E2B5A">
        <w:noBreakHyphen/>
      </w:r>
      <w:r w:rsidRPr="00E8661C">
        <w:t>0022</w:t>
      </w:r>
      <w:r w:rsidRPr="006E2B5A">
        <w:t>/</w:t>
      </w:r>
      <w:r w:rsidRPr="00E8661C">
        <w:t>2024</w:t>
      </w:r>
      <w:r w:rsidRPr="006E2B5A">
        <w:t>),</w:t>
      </w:r>
    </w:p>
    <w:p w:rsidR="000813BF" w:rsidRPr="006E2B5A" w:rsidRDefault="000813BF" w:rsidP="000813BF">
      <w:pPr>
        <w:pStyle w:val="NormalHanging12a"/>
      </w:pPr>
      <w:r w:rsidRPr="00E8661C">
        <w:t>1</w:t>
      </w:r>
      <w:r w:rsidRPr="006E2B5A">
        <w:t>.</w:t>
      </w:r>
      <w:r w:rsidRPr="006E2B5A">
        <w:tab/>
        <w:t>usvaja niže navedeno stajalište u prvom čitanju;</w:t>
      </w:r>
    </w:p>
    <w:p w:rsidR="000813BF" w:rsidRPr="006E2B5A" w:rsidRDefault="000813BF" w:rsidP="000813BF">
      <w:pPr>
        <w:pStyle w:val="NormalHanging12a"/>
      </w:pPr>
      <w:r w:rsidRPr="00E8661C">
        <w:t>2</w:t>
      </w:r>
      <w:r w:rsidRPr="006E2B5A">
        <w:t>.</w:t>
      </w:r>
      <w:r w:rsidRPr="006E2B5A">
        <w:tab/>
        <w:t>poziva Komisiju da predmet ponovno uputi Parlamentu ako zamijeni, bitno izmijeni ili namjerava bitno izmijeniti svoj Prijedlog;</w:t>
      </w:r>
    </w:p>
    <w:p w:rsidR="00E806FD" w:rsidRPr="006E2B5A" w:rsidRDefault="000813BF" w:rsidP="000813BF">
      <w:pPr>
        <w:pStyle w:val="NormalHanging12a"/>
        <w:sectPr w:rsidR="00E806FD" w:rsidRPr="006E2B5A" w:rsidSect="00DD5A8A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  <w:r w:rsidRPr="00E8661C">
        <w:t>3</w:t>
      </w:r>
      <w:r w:rsidRPr="006E2B5A">
        <w:t>.</w:t>
      </w:r>
      <w:r w:rsidRPr="006E2B5A">
        <w:tab/>
        <w:t>nalaže svojoj predsjednici da stajalište Parlamenta proslijedi Vijeću, Komisiji i nacionalnim parlamentima.</w:t>
      </w:r>
    </w:p>
    <w:p w:rsidR="00E365E1" w:rsidRPr="006E2B5A" w:rsidRDefault="00E806FD" w:rsidP="00DB3DAF">
      <w:r w:rsidRPr="006E2B5A">
        <w:rPr>
          <w:rFonts w:eastAsia="Calibri"/>
          <w:b/>
          <w:bCs/>
          <w:color w:val="000000"/>
          <w:szCs w:val="24"/>
        </w:rPr>
        <w:lastRenderedPageBreak/>
        <w:t>P</w:t>
      </w:r>
      <w:r w:rsidRPr="00E8661C">
        <w:rPr>
          <w:rFonts w:eastAsia="Calibri"/>
          <w:b/>
          <w:bCs/>
          <w:color w:val="000000"/>
          <w:szCs w:val="24"/>
        </w:rPr>
        <w:t>10</w:t>
      </w:r>
      <w:r w:rsidRPr="006E2B5A">
        <w:rPr>
          <w:rFonts w:eastAsia="Calibri"/>
          <w:b/>
          <w:bCs/>
          <w:color w:val="000000"/>
          <w:szCs w:val="24"/>
        </w:rPr>
        <w:t>_TC</w:t>
      </w:r>
      <w:r w:rsidRPr="00E8661C">
        <w:rPr>
          <w:rFonts w:eastAsia="Calibri"/>
          <w:b/>
          <w:bCs/>
          <w:color w:val="000000"/>
          <w:szCs w:val="24"/>
        </w:rPr>
        <w:t>1</w:t>
      </w:r>
      <w:r w:rsidRPr="006E2B5A">
        <w:rPr>
          <w:rFonts w:eastAsia="Calibri"/>
          <w:b/>
          <w:bCs/>
          <w:color w:val="000000"/>
          <w:szCs w:val="24"/>
        </w:rPr>
        <w:t>-COD(</w:t>
      </w:r>
      <w:r w:rsidRPr="00E8661C">
        <w:rPr>
          <w:rFonts w:eastAsia="Calibri"/>
          <w:b/>
          <w:bCs/>
          <w:color w:val="000000"/>
          <w:szCs w:val="24"/>
        </w:rPr>
        <w:t>2024</w:t>
      </w:r>
      <w:r w:rsidRPr="006E2B5A">
        <w:rPr>
          <w:rFonts w:eastAsia="Calibri"/>
          <w:b/>
          <w:bCs/>
          <w:color w:val="000000"/>
          <w:szCs w:val="24"/>
        </w:rPr>
        <w:t>)</w:t>
      </w:r>
      <w:r w:rsidRPr="00E8661C">
        <w:rPr>
          <w:rFonts w:eastAsia="Calibri"/>
          <w:b/>
          <w:bCs/>
          <w:color w:val="000000"/>
          <w:szCs w:val="24"/>
        </w:rPr>
        <w:t>0214</w:t>
      </w:r>
    </w:p>
    <w:p w:rsidR="00A318E8" w:rsidRDefault="00A318E8" w:rsidP="00DB3DAF">
      <w:pPr>
        <w:pStyle w:val="Typedudocument"/>
        <w:spacing w:before="240" w:after="120" w:line="240" w:lineRule="auto"/>
        <w:jc w:val="left"/>
      </w:pPr>
      <w:r w:rsidRPr="006E2B5A">
        <w:t xml:space="preserve">Stajalište Europskog parlamenta usvojeno u prvom čitanju </w:t>
      </w:r>
      <w:r w:rsidRPr="00E8661C">
        <w:t>17</w:t>
      </w:r>
      <w:r w:rsidRPr="006E2B5A">
        <w:t xml:space="preserve">. </w:t>
      </w:r>
      <w:r w:rsidR="00E806FD" w:rsidRPr="006E2B5A">
        <w:t>prosinca</w:t>
      </w:r>
      <w:r w:rsidRPr="006E2B5A">
        <w:t xml:space="preserve"> </w:t>
      </w:r>
      <w:r w:rsidRPr="00E8661C">
        <w:t>2024</w:t>
      </w:r>
      <w:r w:rsidRPr="006E2B5A">
        <w:t xml:space="preserve">. radi donošenja </w:t>
      </w:r>
      <w:r w:rsidR="00E806FD" w:rsidRPr="006E2B5A">
        <w:t>Odluke</w:t>
      </w:r>
      <w:r w:rsidRPr="006E2B5A">
        <w:t xml:space="preserve"> (EU) </w:t>
      </w:r>
      <w:r w:rsidRPr="00E8661C">
        <w:t>2024</w:t>
      </w:r>
      <w:r w:rsidRPr="006E2B5A">
        <w:t xml:space="preserve">/... Europskog parlamenta i Vijeća o izmjeni Odluke Vijeća </w:t>
      </w:r>
      <w:r w:rsidRPr="00E8661C">
        <w:t>2008</w:t>
      </w:r>
      <w:r w:rsidRPr="006E2B5A">
        <w:t>/</w:t>
      </w:r>
      <w:r w:rsidRPr="00E8661C">
        <w:t>971</w:t>
      </w:r>
      <w:r w:rsidRPr="006E2B5A">
        <w:t>/EZ u pogledu šumskog reprodukcijskog materijala kategorije „testiran”, njegova označivanja i naziva tijela odgovornih za odobravanje i kontrolu proizvodnje</w:t>
      </w:r>
    </w:p>
    <w:p w:rsidR="00EA4AF0" w:rsidRDefault="00EA4AF0" w:rsidP="00EA4AF0">
      <w:pPr>
        <w:widowControl/>
        <w:tabs>
          <w:tab w:val="left" w:pos="4252"/>
        </w:tabs>
        <w:rPr>
          <w:i/>
        </w:rPr>
      </w:pPr>
    </w:p>
    <w:p w:rsidR="00EA4AF0" w:rsidRPr="00EA4AF0" w:rsidRDefault="00EA4AF0" w:rsidP="00EA4AF0">
      <w:pPr>
        <w:widowControl/>
        <w:tabs>
          <w:tab w:val="left" w:pos="4252"/>
        </w:tabs>
        <w:rPr>
          <w:rFonts w:eastAsia="Calibri"/>
          <w:i/>
          <w:noProof/>
          <w:szCs w:val="22"/>
          <w:lang w:eastAsia="en-US"/>
        </w:rPr>
      </w:pPr>
      <w:r w:rsidRPr="00EA4AF0">
        <w:rPr>
          <w:i/>
        </w:rPr>
        <w:t>(S obzirom da je postignut sporazum Parlamenta i Vijeća, stajalište Parlamenta odgovara konačnom za</w:t>
      </w:r>
      <w:r>
        <w:rPr>
          <w:i/>
        </w:rPr>
        <w:t>konodavnom aktu, Odluci (EU) 2024/3244</w:t>
      </w:r>
      <w:bookmarkStart w:id="8" w:name="_GoBack"/>
      <w:bookmarkEnd w:id="8"/>
      <w:r w:rsidRPr="00EA4AF0">
        <w:rPr>
          <w:i/>
        </w:rPr>
        <w:t>.)</w:t>
      </w:r>
    </w:p>
    <w:p w:rsidR="00EA4AF0" w:rsidRPr="00EA4AF0" w:rsidRDefault="00EA4AF0" w:rsidP="00EA4AF0">
      <w:pPr>
        <w:pStyle w:val="Datedadoption"/>
        <w:jc w:val="left"/>
      </w:pPr>
    </w:p>
    <w:sectPr w:rsidR="00EA4AF0" w:rsidRPr="00EA4AF0" w:rsidSect="00DD5A8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B1A" w:rsidRPr="00DD5A8A" w:rsidRDefault="006A3B1A">
      <w:r w:rsidRPr="00DD5A8A">
        <w:separator/>
      </w:r>
    </w:p>
  </w:endnote>
  <w:endnote w:type="continuationSeparator" w:id="0">
    <w:p w:rsidR="006A3B1A" w:rsidRPr="00DD5A8A" w:rsidRDefault="006A3B1A">
      <w:r w:rsidRPr="00DD5A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8E8" w:rsidRPr="00DD5A8A" w:rsidRDefault="00A318E8" w:rsidP="00592D8C">
    <w:pPr>
      <w:pStyle w:val="EPFooter"/>
    </w:pPr>
    <w:r w:rsidRPr="00DD5A8A">
      <w:t>PE</w:t>
    </w:r>
    <w:r w:rsidRPr="00AC09A7">
      <w:rPr>
        <w:rStyle w:val="HideTWBExt"/>
      </w:rPr>
      <w:t>&lt;NoPE&gt;</w:t>
    </w:r>
    <w:r w:rsidRPr="00DD5A8A">
      <w:t>765.340</w:t>
    </w:r>
    <w:r w:rsidRPr="00AC09A7">
      <w:rPr>
        <w:rStyle w:val="HideTWBExt"/>
      </w:rPr>
      <w:t>&lt;/NoPE&gt;&lt;Version&gt;</w:t>
    </w:r>
    <w:r w:rsidRPr="00DD5A8A">
      <w:t>v02-00</w:t>
    </w:r>
    <w:r w:rsidRPr="00AC09A7">
      <w:rPr>
        <w:rStyle w:val="HideTWBExt"/>
      </w:rPr>
      <w:t>&lt;/Version&gt;</w:t>
    </w:r>
    <w:r w:rsidRPr="00DD5A8A">
      <w:tab/>
    </w:r>
    <w:r w:rsidRPr="00DD5A8A">
      <w:fldChar w:fldCharType="begin"/>
    </w:r>
    <w:r w:rsidRPr="00DD5A8A">
      <w:instrText xml:space="preserve"> PAGE  \* MERGEFORMAT </w:instrText>
    </w:r>
    <w:r w:rsidRPr="00DD5A8A">
      <w:fldChar w:fldCharType="separate"/>
    </w:r>
    <w:r w:rsidRPr="00DD5A8A">
      <w:rPr>
        <w:noProof/>
      </w:rPr>
      <w:t>2</w:t>
    </w:r>
    <w:r w:rsidRPr="00DD5A8A">
      <w:fldChar w:fldCharType="end"/>
    </w:r>
    <w:r w:rsidRPr="00DD5A8A">
      <w:t>/</w:t>
    </w:r>
    <w:fldSimple w:instr=" NUMPAGES  \* MERGEFORMAT ">
      <w:r w:rsidRPr="00DD5A8A">
        <w:rPr>
          <w:noProof/>
        </w:rPr>
        <w:t>3</w:t>
      </w:r>
    </w:fldSimple>
    <w:r w:rsidRPr="00DD5A8A">
      <w:tab/>
    </w:r>
    <w:r w:rsidRPr="00AC09A7">
      <w:rPr>
        <w:rStyle w:val="HideTWBExt"/>
      </w:rPr>
      <w:t>&lt;PathFdR&gt;</w:t>
    </w:r>
    <w:r w:rsidRPr="00DD5A8A">
      <w:t>RR\1311533HR.docx</w:t>
    </w:r>
    <w:r w:rsidRPr="00AC09A7">
      <w:rPr>
        <w:rStyle w:val="HideTWBExt"/>
      </w:rPr>
      <w:t>&lt;/PathFdR&gt;</w:t>
    </w:r>
  </w:p>
  <w:p w:rsidR="00A318E8" w:rsidRPr="00DD5A8A" w:rsidRDefault="00A318E8" w:rsidP="00592D8C">
    <w:pPr>
      <w:pStyle w:val="EPFooter2"/>
    </w:pPr>
    <w:r w:rsidRPr="00DD5A8A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8E8" w:rsidRPr="00DB3DAF" w:rsidRDefault="00A318E8" w:rsidP="00DB3D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8E8" w:rsidRPr="00DD5A8A" w:rsidRDefault="00A318E8" w:rsidP="00592D8C">
    <w:pPr>
      <w:pStyle w:val="EPFooter"/>
    </w:pPr>
    <w:r w:rsidRPr="00AC09A7">
      <w:rPr>
        <w:rStyle w:val="HideTWBExt"/>
      </w:rPr>
      <w:t>&lt;PathFdR&gt;</w:t>
    </w:r>
    <w:r w:rsidRPr="00DD5A8A">
      <w:t>RR\1311533HR.docx</w:t>
    </w:r>
    <w:r w:rsidRPr="00AC09A7">
      <w:rPr>
        <w:rStyle w:val="HideTWBExt"/>
      </w:rPr>
      <w:t>&lt;/PathFdR&gt;</w:t>
    </w:r>
    <w:r w:rsidRPr="00DD5A8A">
      <w:tab/>
    </w:r>
    <w:r w:rsidRPr="00DD5A8A">
      <w:tab/>
      <w:t>PE</w:t>
    </w:r>
    <w:r w:rsidRPr="00AC09A7">
      <w:rPr>
        <w:rStyle w:val="HideTWBExt"/>
      </w:rPr>
      <w:t>&lt;NoPE&gt;</w:t>
    </w:r>
    <w:r w:rsidRPr="00DD5A8A">
      <w:t>765.340</w:t>
    </w:r>
    <w:r w:rsidRPr="00AC09A7">
      <w:rPr>
        <w:rStyle w:val="HideTWBExt"/>
      </w:rPr>
      <w:t>&lt;/NoPE&gt;&lt;Version&gt;</w:t>
    </w:r>
    <w:r w:rsidRPr="00DD5A8A">
      <w:t>v02-00</w:t>
    </w:r>
    <w:r w:rsidRPr="00AC09A7">
      <w:rPr>
        <w:rStyle w:val="HideTWBExt"/>
      </w:rPr>
      <w:t>&lt;/Version&gt;</w:t>
    </w:r>
  </w:p>
  <w:p w:rsidR="00A318E8" w:rsidRPr="00DD5A8A" w:rsidRDefault="00A318E8" w:rsidP="00592D8C">
    <w:pPr>
      <w:pStyle w:val="EPFooter2"/>
    </w:pPr>
    <w:r w:rsidRPr="00DD5A8A">
      <w:t>HR</w:t>
    </w:r>
    <w:r w:rsidRPr="00DD5A8A">
      <w:tab/>
    </w:r>
    <w:r w:rsidRPr="00DD5A8A">
      <w:rPr>
        <w:b w:val="0"/>
        <w:i/>
        <w:color w:val="C0C0C0"/>
        <w:sz w:val="22"/>
      </w:rPr>
      <w:t>Ujedinjena u raznolikosti</w:t>
    </w:r>
    <w:r w:rsidRPr="00DD5A8A">
      <w:tab/>
      <w:t>HR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5A8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5A8A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5A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B1A" w:rsidRPr="00DD5A8A" w:rsidRDefault="006A3B1A">
      <w:r w:rsidRPr="00DD5A8A">
        <w:separator/>
      </w:r>
    </w:p>
  </w:footnote>
  <w:footnote w:type="continuationSeparator" w:id="0">
    <w:p w:rsidR="006A3B1A" w:rsidRPr="00DD5A8A" w:rsidRDefault="006A3B1A">
      <w:r w:rsidRPr="00DD5A8A">
        <w:continuationSeparator/>
      </w:r>
    </w:p>
  </w:footnote>
  <w:footnote w:id="1">
    <w:p w:rsidR="000813BF" w:rsidRPr="00DD5A8A" w:rsidRDefault="000813BF" w:rsidP="00DD5A8A">
      <w:pPr>
        <w:pStyle w:val="FootnoteText"/>
        <w:ind w:left="567" w:hanging="567"/>
        <w:rPr>
          <w:sz w:val="24"/>
          <w:szCs w:val="24"/>
          <w:lang w:val="hr-HR"/>
        </w:rPr>
      </w:pPr>
      <w:r w:rsidRPr="00DD5A8A">
        <w:rPr>
          <w:rStyle w:val="FootnoteReference"/>
          <w:sz w:val="24"/>
          <w:szCs w:val="24"/>
          <w:lang w:val="hr-HR"/>
        </w:rPr>
        <w:footnoteRef/>
      </w:r>
      <w:r w:rsidR="00DD5A8A" w:rsidRPr="00DD5A8A">
        <w:rPr>
          <w:sz w:val="24"/>
          <w:lang w:val="hr-HR"/>
        </w:rPr>
        <w:t xml:space="preserve"> </w:t>
      </w:r>
      <w:r w:rsidR="00DD5A8A" w:rsidRPr="00DD5A8A">
        <w:rPr>
          <w:sz w:val="24"/>
          <w:lang w:val="hr-HR"/>
        </w:rPr>
        <w:tab/>
      </w:r>
      <w:r w:rsidRPr="00DD5A8A">
        <w:rPr>
          <w:sz w:val="24"/>
          <w:lang w:val="hr-HR"/>
        </w:rPr>
        <w:t>Još nije objavljeno u Službenom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5A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5A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5A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HR"/>
    <w:docVar w:name="dvnumam" w:val="0"/>
    <w:docVar w:name="dvpe" w:val="765.340"/>
    <w:docVar w:name="dvrapporteur" w:val="Izvjestiteljica: "/>
    <w:docVar w:name="dvstar" w:val="***I"/>
    <w:docVar w:name="dvtitre" w:val="Zakonodavna rezolucija Europskog parlamenta od .... 2024. o izmijenjenom Prijedlogu odluke Europskog parlamenta i Vijeća o izmjeni Odluke Vijeća 2008/971/EZ u pogledu šumskog reprodukcijskog materijala kategorije „testiran”, njegova označivanja i naziva tijela odgovornih za odobravanje i kontrolu proizvodnje(COM(2024)0517 – C10-0167/2024 – 2024/0214(COD))"/>
  </w:docVars>
  <w:rsids>
    <w:rsidRoot w:val="006A3B1A"/>
    <w:rsid w:val="00002272"/>
    <w:rsid w:val="00064002"/>
    <w:rsid w:val="000677B9"/>
    <w:rsid w:val="000813BF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1A3"/>
    <w:rsid w:val="0050519A"/>
    <w:rsid w:val="005072A1"/>
    <w:rsid w:val="00514517"/>
    <w:rsid w:val="0054558C"/>
    <w:rsid w:val="00545827"/>
    <w:rsid w:val="00560270"/>
    <w:rsid w:val="005C2568"/>
    <w:rsid w:val="005E518D"/>
    <w:rsid w:val="005F1B17"/>
    <w:rsid w:val="006037C0"/>
    <w:rsid w:val="006631B6"/>
    <w:rsid w:val="00680577"/>
    <w:rsid w:val="006A3B1A"/>
    <w:rsid w:val="006E2B5A"/>
    <w:rsid w:val="006F74FA"/>
    <w:rsid w:val="00731ADD"/>
    <w:rsid w:val="00734777"/>
    <w:rsid w:val="00747932"/>
    <w:rsid w:val="00751A4A"/>
    <w:rsid w:val="00756632"/>
    <w:rsid w:val="00762C74"/>
    <w:rsid w:val="00786EC0"/>
    <w:rsid w:val="007C72E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8E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F6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DAF"/>
    <w:rsid w:val="00DD5A8A"/>
    <w:rsid w:val="00E365E1"/>
    <w:rsid w:val="00E64AD1"/>
    <w:rsid w:val="00E806FD"/>
    <w:rsid w:val="00E820A4"/>
    <w:rsid w:val="00E8661C"/>
    <w:rsid w:val="00EA4AF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8DEB3"/>
  <w15:chartTrackingRefBased/>
  <w15:docId w15:val="{BA0BE07C-A09C-4BE5-893E-0B808AC6E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813B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0813B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813BF"/>
    <w:rPr>
      <w:b/>
    </w:rPr>
  </w:style>
  <w:style w:type="paragraph" w:customStyle="1" w:styleId="NormalHanging12a">
    <w:name w:val="NormalHanging12a"/>
    <w:basedOn w:val="Normal"/>
    <w:rsid w:val="000813B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813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813BF"/>
    <w:rPr>
      <w:sz w:val="24"/>
      <w:lang w:val="hr-HR"/>
    </w:rPr>
  </w:style>
  <w:style w:type="paragraph" w:customStyle="1" w:styleId="AmNumberTabs">
    <w:name w:val="AmNumberTabs"/>
    <w:basedOn w:val="Normal"/>
    <w:rsid w:val="000813B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0813B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813BF"/>
    <w:pPr>
      <w:spacing w:before="480" w:after="240"/>
    </w:pPr>
  </w:style>
  <w:style w:type="paragraph" w:customStyle="1" w:styleId="Normal24a">
    <w:name w:val="Normal24a"/>
    <w:basedOn w:val="Normal"/>
    <w:rsid w:val="000813BF"/>
    <w:pPr>
      <w:spacing w:after="480"/>
    </w:pPr>
  </w:style>
  <w:style w:type="paragraph" w:customStyle="1" w:styleId="Text1">
    <w:name w:val="Text 1"/>
    <w:basedOn w:val="Normal"/>
    <w:rsid w:val="000813BF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0813BF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0813BF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813B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813BF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0813BF"/>
    <w:pPr>
      <w:widowControl/>
      <w:numPr>
        <w:numId w:val="45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0813BF"/>
    <w:pPr>
      <w:widowControl/>
      <w:numPr>
        <w:ilvl w:val="1"/>
        <w:numId w:val="45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0813BF"/>
    <w:pPr>
      <w:widowControl/>
      <w:numPr>
        <w:ilvl w:val="2"/>
        <w:numId w:val="45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0813BF"/>
    <w:pPr>
      <w:widowControl/>
      <w:numPr>
        <w:ilvl w:val="3"/>
        <w:numId w:val="45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0813BF"/>
    <w:pPr>
      <w:widowControl/>
      <w:numPr>
        <w:ilvl w:val="4"/>
        <w:numId w:val="45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0813BF"/>
    <w:pPr>
      <w:widowControl/>
      <w:numPr>
        <w:ilvl w:val="5"/>
        <w:numId w:val="45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0813BF"/>
    <w:pPr>
      <w:widowControl/>
      <w:numPr>
        <w:ilvl w:val="6"/>
        <w:numId w:val="45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813BF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813BF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813BF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813BF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813BF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813B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813BF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813BF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0813BF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813BF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0813B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0813BF"/>
    <w:rPr>
      <w:color w:val="0563C1" w:themeColor="hyperlink"/>
      <w:u w:val="single"/>
    </w:rPr>
  </w:style>
  <w:style w:type="character" w:customStyle="1" w:styleId="Added">
    <w:name w:val="Added"/>
    <w:basedOn w:val="DefaultParagraphFont"/>
    <w:rsid w:val="000813B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813BF"/>
    <w:rPr>
      <w:strike/>
      <w:dstrike w:val="0"/>
      <w:shd w:val="clear" w:color="auto" w:fill="auto"/>
    </w:rPr>
  </w:style>
  <w:style w:type="paragraph" w:customStyle="1" w:styleId="doc-ti">
    <w:name w:val="doc-ti"/>
    <w:basedOn w:val="Normal"/>
    <w:rsid w:val="000813BF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-tbl">
    <w:name w:val="ti-tbl"/>
    <w:basedOn w:val="Normal"/>
    <w:rsid w:val="000813BF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bold">
    <w:name w:val="bold"/>
    <w:basedOn w:val="DefaultParagraphFont"/>
    <w:rsid w:val="000813BF"/>
  </w:style>
  <w:style w:type="paragraph" w:customStyle="1" w:styleId="Nomal">
    <w:name w:val="Nomal"/>
    <w:basedOn w:val="doc-ti"/>
    <w:rsid w:val="000813BF"/>
    <w:pPr>
      <w:shd w:val="clear" w:color="auto" w:fill="FFFFFF"/>
      <w:spacing w:before="240" w:beforeAutospacing="0" w:after="120" w:afterAutospacing="0" w:line="312" w:lineRule="atLeast"/>
      <w:ind w:left="360"/>
      <w:jc w:val="center"/>
    </w:pPr>
    <w:rPr>
      <w:b/>
      <w:bCs/>
      <w:color w:val="333333"/>
      <w:sz w:val="27"/>
      <w:szCs w:val="27"/>
    </w:rPr>
  </w:style>
  <w:style w:type="paragraph" w:customStyle="1" w:styleId="NormalCenter12a">
    <w:name w:val="NormalCenter12a"/>
    <w:basedOn w:val="Normal"/>
    <w:rsid w:val="000813BF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0813BF"/>
    <w:pPr>
      <w:spacing w:before="720" w:after="240"/>
      <w:jc w:val="center"/>
    </w:pPr>
  </w:style>
  <w:style w:type="paragraph" w:customStyle="1" w:styleId="Normal12a">
    <w:name w:val="Normal12a"/>
    <w:basedOn w:val="Normal"/>
    <w:rsid w:val="000813BF"/>
    <w:pPr>
      <w:spacing w:after="240"/>
    </w:pPr>
  </w:style>
  <w:style w:type="paragraph" w:customStyle="1" w:styleId="RollCallSymbols14pt">
    <w:name w:val="RollCallSymbols14pt"/>
    <w:basedOn w:val="Normal"/>
    <w:rsid w:val="000813B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813B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813B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813BF"/>
    <w:pPr>
      <w:spacing w:before="120" w:after="120"/>
    </w:pPr>
    <w:rPr>
      <w:snapToGrid w:val="0"/>
      <w:sz w:val="16"/>
      <w:lang w:eastAsia="en-US"/>
    </w:rPr>
  </w:style>
  <w:style w:type="paragraph" w:styleId="BalloonText">
    <w:name w:val="Balloon Text"/>
    <w:basedOn w:val="Normal"/>
    <w:link w:val="BalloonTextChar"/>
    <w:rsid w:val="005011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011A3"/>
    <w:rPr>
      <w:rFonts w:ascii="Segoe UI" w:hAnsi="Segoe UI" w:cs="Segoe UI"/>
      <w:sz w:val="18"/>
      <w:szCs w:val="18"/>
      <w:lang w:val="hr-HR"/>
    </w:rPr>
  </w:style>
  <w:style w:type="paragraph" w:styleId="Footer">
    <w:name w:val="footer"/>
    <w:basedOn w:val="Normal"/>
    <w:link w:val="FooterChar"/>
    <w:rsid w:val="00A318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318E8"/>
    <w:rPr>
      <w:sz w:val="24"/>
      <w:lang w:val="hr-HR"/>
    </w:rPr>
  </w:style>
  <w:style w:type="character" w:styleId="FollowedHyperlink">
    <w:name w:val="FollowedHyperlink"/>
    <w:basedOn w:val="DefaultParagraphFont"/>
    <w:rsid w:val="00E806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61F31-A86E-435A-859B-1FD936B3F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2025-02-13T15:12:00Z</dcterms:created>
  <dcterms:modified xsi:type="dcterms:W3CDTF">2025-02-13T15:12:00Z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