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214E" w:rsidTr="0010095E">
        <w:trPr>
          <w:trHeight w:hRule="exact" w:val="1418"/>
        </w:trPr>
        <w:tc>
          <w:tcPr>
            <w:tcW w:w="6804" w:type="dxa"/>
            <w:shd w:val="clear" w:color="auto" w:fill="auto"/>
            <w:vAlign w:val="center"/>
          </w:tcPr>
          <w:p w:rsidR="00751A4A" w:rsidRPr="005F214E" w:rsidRDefault="005C10F0" w:rsidP="0010095E">
            <w:pPr>
              <w:pStyle w:val="EPName"/>
            </w:pPr>
            <w:r w:rsidRPr="005F214E">
              <w:t>Europos Parlamentas</w:t>
            </w:r>
          </w:p>
          <w:p w:rsidR="00751A4A" w:rsidRPr="005F214E" w:rsidRDefault="005F1B17" w:rsidP="005F1B17">
            <w:pPr>
              <w:pStyle w:val="EPTerm"/>
              <w:rPr>
                <w:rStyle w:val="HideTWBExt"/>
                <w:noProof w:val="0"/>
                <w:vanish w:val="0"/>
                <w:color w:val="auto"/>
              </w:rPr>
            </w:pPr>
            <w:r w:rsidRPr="000A6190">
              <w:t>2024</w:t>
            </w:r>
            <w:r w:rsidR="00817416" w:rsidRPr="005F214E">
              <w:t>-</w:t>
            </w:r>
            <w:r w:rsidR="00817416" w:rsidRPr="000A6190">
              <w:t>202</w:t>
            </w:r>
            <w:r w:rsidRPr="000A6190">
              <w:t>9</w:t>
            </w:r>
          </w:p>
        </w:tc>
        <w:tc>
          <w:tcPr>
            <w:tcW w:w="2268" w:type="dxa"/>
            <w:shd w:val="clear" w:color="auto" w:fill="auto"/>
          </w:tcPr>
          <w:p w:rsidR="00751A4A" w:rsidRPr="005F214E" w:rsidRDefault="00187494" w:rsidP="0010095E">
            <w:pPr>
              <w:pStyle w:val="EPLogo"/>
            </w:pPr>
            <w:r w:rsidRPr="005F214E">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214E" w:rsidRDefault="00D058B8" w:rsidP="004C5D52">
      <w:pPr>
        <w:pStyle w:val="LineTop"/>
      </w:pPr>
    </w:p>
    <w:p w:rsidR="00680577" w:rsidRPr="005F214E" w:rsidRDefault="005C10F0" w:rsidP="00680577">
      <w:pPr>
        <w:pStyle w:val="EPBodyTA1"/>
      </w:pPr>
      <w:r w:rsidRPr="005F214E">
        <w:t>PRIIMTI TEKSTAI</w:t>
      </w:r>
    </w:p>
    <w:p w:rsidR="00D058B8" w:rsidRPr="005F214E" w:rsidRDefault="00D058B8" w:rsidP="00D058B8">
      <w:pPr>
        <w:pStyle w:val="LineBottom"/>
      </w:pPr>
    </w:p>
    <w:p w:rsidR="005C10F0" w:rsidRPr="005F214E" w:rsidRDefault="005C10F0" w:rsidP="005C10F0">
      <w:pPr>
        <w:pStyle w:val="ATHeading1"/>
      </w:pPr>
      <w:bookmarkStart w:id="0" w:name="TANumber"/>
      <w:r w:rsidRPr="005F214E">
        <w:t>P</w:t>
      </w:r>
      <w:r w:rsidRPr="000A6190">
        <w:t>10</w:t>
      </w:r>
      <w:r w:rsidRPr="005F214E">
        <w:t>_TA(</w:t>
      </w:r>
      <w:r w:rsidRPr="000A6190">
        <w:t>2024</w:t>
      </w:r>
      <w:r w:rsidRPr="005F214E">
        <w:t>)</w:t>
      </w:r>
      <w:r w:rsidRPr="000A6190">
        <w:t>00</w:t>
      </w:r>
      <w:r w:rsidR="00BB6D4F" w:rsidRPr="000A6190">
        <w:t>61</w:t>
      </w:r>
      <w:bookmarkEnd w:id="0"/>
    </w:p>
    <w:p w:rsidR="005C10F0" w:rsidRPr="005F214E" w:rsidRDefault="005C10F0" w:rsidP="005C10F0">
      <w:pPr>
        <w:pStyle w:val="ATHeading2"/>
      </w:pPr>
      <w:bookmarkStart w:id="1" w:name="title"/>
      <w:r w:rsidRPr="005F214E">
        <w:t>Miško dauginamoji medžiaga, kurios kategorija yra „išbandyta“</w:t>
      </w:r>
      <w:bookmarkEnd w:id="1"/>
    </w:p>
    <w:p w:rsidR="005C10F0" w:rsidRPr="005F214E" w:rsidRDefault="005C10F0" w:rsidP="005C10F0">
      <w:pPr>
        <w:rPr>
          <w:i/>
          <w:vanish/>
        </w:rPr>
      </w:pPr>
      <w:r w:rsidRPr="005F214E">
        <w:rPr>
          <w:i/>
        </w:rPr>
        <w:fldChar w:fldCharType="begin"/>
      </w:r>
      <w:r w:rsidRPr="005F214E">
        <w:rPr>
          <w:i/>
        </w:rPr>
        <w:instrText xml:space="preserve"> TC"(</w:instrText>
      </w:r>
      <w:bookmarkStart w:id="2" w:name="DocNumber"/>
      <w:r w:rsidRPr="005F214E">
        <w:rPr>
          <w:i/>
        </w:rPr>
        <w:instrText>A</w:instrText>
      </w:r>
      <w:r w:rsidRPr="000A6190">
        <w:rPr>
          <w:i/>
        </w:rPr>
        <w:instrText>10</w:instrText>
      </w:r>
      <w:r w:rsidRPr="005F214E">
        <w:rPr>
          <w:i/>
        </w:rPr>
        <w:instrText>-</w:instrText>
      </w:r>
      <w:r w:rsidRPr="000A6190">
        <w:rPr>
          <w:i/>
        </w:rPr>
        <w:instrText>0022</w:instrText>
      </w:r>
      <w:r w:rsidRPr="005F214E">
        <w:rPr>
          <w:i/>
        </w:rPr>
        <w:instrText>/</w:instrText>
      </w:r>
      <w:r w:rsidRPr="000A6190">
        <w:rPr>
          <w:i/>
        </w:rPr>
        <w:instrText>2024</w:instrText>
      </w:r>
      <w:bookmarkEnd w:id="2"/>
      <w:r w:rsidRPr="005F214E">
        <w:rPr>
          <w:i/>
        </w:rPr>
        <w:instrText xml:space="preserve"> - Pranešėja: Veronika Vrecionová)"\l</w:instrText>
      </w:r>
      <w:r w:rsidRPr="000A6190">
        <w:rPr>
          <w:i/>
        </w:rPr>
        <w:instrText>3</w:instrText>
      </w:r>
      <w:r w:rsidRPr="005F214E">
        <w:rPr>
          <w:i/>
        </w:rPr>
        <w:instrText xml:space="preserve"> \n&gt; \* MERGEFORMAT </w:instrText>
      </w:r>
      <w:r w:rsidRPr="005F214E">
        <w:rPr>
          <w:i/>
        </w:rPr>
        <w:fldChar w:fldCharType="end"/>
      </w:r>
    </w:p>
    <w:p w:rsidR="005C10F0" w:rsidRPr="005F214E" w:rsidRDefault="005C10F0" w:rsidP="005C10F0">
      <w:pPr>
        <w:rPr>
          <w:vanish/>
        </w:rPr>
      </w:pPr>
      <w:bookmarkStart w:id="3" w:name="Commission"/>
      <w:r w:rsidRPr="005F214E">
        <w:rPr>
          <w:vanish/>
        </w:rPr>
        <w:t>Žemės ūkio ir kaimo plėtros komitetas</w:t>
      </w:r>
      <w:bookmarkEnd w:id="3"/>
    </w:p>
    <w:p w:rsidR="005C10F0" w:rsidRPr="005F214E" w:rsidRDefault="005C10F0" w:rsidP="005C10F0">
      <w:pPr>
        <w:rPr>
          <w:vanish/>
        </w:rPr>
      </w:pPr>
      <w:bookmarkStart w:id="4" w:name="PE"/>
      <w:r w:rsidRPr="005F214E">
        <w:rPr>
          <w:vanish/>
        </w:rPr>
        <w:t>PE</w:t>
      </w:r>
      <w:r w:rsidRPr="000A6190">
        <w:rPr>
          <w:vanish/>
        </w:rPr>
        <w:t>763</w:t>
      </w:r>
      <w:r w:rsidRPr="005F214E">
        <w:rPr>
          <w:vanish/>
        </w:rPr>
        <w:t>.</w:t>
      </w:r>
      <w:r w:rsidRPr="000A6190">
        <w:rPr>
          <w:vanish/>
        </w:rPr>
        <w:t>340</w:t>
      </w:r>
      <w:bookmarkEnd w:id="4"/>
    </w:p>
    <w:p w:rsidR="005C10F0" w:rsidRPr="005F214E" w:rsidRDefault="005902E0" w:rsidP="005902E0">
      <w:pPr>
        <w:pStyle w:val="ATHeading3"/>
      </w:pPr>
      <w:bookmarkStart w:id="5" w:name="Sujet"/>
      <w:r w:rsidRPr="000A6190">
        <w:t>2024</w:t>
      </w:r>
      <w:r>
        <w:t xml:space="preserve"> m. gruodžio </w:t>
      </w:r>
      <w:r w:rsidR="00BF6D29" w:rsidRPr="000A6190">
        <w:t>17</w:t>
      </w:r>
      <w:r w:rsidR="00BF6D29">
        <w:t xml:space="preserve"> </w:t>
      </w:r>
      <w:r>
        <w:t xml:space="preserve">d. </w:t>
      </w:r>
      <w:r w:rsidR="005C10F0" w:rsidRPr="005F214E">
        <w:t xml:space="preserve">Europos Parlamento teisėkūros rezoliucija dėl pakeisto pasiūlymo dėl Europos Parlamento ir Tarybos sprendimo, kuriuo dėl miško dauginamosios medžiagos, kurios kategorija yra „išbandyta“, jos ženklinimo ir už patvirtinimą ir auginimo kontrolę atsakingų institucijų pavadinimų iš dalies keičiamas Tarybos sprendimas </w:t>
      </w:r>
      <w:r w:rsidR="005C10F0" w:rsidRPr="000A6190">
        <w:t>2008</w:t>
      </w:r>
      <w:r w:rsidR="005C10F0" w:rsidRPr="005F214E">
        <w:t>/</w:t>
      </w:r>
      <w:r w:rsidR="005C10F0" w:rsidRPr="000A6190">
        <w:t>971</w:t>
      </w:r>
      <w:r w:rsidR="005C10F0" w:rsidRPr="005F214E">
        <w:t>/EB</w:t>
      </w:r>
      <w:bookmarkEnd w:id="5"/>
      <w:r w:rsidR="005C10F0" w:rsidRPr="005F214E">
        <w:t xml:space="preserve"> </w:t>
      </w:r>
      <w:bookmarkStart w:id="6" w:name="References"/>
      <w:r w:rsidR="005C10F0" w:rsidRPr="005F214E">
        <w:t>(COM(</w:t>
      </w:r>
      <w:r w:rsidR="005C10F0" w:rsidRPr="000A6190">
        <w:t>2024</w:t>
      </w:r>
      <w:r w:rsidR="005C10F0" w:rsidRPr="005F214E">
        <w:t>)</w:t>
      </w:r>
      <w:r w:rsidR="005C10F0" w:rsidRPr="000A6190">
        <w:t>0517</w:t>
      </w:r>
      <w:r w:rsidR="005C10F0" w:rsidRPr="005F214E">
        <w:t xml:space="preserve"> – C</w:t>
      </w:r>
      <w:r w:rsidR="005C10F0" w:rsidRPr="000A6190">
        <w:t>10</w:t>
      </w:r>
      <w:r w:rsidR="005C10F0" w:rsidRPr="005F214E">
        <w:t>-</w:t>
      </w:r>
      <w:r w:rsidR="005C10F0" w:rsidRPr="000A6190">
        <w:t>0167</w:t>
      </w:r>
      <w:r w:rsidR="005C10F0" w:rsidRPr="005F214E">
        <w:t>/</w:t>
      </w:r>
      <w:r w:rsidR="005C10F0" w:rsidRPr="000A6190">
        <w:t>2024</w:t>
      </w:r>
      <w:r w:rsidR="005C10F0" w:rsidRPr="005F214E">
        <w:t xml:space="preserve"> – </w:t>
      </w:r>
      <w:r w:rsidR="005C10F0" w:rsidRPr="000A6190">
        <w:t>2024</w:t>
      </w:r>
      <w:r w:rsidR="005C10F0" w:rsidRPr="005F214E">
        <w:t>/</w:t>
      </w:r>
      <w:r w:rsidR="005C10F0" w:rsidRPr="000A6190">
        <w:t>0214</w:t>
      </w:r>
      <w:r w:rsidR="005C10F0" w:rsidRPr="005F214E">
        <w:t>(COD))</w:t>
      </w:r>
      <w:bookmarkEnd w:id="6"/>
    </w:p>
    <w:p w:rsidR="005801BA" w:rsidRPr="005F214E" w:rsidRDefault="005801BA" w:rsidP="005801BA">
      <w:pPr>
        <w:pStyle w:val="NormalBold"/>
      </w:pPr>
      <w:bookmarkStart w:id="7" w:name="TextBodyBegin"/>
      <w:bookmarkEnd w:id="7"/>
      <w:r w:rsidRPr="005F214E">
        <w:t>(Įprasta teisėkūros procedūra: pirmasis svarstymas)</w:t>
      </w:r>
    </w:p>
    <w:p w:rsidR="005801BA" w:rsidRPr="005F214E" w:rsidRDefault="005801BA" w:rsidP="005801BA">
      <w:pPr>
        <w:pStyle w:val="EPComma"/>
      </w:pPr>
      <w:r w:rsidRPr="005F214E">
        <w:rPr>
          <w:i/>
        </w:rPr>
        <w:t>Europos Parlamentas</w:t>
      </w:r>
      <w:r w:rsidRPr="005F214E">
        <w:t>,</w:t>
      </w:r>
    </w:p>
    <w:p w:rsidR="005801BA" w:rsidRPr="005F214E" w:rsidRDefault="005801BA" w:rsidP="005801BA">
      <w:pPr>
        <w:pStyle w:val="NormalHanging12a"/>
      </w:pPr>
      <w:r w:rsidRPr="005F214E">
        <w:t>–</w:t>
      </w:r>
      <w:r w:rsidRPr="005F214E">
        <w:tab/>
        <w:t>atsižvelgdamas į iš dalies pakeistą Komisijos pasiūlymą Europos Parlamentui ir Tarybai (COM(</w:t>
      </w:r>
      <w:r w:rsidRPr="000A6190">
        <w:t>2024</w:t>
      </w:r>
      <w:r w:rsidRPr="005F214E">
        <w:t>)</w:t>
      </w:r>
      <w:r w:rsidRPr="000A6190">
        <w:t>0517</w:t>
      </w:r>
      <w:r w:rsidRPr="005F214E">
        <w:t>),</w:t>
      </w:r>
    </w:p>
    <w:p w:rsidR="005801BA" w:rsidRPr="005F214E" w:rsidRDefault="005801BA" w:rsidP="005801BA">
      <w:pPr>
        <w:pStyle w:val="NormalHanging12a"/>
      </w:pPr>
      <w:r w:rsidRPr="005F214E">
        <w:t>–</w:t>
      </w:r>
      <w:r w:rsidRPr="005F214E">
        <w:tab/>
        <w:t xml:space="preserve">atsižvelgdamas į Sutarties dėl Europos Sąjungos veikimo </w:t>
      </w:r>
      <w:r w:rsidRPr="000A6190">
        <w:t>294</w:t>
      </w:r>
      <w:r w:rsidRPr="005F214E">
        <w:t xml:space="preserve"> straipsnio </w:t>
      </w:r>
      <w:r w:rsidRPr="000A6190">
        <w:t>2</w:t>
      </w:r>
      <w:r w:rsidRPr="005F214E">
        <w:t xml:space="preserve"> dalį ir </w:t>
      </w:r>
      <w:r w:rsidRPr="000A6190">
        <w:t>43</w:t>
      </w:r>
      <w:r w:rsidRPr="005F214E">
        <w:t xml:space="preserve"> straipsnio </w:t>
      </w:r>
      <w:r w:rsidRPr="000A6190">
        <w:t>2</w:t>
      </w:r>
      <w:r w:rsidRPr="005F214E">
        <w:t> dalį, pagal kurias Komisija pateikė pasiūlymą Parlamentui (C</w:t>
      </w:r>
      <w:r w:rsidRPr="000A6190">
        <w:t>10</w:t>
      </w:r>
      <w:r w:rsidRPr="005F214E">
        <w:noBreakHyphen/>
      </w:r>
      <w:r w:rsidRPr="000A6190">
        <w:t>0167</w:t>
      </w:r>
      <w:r w:rsidRPr="005F214E">
        <w:t>/</w:t>
      </w:r>
      <w:r w:rsidRPr="000A6190">
        <w:t>2024</w:t>
      </w:r>
      <w:r w:rsidRPr="005F214E">
        <w:t>),</w:t>
      </w:r>
    </w:p>
    <w:p w:rsidR="005801BA" w:rsidRPr="005F214E" w:rsidRDefault="005801BA" w:rsidP="005801BA">
      <w:pPr>
        <w:pStyle w:val="NormalHanging12a"/>
      </w:pPr>
      <w:r w:rsidRPr="005F214E">
        <w:t>–</w:t>
      </w:r>
      <w:r w:rsidRPr="005F214E">
        <w:tab/>
        <w:t xml:space="preserve">atsižvelgdamas į Sutarties dėl Europos Sąjungos veikimo </w:t>
      </w:r>
      <w:r w:rsidRPr="000A6190">
        <w:t>294</w:t>
      </w:r>
      <w:r w:rsidRPr="005F214E">
        <w:t xml:space="preserve"> straipsnio </w:t>
      </w:r>
      <w:r w:rsidRPr="000A6190">
        <w:t>3</w:t>
      </w:r>
      <w:r w:rsidRPr="005F214E">
        <w:t> dalį,</w:t>
      </w:r>
    </w:p>
    <w:p w:rsidR="005801BA" w:rsidRPr="005F214E" w:rsidRDefault="005801BA" w:rsidP="005801BA">
      <w:pPr>
        <w:pStyle w:val="NormalHanging12a"/>
      </w:pPr>
      <w:r w:rsidRPr="005F214E">
        <w:t>–</w:t>
      </w:r>
      <w:r w:rsidRPr="005F214E">
        <w:tab/>
        <w:t xml:space="preserve">atsižvelgdamas į </w:t>
      </w:r>
      <w:r w:rsidR="00BF6D29" w:rsidRPr="000A6190">
        <w:t>2024</w:t>
      </w:r>
      <w:r w:rsidR="00BF6D29">
        <w:t xml:space="preserve"> m. gruodžio </w:t>
      </w:r>
      <w:r w:rsidR="00BF6D29" w:rsidRPr="000A6190">
        <w:t>4</w:t>
      </w:r>
      <w:r w:rsidR="00BF6D29">
        <w:t xml:space="preserve"> d. </w:t>
      </w:r>
      <w:r w:rsidRPr="005F214E">
        <w:t>Europos ekonomikos ir socialinių reikalų komiteto nuomonę</w:t>
      </w:r>
      <w:r w:rsidRPr="005F214E">
        <w:rPr>
          <w:vertAlign w:val="superscript"/>
        </w:rPr>
        <w:footnoteReference w:id="1"/>
      </w:r>
      <w:r w:rsidRPr="005F214E">
        <w:t>,</w:t>
      </w:r>
    </w:p>
    <w:p w:rsidR="005801BA" w:rsidRPr="005F214E" w:rsidRDefault="005801BA" w:rsidP="005801BA">
      <w:pPr>
        <w:pStyle w:val="NormalHanging12a"/>
      </w:pPr>
      <w:r w:rsidRPr="005F214E">
        <w:t>–</w:t>
      </w:r>
      <w:r w:rsidRPr="005F214E">
        <w:tab/>
        <w:t xml:space="preserve">atsižvelgdamas į Darbo tvarkos taisyklių </w:t>
      </w:r>
      <w:r w:rsidRPr="000A6190">
        <w:t>60</w:t>
      </w:r>
      <w:r w:rsidRPr="005F214E">
        <w:t> straipsnį,</w:t>
      </w:r>
    </w:p>
    <w:p w:rsidR="005801BA" w:rsidRPr="005F214E" w:rsidRDefault="005801BA" w:rsidP="005801BA">
      <w:pPr>
        <w:pStyle w:val="NormalHanging12a"/>
      </w:pPr>
      <w:r w:rsidRPr="005F214E">
        <w:t>–</w:t>
      </w:r>
      <w:r w:rsidRPr="005F214E">
        <w:tab/>
        <w:t>atsižvelgdamas į Žemės ūkio ir kaimo plėtros komiteto pranešimą (A</w:t>
      </w:r>
      <w:r w:rsidRPr="000A6190">
        <w:t>10</w:t>
      </w:r>
      <w:r w:rsidRPr="005F214E">
        <w:t>-</w:t>
      </w:r>
      <w:r w:rsidRPr="000A6190">
        <w:t>0022</w:t>
      </w:r>
      <w:r w:rsidRPr="005F214E">
        <w:t>/</w:t>
      </w:r>
      <w:r w:rsidRPr="000A6190">
        <w:t>2024</w:t>
      </w:r>
      <w:r w:rsidRPr="005F214E">
        <w:t>),</w:t>
      </w:r>
    </w:p>
    <w:p w:rsidR="005801BA" w:rsidRPr="005F214E" w:rsidRDefault="005801BA" w:rsidP="005801BA">
      <w:pPr>
        <w:pStyle w:val="NormalHanging12a"/>
      </w:pPr>
      <w:r w:rsidRPr="000A6190">
        <w:t>1</w:t>
      </w:r>
      <w:r w:rsidRPr="005F214E">
        <w:t>.</w:t>
      </w:r>
      <w:r w:rsidRPr="005F214E">
        <w:tab/>
        <w:t>priima per pirmąjį svarstymą toliau pateiktą poziciją;</w:t>
      </w:r>
    </w:p>
    <w:p w:rsidR="005801BA" w:rsidRPr="005F214E" w:rsidRDefault="005801BA" w:rsidP="005801BA">
      <w:pPr>
        <w:pStyle w:val="NormalHanging12a"/>
      </w:pPr>
      <w:r w:rsidRPr="000A6190">
        <w:t>2</w:t>
      </w:r>
      <w:r w:rsidRPr="005F214E">
        <w:t>.</w:t>
      </w:r>
      <w:r w:rsidRPr="005F214E">
        <w:tab/>
        <w:t>ragina Komisiją dar kartą perduoti klausimą svarstyti Parlamentui, jei ji savo pasiūlymą pakeičia nauju tekstu, jį keičia iš esmės arba ketina jį keisti iš esmės;</w:t>
      </w:r>
    </w:p>
    <w:p w:rsidR="005801BA" w:rsidRPr="005F214E" w:rsidRDefault="005801BA" w:rsidP="005801BA">
      <w:pPr>
        <w:pStyle w:val="NormalHanging12a"/>
      </w:pPr>
      <w:r w:rsidRPr="000A6190">
        <w:t>3</w:t>
      </w:r>
      <w:r w:rsidRPr="005F214E">
        <w:t>.</w:t>
      </w:r>
      <w:r w:rsidRPr="005F214E">
        <w:tab/>
        <w:t>paveda Pirmininkei perduoti Parlamento poziciją Tarybai, Komisijai ir valstybių parlamentams.</w:t>
      </w:r>
    </w:p>
    <w:p w:rsidR="00BF6D29" w:rsidRDefault="00BF6D29" w:rsidP="005801BA">
      <w:pPr>
        <w:sectPr w:rsidR="00BF6D29" w:rsidSect="005F214E">
          <w:footerReference w:type="even" r:id="rId9"/>
          <w:footerReference w:type="first" r:id="rId10"/>
          <w:footnotePr>
            <w:numRestart w:val="eachSect"/>
          </w:footnotePr>
          <w:pgSz w:w="11907" w:h="16839"/>
          <w:pgMar w:top="1134" w:right="1417" w:bottom="1134" w:left="1417" w:header="709" w:footer="709" w:gutter="0"/>
          <w:cols w:space="708"/>
          <w:docGrid w:linePitch="360"/>
        </w:sectPr>
      </w:pPr>
    </w:p>
    <w:p w:rsidR="00BF2653" w:rsidRPr="00EF7CBC" w:rsidRDefault="00BF2653" w:rsidP="002E00BD">
      <w:pPr>
        <w:pStyle w:val="NormalHanging12a"/>
        <w:rPr>
          <w:b/>
          <w:bCs/>
        </w:rPr>
      </w:pPr>
      <w:r w:rsidRPr="00EF7CBC">
        <w:rPr>
          <w:b/>
          <w:bCs/>
        </w:rPr>
        <w:lastRenderedPageBreak/>
        <w:t>P</w:t>
      </w:r>
      <w:r w:rsidRPr="000A6190">
        <w:rPr>
          <w:b/>
          <w:bCs/>
        </w:rPr>
        <w:t>10</w:t>
      </w:r>
      <w:r w:rsidRPr="00EF7CBC">
        <w:rPr>
          <w:b/>
          <w:bCs/>
        </w:rPr>
        <w:t>_TC</w:t>
      </w:r>
      <w:r w:rsidRPr="000A6190">
        <w:rPr>
          <w:b/>
          <w:bCs/>
        </w:rPr>
        <w:t>1</w:t>
      </w:r>
      <w:r w:rsidRPr="00EF7CBC">
        <w:rPr>
          <w:b/>
          <w:bCs/>
        </w:rPr>
        <w:t>-COD(</w:t>
      </w:r>
      <w:r w:rsidRPr="000A6190">
        <w:rPr>
          <w:b/>
          <w:bCs/>
        </w:rPr>
        <w:t>2024</w:t>
      </w:r>
      <w:r w:rsidRPr="00EF7CBC">
        <w:rPr>
          <w:b/>
          <w:bCs/>
        </w:rPr>
        <w:t>)</w:t>
      </w:r>
      <w:r w:rsidRPr="000A6190">
        <w:rPr>
          <w:b/>
          <w:bCs/>
        </w:rPr>
        <w:t>0214</w:t>
      </w:r>
    </w:p>
    <w:p w:rsidR="00BF2653" w:rsidRPr="009E4424" w:rsidRDefault="00BF2653" w:rsidP="002E00BD">
      <w:pPr>
        <w:pStyle w:val="AmNumberTabs"/>
        <w:keepNext/>
        <w:spacing w:before="0" w:after="240"/>
      </w:pPr>
      <w:r w:rsidRPr="00EF7CBC">
        <w:rPr>
          <w:snapToGrid w:val="0"/>
          <w:szCs w:val="24"/>
        </w:rPr>
        <w:t xml:space="preserve">Europos </w:t>
      </w:r>
      <w:r w:rsidRPr="00EF7CBC">
        <w:rPr>
          <w:bCs/>
          <w:szCs w:val="24"/>
        </w:rPr>
        <w:t>Parlamento</w:t>
      </w:r>
      <w:r w:rsidRPr="00EF7CBC">
        <w:rPr>
          <w:snapToGrid w:val="0"/>
          <w:szCs w:val="24"/>
        </w:rPr>
        <w:t xml:space="preserve"> pozicija, priimta </w:t>
      </w:r>
      <w:r w:rsidRPr="000A6190">
        <w:rPr>
          <w:snapToGrid w:val="0"/>
          <w:szCs w:val="24"/>
        </w:rPr>
        <w:t>2024</w:t>
      </w:r>
      <w:r w:rsidRPr="00EF7CBC">
        <w:rPr>
          <w:snapToGrid w:val="0"/>
          <w:szCs w:val="24"/>
        </w:rPr>
        <w:t xml:space="preserve"> m. </w:t>
      </w:r>
      <w:r>
        <w:rPr>
          <w:snapToGrid w:val="0"/>
          <w:szCs w:val="24"/>
        </w:rPr>
        <w:t xml:space="preserve">gruodžio </w:t>
      </w:r>
      <w:r w:rsidRPr="000A6190">
        <w:rPr>
          <w:snapToGrid w:val="0"/>
          <w:szCs w:val="24"/>
        </w:rPr>
        <w:t>17</w:t>
      </w:r>
      <w:r w:rsidRPr="00EF7CBC">
        <w:rPr>
          <w:snapToGrid w:val="0"/>
          <w:szCs w:val="24"/>
        </w:rPr>
        <w:t xml:space="preserve"> d. per pirmąjį svarstymą, siekiant priimti Europos Parlamento ir Tarybos </w:t>
      </w:r>
      <w:r>
        <w:rPr>
          <w:snapToGrid w:val="0"/>
          <w:szCs w:val="24"/>
        </w:rPr>
        <w:t>sprendimą</w:t>
      </w:r>
      <w:r w:rsidRPr="00EF7CBC">
        <w:rPr>
          <w:snapToGrid w:val="0"/>
          <w:szCs w:val="24"/>
        </w:rPr>
        <w:t xml:space="preserve"> (ES) </w:t>
      </w:r>
      <w:r w:rsidRPr="000A6190">
        <w:rPr>
          <w:snapToGrid w:val="0"/>
          <w:szCs w:val="24"/>
        </w:rPr>
        <w:t>2024</w:t>
      </w:r>
      <w:r w:rsidRPr="00EF7CBC">
        <w:rPr>
          <w:snapToGrid w:val="0"/>
          <w:szCs w:val="24"/>
        </w:rPr>
        <w:t xml:space="preserve">/..., </w:t>
      </w:r>
      <w:r w:rsidR="002E00BD" w:rsidRPr="002E00BD">
        <w:t>kuriuo iš dalies keičiamas Tarybos sprendimas 2008/971/EB, kiek tai susiję su miško dauginamąja medžiaga, kurios kategorija yra „išbandyta“, jos ženklinimu ir už patvirtinimą ir auginimo kontrolę atsakingų institucijų pavadinimais</w:t>
      </w:r>
      <w:bookmarkStart w:id="8" w:name="_GoBack"/>
      <w:bookmarkEnd w:id="8"/>
    </w:p>
    <w:p w:rsidR="00BF2653" w:rsidRPr="005F214E" w:rsidRDefault="002E00BD" w:rsidP="002E00BD">
      <w:pPr>
        <w:pStyle w:val="Institutionquiagit"/>
        <w:spacing w:before="0" w:after="240" w:line="240" w:lineRule="auto"/>
      </w:pPr>
      <w:r>
        <w:rPr>
          <w:i/>
          <w:szCs w:val="24"/>
        </w:rPr>
        <w:t xml:space="preserve">(Kadangi Parlamentas ir Taryba pasiekė susitarimą, Parlamento pozicija atitinka galutinį teisės aktą, </w:t>
      </w:r>
      <w:r>
        <w:rPr>
          <w:i/>
          <w:szCs w:val="24"/>
        </w:rPr>
        <w:t>Sprendimą</w:t>
      </w:r>
      <w:r>
        <w:rPr>
          <w:i/>
          <w:szCs w:val="24"/>
        </w:rPr>
        <w:t xml:space="preserve"> (ES) 2024/324</w:t>
      </w:r>
      <w:r>
        <w:rPr>
          <w:i/>
          <w:szCs w:val="24"/>
        </w:rPr>
        <w:t>4</w:t>
      </w:r>
      <w:r>
        <w:rPr>
          <w:i/>
          <w:szCs w:val="24"/>
        </w:rPr>
        <w:t>.)</w:t>
      </w:r>
    </w:p>
    <w:sectPr w:rsidR="00BF2653" w:rsidRPr="005F214E" w:rsidSect="00BF2653">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0F0" w:rsidRPr="005F214E" w:rsidRDefault="005C10F0">
      <w:r w:rsidRPr="005F214E">
        <w:separator/>
      </w:r>
    </w:p>
  </w:endnote>
  <w:endnote w:type="continuationSeparator" w:id="0">
    <w:p w:rsidR="005C10F0" w:rsidRPr="005F214E" w:rsidRDefault="005C10F0">
      <w:r w:rsidRPr="005F21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1BA" w:rsidRPr="005F214E" w:rsidRDefault="005801BA" w:rsidP="00C71003">
    <w:pPr>
      <w:pStyle w:val="EPFooter"/>
    </w:pPr>
    <w:r w:rsidRPr="005F214E">
      <w:t>PE</w:t>
    </w:r>
    <w:r w:rsidRPr="005F214E">
      <w:rPr>
        <w:rStyle w:val="HideTWBExt"/>
      </w:rPr>
      <w:t>&lt;NoPE&gt;</w:t>
    </w:r>
    <w:r w:rsidRPr="005F214E">
      <w:t>763.340</w:t>
    </w:r>
    <w:r w:rsidRPr="005F214E">
      <w:rPr>
        <w:rStyle w:val="HideTWBExt"/>
      </w:rPr>
      <w:t>&lt;/NoPE&gt;&lt;Version&gt;</w:t>
    </w:r>
    <w:r w:rsidRPr="005F214E">
      <w:t>v02-00</w:t>
    </w:r>
    <w:r w:rsidRPr="005F214E">
      <w:rPr>
        <w:rStyle w:val="HideTWBExt"/>
      </w:rPr>
      <w:t>&lt;/Version&gt;</w:t>
    </w:r>
    <w:r w:rsidRPr="005F214E">
      <w:tab/>
    </w:r>
    <w:r w:rsidRPr="005F214E">
      <w:fldChar w:fldCharType="begin"/>
    </w:r>
    <w:r w:rsidRPr="005F214E">
      <w:instrText xml:space="preserve"> PAGE  \* MERGEFORMAT </w:instrText>
    </w:r>
    <w:r w:rsidRPr="005F214E">
      <w:fldChar w:fldCharType="separate"/>
    </w:r>
    <w:r w:rsidRPr="005F214E">
      <w:rPr>
        <w:noProof/>
      </w:rPr>
      <w:t>12</w:t>
    </w:r>
    <w:r w:rsidRPr="005F214E">
      <w:fldChar w:fldCharType="end"/>
    </w:r>
    <w:r w:rsidRPr="005F214E">
      <w:t>/</w:t>
    </w:r>
    <w:r w:rsidR="002E00BD">
      <w:fldChar w:fldCharType="begin"/>
    </w:r>
    <w:r w:rsidR="002E00BD">
      <w:instrText xml:space="preserve"> NUMPAGES  \* MERGEFORMAT </w:instrText>
    </w:r>
    <w:r w:rsidR="002E00BD">
      <w:fldChar w:fldCharType="separate"/>
    </w:r>
    <w:r w:rsidRPr="005F214E">
      <w:rPr>
        <w:noProof/>
      </w:rPr>
      <w:t>12</w:t>
    </w:r>
    <w:r w:rsidR="002E00BD">
      <w:rPr>
        <w:noProof/>
      </w:rPr>
      <w:fldChar w:fldCharType="end"/>
    </w:r>
    <w:r w:rsidRPr="005F214E">
      <w:tab/>
    </w:r>
    <w:r w:rsidRPr="005F214E">
      <w:rPr>
        <w:rStyle w:val="HideTWBExt"/>
      </w:rPr>
      <w:t>&lt;PathFdR&gt;</w:t>
    </w:r>
    <w:r w:rsidRPr="005F214E">
      <w:t>RR\1311533LT.docx</w:t>
    </w:r>
    <w:r w:rsidRPr="005F214E">
      <w:rPr>
        <w:rStyle w:val="HideTWBExt"/>
      </w:rPr>
      <w:t>&lt;/PathFdR&gt;</w:t>
    </w:r>
  </w:p>
  <w:p w:rsidR="005801BA" w:rsidRPr="005F214E" w:rsidRDefault="005801BA" w:rsidP="00C71003">
    <w:pPr>
      <w:pStyle w:val="EPFooter2"/>
    </w:pPr>
    <w:r w:rsidRPr="005F214E">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1BA" w:rsidRPr="005F214E" w:rsidRDefault="005801BA" w:rsidP="00C71003">
    <w:pPr>
      <w:pStyle w:val="EPFooter"/>
    </w:pPr>
    <w:r w:rsidRPr="005F214E">
      <w:rPr>
        <w:rStyle w:val="HideTWBExt"/>
      </w:rPr>
      <w:t>&lt;PathFdR&gt;</w:t>
    </w:r>
    <w:r w:rsidRPr="005F214E">
      <w:t>RR\1311533LT.docx</w:t>
    </w:r>
    <w:r w:rsidRPr="005F214E">
      <w:rPr>
        <w:rStyle w:val="HideTWBExt"/>
      </w:rPr>
      <w:t>&lt;/PathFdR&gt;</w:t>
    </w:r>
    <w:r w:rsidRPr="005F214E">
      <w:tab/>
    </w:r>
    <w:r w:rsidRPr="005F214E">
      <w:tab/>
      <w:t>PE</w:t>
    </w:r>
    <w:r w:rsidRPr="005F214E">
      <w:rPr>
        <w:rStyle w:val="HideTWBExt"/>
      </w:rPr>
      <w:t>&lt;NoPE&gt;</w:t>
    </w:r>
    <w:r w:rsidRPr="005F214E">
      <w:t>763.340</w:t>
    </w:r>
    <w:r w:rsidRPr="005F214E">
      <w:rPr>
        <w:rStyle w:val="HideTWBExt"/>
      </w:rPr>
      <w:t>&lt;/NoPE&gt;&lt;Version&gt;</w:t>
    </w:r>
    <w:r w:rsidRPr="005F214E">
      <w:t>v02-00</w:t>
    </w:r>
    <w:r w:rsidRPr="005F214E">
      <w:rPr>
        <w:rStyle w:val="HideTWBExt"/>
      </w:rPr>
      <w:t>&lt;/Version&gt;</w:t>
    </w:r>
  </w:p>
  <w:p w:rsidR="005801BA" w:rsidRPr="005F214E" w:rsidRDefault="005801BA" w:rsidP="00C71003">
    <w:pPr>
      <w:pStyle w:val="EPFooter2"/>
    </w:pPr>
    <w:r w:rsidRPr="005F214E">
      <w:t>LT</w:t>
    </w:r>
    <w:r w:rsidRPr="005F214E">
      <w:tab/>
    </w:r>
    <w:r w:rsidRPr="005F214E">
      <w:rPr>
        <w:b w:val="0"/>
        <w:i/>
        <w:color w:val="C0C0C0"/>
        <w:sz w:val="22"/>
      </w:rPr>
      <w:t>Suvienijusi įvairovę</w:t>
    </w:r>
    <w:r w:rsidRPr="005F214E">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14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14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1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0F0" w:rsidRPr="005F214E" w:rsidRDefault="005C10F0">
      <w:r w:rsidRPr="005F214E">
        <w:separator/>
      </w:r>
    </w:p>
  </w:footnote>
  <w:footnote w:type="continuationSeparator" w:id="0">
    <w:p w:rsidR="005C10F0" w:rsidRPr="005F214E" w:rsidRDefault="005C10F0">
      <w:r w:rsidRPr="005F214E">
        <w:continuationSeparator/>
      </w:r>
    </w:p>
  </w:footnote>
  <w:footnote w:id="1">
    <w:p w:rsidR="005801BA" w:rsidRPr="005F214E" w:rsidRDefault="005801BA" w:rsidP="00C916BE">
      <w:pPr>
        <w:pStyle w:val="FootnoteText"/>
        <w:ind w:left="709" w:hanging="709"/>
        <w:rPr>
          <w:sz w:val="24"/>
          <w:szCs w:val="24"/>
          <w:lang w:val="lt-LT"/>
        </w:rPr>
      </w:pPr>
      <w:r w:rsidRPr="005F214E">
        <w:rPr>
          <w:rStyle w:val="FootnoteReference"/>
          <w:sz w:val="24"/>
          <w:szCs w:val="24"/>
          <w:lang w:val="lt-LT"/>
        </w:rPr>
        <w:footnoteRef/>
      </w:r>
      <w:r w:rsidR="005F214E" w:rsidRPr="005F214E">
        <w:rPr>
          <w:sz w:val="24"/>
          <w:lang w:val="lt-LT"/>
        </w:rPr>
        <w:t xml:space="preserve"> </w:t>
      </w:r>
      <w:r w:rsidR="005F214E" w:rsidRPr="005F214E">
        <w:rPr>
          <w:sz w:val="24"/>
          <w:lang w:val="lt-LT"/>
        </w:rPr>
        <w:tab/>
      </w:r>
      <w:r w:rsidRPr="005F214E">
        <w:rPr>
          <w:sz w:val="24"/>
          <w:lang w:val="lt-LT"/>
        </w:rPr>
        <w:t>Dar nepaskelbta Oficialiajame leidinyje.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1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1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1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4"/>
    <w:docVar w:name="dvlangue" w:val="LT"/>
    <w:docVar w:name="dvnumam" w:val="0"/>
    <w:docVar w:name="dvpe" w:val="763.340"/>
    <w:docVar w:name="dvrapporteur" w:val="Pranešėja: "/>
    <w:docVar w:name="dvstar" w:val="***I"/>
    <w:docVar w:name="dvtitre" w:val="Europos Parlamento teisėkūros rezoliucija dėl pakeisto pasiūlymo dėl Europos Parlamento ir Tarybos sprendimo, kuriuo dėl miško dauginamosios medžiagos, kurios kategorija yra „išbandyta“, jos ženklinimo ir už patvirtinimą ir auginimo kontrolę atsakingų institucijų pavadinimų iš dalies keičiamas Tarybos sprendimas 2008/971/EB(COM(2024)0517 – C10-0167/2024 – 2024/0214(COD))"/>
  </w:docVars>
  <w:rsids>
    <w:rsidRoot w:val="005C10F0"/>
    <w:rsid w:val="00002272"/>
    <w:rsid w:val="00064002"/>
    <w:rsid w:val="000677B9"/>
    <w:rsid w:val="000831BA"/>
    <w:rsid w:val="000A42CC"/>
    <w:rsid w:val="000A6190"/>
    <w:rsid w:val="000E7DD9"/>
    <w:rsid w:val="0010095E"/>
    <w:rsid w:val="00125B37"/>
    <w:rsid w:val="00187494"/>
    <w:rsid w:val="00197188"/>
    <w:rsid w:val="001F32AE"/>
    <w:rsid w:val="002767FF"/>
    <w:rsid w:val="002B18FE"/>
    <w:rsid w:val="002B5493"/>
    <w:rsid w:val="002E00BD"/>
    <w:rsid w:val="003121F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1BA"/>
    <w:rsid w:val="005902E0"/>
    <w:rsid w:val="005C10F0"/>
    <w:rsid w:val="005C2568"/>
    <w:rsid w:val="005F1B17"/>
    <w:rsid w:val="005F214E"/>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02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6D4F"/>
    <w:rsid w:val="00BD22BD"/>
    <w:rsid w:val="00BD48FE"/>
    <w:rsid w:val="00BD7BD8"/>
    <w:rsid w:val="00BE6ADC"/>
    <w:rsid w:val="00BF2653"/>
    <w:rsid w:val="00BF6D29"/>
    <w:rsid w:val="00C05BFE"/>
    <w:rsid w:val="00C23CD4"/>
    <w:rsid w:val="00C61C0C"/>
    <w:rsid w:val="00C916B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86A04"/>
  <w15:chartTrackingRefBased/>
  <w15:docId w15:val="{011EBBD3-F43D-4D2E-A95D-DC69E3C2E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801BA"/>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5801BA"/>
    <w:rPr>
      <w:b/>
    </w:rPr>
  </w:style>
  <w:style w:type="paragraph" w:customStyle="1" w:styleId="NormalHanging12a">
    <w:name w:val="NormalHanging12a"/>
    <w:basedOn w:val="Normal"/>
    <w:link w:val="NormalHanging12aChar"/>
    <w:rsid w:val="005801BA"/>
    <w:pPr>
      <w:spacing w:after="240"/>
      <w:ind w:left="567" w:hanging="567"/>
    </w:pPr>
  </w:style>
  <w:style w:type="paragraph" w:styleId="Header">
    <w:name w:val="header"/>
    <w:basedOn w:val="Normal"/>
    <w:link w:val="HeaderChar"/>
    <w:uiPriority w:val="99"/>
    <w:rsid w:val="005801BA"/>
    <w:pPr>
      <w:tabs>
        <w:tab w:val="center" w:pos="4513"/>
        <w:tab w:val="right" w:pos="9026"/>
      </w:tabs>
    </w:pPr>
  </w:style>
  <w:style w:type="character" w:customStyle="1" w:styleId="HeaderChar">
    <w:name w:val="Header Char"/>
    <w:basedOn w:val="DefaultParagraphFont"/>
    <w:link w:val="Header"/>
    <w:uiPriority w:val="99"/>
    <w:rsid w:val="005801BA"/>
    <w:rPr>
      <w:sz w:val="24"/>
      <w:lang w:val="lt-LT"/>
    </w:rPr>
  </w:style>
  <w:style w:type="paragraph" w:customStyle="1" w:styleId="AmNumberTabs">
    <w:name w:val="AmNumberTabs"/>
    <w:basedOn w:val="Normal"/>
    <w:rsid w:val="005801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5801BA"/>
    <w:pPr>
      <w:tabs>
        <w:tab w:val="center" w:pos="4535"/>
        <w:tab w:val="right" w:pos="9071"/>
      </w:tabs>
      <w:spacing w:before="240" w:after="240"/>
    </w:pPr>
    <w:rPr>
      <w:color w:val="010000"/>
      <w:sz w:val="22"/>
    </w:rPr>
  </w:style>
  <w:style w:type="paragraph" w:customStyle="1" w:styleId="EPComma">
    <w:name w:val="EPComma"/>
    <w:basedOn w:val="Normal"/>
    <w:rsid w:val="005801BA"/>
    <w:pPr>
      <w:spacing w:before="480" w:after="240"/>
    </w:pPr>
  </w:style>
  <w:style w:type="paragraph" w:styleId="Footer">
    <w:name w:val="footer"/>
    <w:basedOn w:val="Normal"/>
    <w:link w:val="FooterChar"/>
    <w:uiPriority w:val="99"/>
    <w:rsid w:val="005801BA"/>
    <w:pPr>
      <w:tabs>
        <w:tab w:val="center" w:pos="4513"/>
        <w:tab w:val="right" w:pos="9026"/>
      </w:tabs>
    </w:pPr>
  </w:style>
  <w:style w:type="character" w:customStyle="1" w:styleId="FooterChar">
    <w:name w:val="Footer Char"/>
    <w:basedOn w:val="DefaultParagraphFont"/>
    <w:link w:val="Footer"/>
    <w:uiPriority w:val="99"/>
    <w:rsid w:val="005801BA"/>
    <w:rPr>
      <w:sz w:val="24"/>
      <w:lang w:val="lt-LT"/>
    </w:rPr>
  </w:style>
  <w:style w:type="paragraph" w:customStyle="1" w:styleId="Text1">
    <w:name w:val="Text 1"/>
    <w:basedOn w:val="Normal"/>
    <w:rsid w:val="005801BA"/>
    <w:pPr>
      <w:widowControl/>
      <w:spacing w:before="120" w:after="120" w:line="360" w:lineRule="auto"/>
      <w:ind w:left="850"/>
    </w:pPr>
    <w:rPr>
      <w:rFonts w:eastAsiaTheme="minorHAnsi"/>
      <w:szCs w:val="22"/>
      <w:lang w:eastAsia="en-US"/>
    </w:rPr>
  </w:style>
  <w:style w:type="paragraph" w:customStyle="1" w:styleId="Text2">
    <w:name w:val="Text 2"/>
    <w:basedOn w:val="Normal"/>
    <w:rsid w:val="005801BA"/>
    <w:pPr>
      <w:widowControl/>
      <w:spacing w:before="120" w:after="120" w:line="360" w:lineRule="auto"/>
      <w:ind w:left="1417"/>
    </w:pPr>
    <w:rPr>
      <w:rFonts w:eastAsiaTheme="minorHAnsi"/>
      <w:szCs w:val="22"/>
      <w:lang w:eastAsia="en-US"/>
    </w:rPr>
  </w:style>
  <w:style w:type="paragraph" w:customStyle="1" w:styleId="Point0">
    <w:name w:val="Point 0"/>
    <w:basedOn w:val="Normal"/>
    <w:rsid w:val="005801BA"/>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5801BA"/>
    <w:pPr>
      <w:widowControl/>
      <w:spacing w:before="120" w:after="120" w:line="360" w:lineRule="auto"/>
      <w:ind w:left="1417" w:hanging="567"/>
    </w:pPr>
    <w:rPr>
      <w:rFonts w:eastAsiaTheme="minorHAnsi"/>
      <w:szCs w:val="22"/>
      <w:lang w:eastAsia="en-US"/>
    </w:rPr>
  </w:style>
  <w:style w:type="paragraph" w:customStyle="1" w:styleId="NumPar1">
    <w:name w:val="NumPar 1"/>
    <w:basedOn w:val="Normal"/>
    <w:next w:val="Text1"/>
    <w:rsid w:val="005801BA"/>
    <w:pPr>
      <w:widowControl/>
      <w:numPr>
        <w:numId w:val="45"/>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5801BA"/>
    <w:pPr>
      <w:widowControl/>
      <w:numPr>
        <w:ilvl w:val="1"/>
        <w:numId w:val="45"/>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5801BA"/>
    <w:pPr>
      <w:widowControl/>
      <w:numPr>
        <w:ilvl w:val="2"/>
        <w:numId w:val="45"/>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5801BA"/>
    <w:pPr>
      <w:widowControl/>
      <w:numPr>
        <w:ilvl w:val="3"/>
        <w:numId w:val="45"/>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5801BA"/>
    <w:pPr>
      <w:widowControl/>
      <w:numPr>
        <w:ilvl w:val="4"/>
        <w:numId w:val="45"/>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5801BA"/>
    <w:pPr>
      <w:widowControl/>
      <w:numPr>
        <w:ilvl w:val="5"/>
        <w:numId w:val="45"/>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5801BA"/>
    <w:pPr>
      <w:widowControl/>
      <w:numPr>
        <w:ilvl w:val="6"/>
        <w:numId w:val="45"/>
      </w:numPr>
      <w:tabs>
        <w:tab w:val="left" w:pos="1417"/>
      </w:tabs>
      <w:spacing w:before="120" w:after="120" w:line="360" w:lineRule="auto"/>
    </w:pPr>
    <w:rPr>
      <w:rFonts w:eastAsiaTheme="minorHAnsi"/>
      <w:szCs w:val="22"/>
      <w:lang w:eastAsia="en-US"/>
    </w:rPr>
  </w:style>
  <w:style w:type="paragraph" w:customStyle="1" w:styleId="Datedadoption">
    <w:name w:val="Date d'adoption"/>
    <w:basedOn w:val="Normal"/>
    <w:next w:val="Titreobjet"/>
    <w:rsid w:val="005801BA"/>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5801BA"/>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5801BA"/>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5801BA"/>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5801BA"/>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5801BA"/>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5801BA"/>
    <w:pPr>
      <w:widowControl/>
      <w:tabs>
        <w:tab w:val="left" w:pos="5669"/>
      </w:tabs>
      <w:spacing w:line="360" w:lineRule="auto"/>
    </w:pPr>
    <w:rPr>
      <w:rFonts w:eastAsiaTheme="minorHAnsi"/>
      <w:i/>
      <w:szCs w:val="22"/>
      <w:lang w:eastAsia="en-US"/>
    </w:rPr>
  </w:style>
  <w:style w:type="paragraph" w:customStyle="1" w:styleId="Titrearticle">
    <w:name w:val="Titre article"/>
    <w:basedOn w:val="Normal"/>
    <w:next w:val="Normal"/>
    <w:rsid w:val="005801BA"/>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Normal"/>
    <w:rsid w:val="005801BA"/>
    <w:pPr>
      <w:widowControl/>
      <w:spacing w:before="360" w:after="360" w:line="360" w:lineRule="auto"/>
      <w:jc w:val="center"/>
    </w:pPr>
    <w:rPr>
      <w:rFonts w:eastAsiaTheme="minorHAnsi"/>
      <w:b/>
      <w:szCs w:val="22"/>
      <w:lang w:eastAsia="en-US"/>
    </w:rPr>
  </w:style>
  <w:style w:type="paragraph" w:customStyle="1" w:styleId="Lignefinal">
    <w:name w:val="Ligne final"/>
    <w:basedOn w:val="Normal"/>
    <w:next w:val="Normal"/>
    <w:rsid w:val="005801BA"/>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Annexetitre">
    <w:name w:val="Annexe titre"/>
    <w:basedOn w:val="Normal"/>
    <w:next w:val="Normal"/>
    <w:rsid w:val="005801BA"/>
    <w:pPr>
      <w:widowControl/>
      <w:spacing w:before="120" w:after="120" w:line="360" w:lineRule="auto"/>
      <w:jc w:val="center"/>
    </w:pPr>
    <w:rPr>
      <w:rFonts w:eastAsiaTheme="minorHAnsi"/>
      <w:b/>
      <w:szCs w:val="22"/>
      <w:u w:val="single"/>
      <w:lang w:eastAsia="en-US"/>
    </w:rPr>
  </w:style>
  <w:style w:type="character" w:styleId="Hyperlink">
    <w:name w:val="Hyperlink"/>
    <w:basedOn w:val="DefaultParagraphFont"/>
    <w:uiPriority w:val="99"/>
    <w:unhideWhenUsed/>
    <w:rsid w:val="005801BA"/>
    <w:rPr>
      <w:color w:val="0563C1" w:themeColor="hyperlink"/>
      <w:u w:val="single"/>
    </w:rPr>
  </w:style>
  <w:style w:type="character" w:customStyle="1" w:styleId="Added">
    <w:name w:val="Added"/>
    <w:basedOn w:val="DefaultParagraphFont"/>
    <w:rsid w:val="005801BA"/>
    <w:rPr>
      <w:b/>
      <w:u w:val="single"/>
      <w:shd w:val="clear" w:color="auto" w:fill="auto"/>
    </w:rPr>
  </w:style>
  <w:style w:type="paragraph" w:customStyle="1" w:styleId="doc-ti">
    <w:name w:val="doc-ti"/>
    <w:basedOn w:val="Normal"/>
    <w:rsid w:val="005801BA"/>
    <w:pPr>
      <w:widowControl/>
      <w:spacing w:before="100" w:beforeAutospacing="1" w:after="100" w:afterAutospacing="1"/>
    </w:pPr>
    <w:rPr>
      <w:szCs w:val="24"/>
      <w:lang w:eastAsia="en-IE"/>
    </w:rPr>
  </w:style>
  <w:style w:type="paragraph" w:customStyle="1" w:styleId="ti-tbl">
    <w:name w:val="ti-tbl"/>
    <w:basedOn w:val="Normal"/>
    <w:rsid w:val="005801BA"/>
    <w:pPr>
      <w:widowControl/>
      <w:spacing w:before="100" w:beforeAutospacing="1" w:after="100" w:afterAutospacing="1"/>
    </w:pPr>
    <w:rPr>
      <w:szCs w:val="24"/>
      <w:lang w:eastAsia="en-IE"/>
    </w:rPr>
  </w:style>
  <w:style w:type="character" w:customStyle="1" w:styleId="bold">
    <w:name w:val="bold"/>
    <w:basedOn w:val="DefaultParagraphFont"/>
    <w:rsid w:val="005801BA"/>
  </w:style>
  <w:style w:type="paragraph" w:customStyle="1" w:styleId="Nomal">
    <w:name w:val="Nomal"/>
    <w:basedOn w:val="doc-ti"/>
    <w:rsid w:val="005801BA"/>
    <w:pPr>
      <w:shd w:val="clear" w:color="auto" w:fill="FFFFFF"/>
      <w:spacing w:before="240" w:beforeAutospacing="0" w:after="120" w:afterAutospacing="0" w:line="312" w:lineRule="atLeast"/>
      <w:ind w:left="360"/>
      <w:jc w:val="center"/>
    </w:pPr>
    <w:rPr>
      <w:b/>
      <w:bCs/>
      <w:color w:val="333333"/>
      <w:sz w:val="27"/>
      <w:szCs w:val="27"/>
    </w:rPr>
  </w:style>
  <w:style w:type="paragraph" w:customStyle="1" w:styleId="NormalCenter12a">
    <w:name w:val="NormalCenter12a"/>
    <w:basedOn w:val="Normal"/>
    <w:rsid w:val="005801BA"/>
    <w:pPr>
      <w:spacing w:after="240"/>
      <w:jc w:val="center"/>
    </w:pPr>
  </w:style>
  <w:style w:type="paragraph" w:customStyle="1" w:styleId="AmHeadingConsam">
    <w:name w:val="AmHeadingConsam"/>
    <w:basedOn w:val="Normal"/>
    <w:next w:val="NormalCenter12a"/>
    <w:rsid w:val="005801BA"/>
    <w:pPr>
      <w:spacing w:before="720" w:after="240"/>
      <w:jc w:val="center"/>
    </w:pPr>
  </w:style>
  <w:style w:type="paragraph" w:styleId="BalloonText">
    <w:name w:val="Balloon Text"/>
    <w:basedOn w:val="Normal"/>
    <w:link w:val="BalloonTextChar"/>
    <w:rsid w:val="00BF6D29"/>
    <w:rPr>
      <w:rFonts w:ascii="Segoe UI" w:hAnsi="Segoe UI" w:cs="Segoe UI"/>
      <w:sz w:val="18"/>
      <w:szCs w:val="18"/>
    </w:rPr>
  </w:style>
  <w:style w:type="character" w:customStyle="1" w:styleId="BalloonTextChar">
    <w:name w:val="Balloon Text Char"/>
    <w:basedOn w:val="DefaultParagraphFont"/>
    <w:link w:val="BalloonText"/>
    <w:rsid w:val="00BF6D29"/>
    <w:rPr>
      <w:rFonts w:ascii="Segoe UI" w:hAnsi="Segoe UI" w:cs="Segoe UI"/>
      <w:sz w:val="18"/>
      <w:szCs w:val="18"/>
      <w:lang w:val="lt-LT"/>
    </w:rPr>
  </w:style>
  <w:style w:type="character" w:customStyle="1" w:styleId="NormalHanging12aChar">
    <w:name w:val="NormalHanging12a Char"/>
    <w:basedOn w:val="DefaultParagraphFont"/>
    <w:link w:val="NormalHanging12a"/>
    <w:locked/>
    <w:rsid w:val="00BF2653"/>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1E98E-A22A-4625-BE02-4748D600C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256</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2024-12-17T11:30:00Z</dcterms:created>
  <dcterms:modified xsi:type="dcterms:W3CDTF">2025-01-29T09:33:00Z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A10-0022/2024</vt:lpwstr>
  </property>
  <property fmtid="{D5CDD505-2E9C-101B-9397-08002B2CF9AE}" pid="4" name="&lt;Type&gt;">
    <vt:lpwstr>RR</vt:lpwstr>
  </property>
</Properties>
</file>