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1F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1F22" w:rsidRDefault="00903B78" w:rsidP="0010095E">
            <w:pPr>
              <w:pStyle w:val="EPName"/>
            </w:pPr>
            <w:r w:rsidRPr="001E1F22">
              <w:t>Parlament Ewropew</w:t>
            </w:r>
          </w:p>
          <w:p w:rsidR="00751A4A" w:rsidRPr="001E1F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C19">
              <w:t>2024</w:t>
            </w:r>
            <w:r w:rsidR="00817416" w:rsidRPr="001E1F22">
              <w:t>-</w:t>
            </w:r>
            <w:r w:rsidR="00817416" w:rsidRPr="00665C19">
              <w:t>202</w:t>
            </w:r>
            <w:r w:rsidRPr="00665C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E1F22" w:rsidRDefault="00187494" w:rsidP="0010095E">
            <w:pPr>
              <w:pStyle w:val="EPLogo"/>
            </w:pPr>
            <w:r w:rsidRPr="001E1F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1F22" w:rsidRDefault="00D058B8" w:rsidP="004C5D52">
      <w:pPr>
        <w:pStyle w:val="LineTop"/>
      </w:pPr>
    </w:p>
    <w:p w:rsidR="00680577" w:rsidRPr="001E1F22" w:rsidRDefault="00903B78" w:rsidP="00680577">
      <w:pPr>
        <w:pStyle w:val="EPBodyTA1"/>
      </w:pPr>
      <w:r w:rsidRPr="001E1F22">
        <w:t>TESTI ADOTTATI</w:t>
      </w:r>
    </w:p>
    <w:p w:rsidR="00D058B8" w:rsidRPr="001E1F22" w:rsidRDefault="00D058B8" w:rsidP="00D058B8">
      <w:pPr>
        <w:pStyle w:val="LineBottom"/>
      </w:pPr>
    </w:p>
    <w:p w:rsidR="00903B78" w:rsidRPr="001E1F22" w:rsidRDefault="00903B78" w:rsidP="00903B78">
      <w:pPr>
        <w:pStyle w:val="ATHeading1"/>
      </w:pPr>
      <w:bookmarkStart w:id="0" w:name="TANumber"/>
      <w:r w:rsidRPr="001E1F22">
        <w:t>P</w:t>
      </w:r>
      <w:r w:rsidRPr="00665C19">
        <w:t>10</w:t>
      </w:r>
      <w:r w:rsidRPr="001E1F22">
        <w:t>_TA(</w:t>
      </w:r>
      <w:r w:rsidRPr="00665C19">
        <w:t>2024</w:t>
      </w:r>
      <w:r w:rsidRPr="001E1F22">
        <w:t>)</w:t>
      </w:r>
      <w:r w:rsidRPr="00665C19">
        <w:t>00</w:t>
      </w:r>
      <w:r w:rsidR="00084F3B" w:rsidRPr="00665C19">
        <w:t>61</w:t>
      </w:r>
      <w:bookmarkEnd w:id="0"/>
    </w:p>
    <w:p w:rsidR="00903B78" w:rsidRPr="001E1F22" w:rsidRDefault="007E4C5E" w:rsidP="007E4C5E">
      <w:pPr>
        <w:pStyle w:val="ATHeading2"/>
      </w:pPr>
      <w:r>
        <w:t>Materjal riproduttiv tal-foresti tal-kategorija “ttestjati”</w:t>
      </w:r>
    </w:p>
    <w:p w:rsidR="00903B78" w:rsidRPr="001E1F22" w:rsidRDefault="00903B78" w:rsidP="00903B78">
      <w:pPr>
        <w:rPr>
          <w:i/>
          <w:vanish/>
        </w:rPr>
      </w:pPr>
      <w:r w:rsidRPr="001E1F22">
        <w:rPr>
          <w:i/>
        </w:rPr>
        <w:fldChar w:fldCharType="begin"/>
      </w:r>
      <w:r w:rsidRPr="001E1F22">
        <w:rPr>
          <w:i/>
        </w:rPr>
        <w:instrText xml:space="preserve"> TC"(</w:instrText>
      </w:r>
      <w:bookmarkStart w:id="1" w:name="DocNumber"/>
      <w:r w:rsidRPr="001E1F22">
        <w:rPr>
          <w:i/>
        </w:rPr>
        <w:instrText>A</w:instrText>
      </w:r>
      <w:r w:rsidRPr="00665C19">
        <w:rPr>
          <w:i/>
        </w:rPr>
        <w:instrText>10</w:instrText>
      </w:r>
      <w:r w:rsidRPr="001E1F22">
        <w:rPr>
          <w:i/>
        </w:rPr>
        <w:instrText>-</w:instrText>
      </w:r>
      <w:r w:rsidRPr="00665C19">
        <w:rPr>
          <w:i/>
        </w:rPr>
        <w:instrText>0022</w:instrText>
      </w:r>
      <w:r w:rsidRPr="001E1F22">
        <w:rPr>
          <w:i/>
        </w:rPr>
        <w:instrText>/</w:instrText>
      </w:r>
      <w:r w:rsidRPr="00665C19">
        <w:rPr>
          <w:i/>
        </w:rPr>
        <w:instrText>2024</w:instrText>
      </w:r>
      <w:bookmarkEnd w:id="1"/>
      <w:r w:rsidRPr="001E1F22">
        <w:rPr>
          <w:i/>
        </w:rPr>
        <w:instrText xml:space="preserve"> - Rapporteur: Veronika Vrecionová)"\l</w:instrText>
      </w:r>
      <w:r w:rsidRPr="00665C19">
        <w:rPr>
          <w:i/>
        </w:rPr>
        <w:instrText>3</w:instrText>
      </w:r>
      <w:r w:rsidRPr="001E1F22">
        <w:rPr>
          <w:i/>
        </w:rPr>
        <w:instrText xml:space="preserve"> \n&gt; \* MERGEFORMAT </w:instrText>
      </w:r>
      <w:r w:rsidRPr="001E1F22">
        <w:rPr>
          <w:i/>
        </w:rPr>
        <w:fldChar w:fldCharType="end"/>
      </w:r>
    </w:p>
    <w:p w:rsidR="00903B78" w:rsidRPr="001E1F22" w:rsidRDefault="00903B78" w:rsidP="00903B78">
      <w:pPr>
        <w:rPr>
          <w:vanish/>
        </w:rPr>
      </w:pPr>
      <w:bookmarkStart w:id="2" w:name="Commission"/>
      <w:r w:rsidRPr="001E1F22">
        <w:rPr>
          <w:vanish/>
        </w:rPr>
        <w:t>Kumitat għall-Agrikoltura u l-Iżvilupp Rurali</w:t>
      </w:r>
      <w:bookmarkEnd w:id="2"/>
    </w:p>
    <w:p w:rsidR="00903B78" w:rsidRPr="001E1F22" w:rsidRDefault="00903B78" w:rsidP="00903B78">
      <w:pPr>
        <w:rPr>
          <w:vanish/>
        </w:rPr>
      </w:pPr>
      <w:bookmarkStart w:id="3" w:name="PE"/>
      <w:r w:rsidRPr="001E1F22">
        <w:rPr>
          <w:vanish/>
        </w:rPr>
        <w:t>PE</w:t>
      </w:r>
      <w:r w:rsidRPr="00665C19">
        <w:rPr>
          <w:vanish/>
        </w:rPr>
        <w:t>765</w:t>
      </w:r>
      <w:r w:rsidRPr="001E1F22">
        <w:rPr>
          <w:vanish/>
        </w:rPr>
        <w:t>.</w:t>
      </w:r>
      <w:r w:rsidRPr="00665C19">
        <w:rPr>
          <w:vanish/>
        </w:rPr>
        <w:t>340</w:t>
      </w:r>
      <w:bookmarkEnd w:id="3"/>
    </w:p>
    <w:p w:rsidR="00372424" w:rsidRDefault="00903B78" w:rsidP="00903B78">
      <w:pPr>
        <w:pStyle w:val="ATHeading3"/>
      </w:pPr>
      <w:bookmarkStart w:id="4" w:name="Sujet"/>
      <w:r w:rsidRPr="001E1F22">
        <w:t>Riżoluzzjoni leġiżlatt</w:t>
      </w:r>
      <w:r w:rsidR="00372424">
        <w:t>iva tal-Parlament Ewropew tas-</w:t>
      </w:r>
      <w:r w:rsidR="00372424" w:rsidRPr="00665C19">
        <w:t>17</w:t>
      </w:r>
      <w:r w:rsidRPr="001E1F22">
        <w:t xml:space="preserve"> ta' Diċembru </w:t>
      </w:r>
      <w:r w:rsidRPr="00665C19">
        <w:t>2024</w:t>
      </w:r>
      <w:r w:rsidRPr="001E1F22">
        <w:t xml:space="preserve"> dwar il-proposta emendata għal </w:t>
      </w:r>
      <w:r w:rsidR="00372424">
        <w:t>d</w:t>
      </w:r>
      <w:r w:rsidRPr="001E1F22">
        <w:t xml:space="preserve">eċiżjoni tal-Parlament Ewropew u tal-Kunsill li temenda d-Deċiżjoni tal-Kunsill </w:t>
      </w:r>
      <w:r w:rsidRPr="00665C19">
        <w:t>2008</w:t>
      </w:r>
      <w:r w:rsidRPr="001E1F22">
        <w:t>/</w:t>
      </w:r>
      <w:r w:rsidRPr="00665C19">
        <w:t>971</w:t>
      </w:r>
      <w:r w:rsidRPr="001E1F22">
        <w:t>/KE fir-rigward tal-materjal riproduttiv tal-foresti tal-kategorija “ttestjati”, it-tikkettar tagħha u l-ismijiet tal-awtoritajiet responsabbli għall-approvazzjoni u l-kontroll tal-produzzjoni</w:t>
      </w:r>
      <w:bookmarkEnd w:id="4"/>
      <w:r w:rsidRPr="001E1F22">
        <w:t xml:space="preserve"> </w:t>
      </w:r>
      <w:bookmarkStart w:id="5" w:name="References"/>
      <w:r w:rsidRPr="001E1F22">
        <w:t>(COM(</w:t>
      </w:r>
      <w:r w:rsidRPr="00665C19">
        <w:t>2024</w:t>
      </w:r>
      <w:r w:rsidRPr="001E1F22">
        <w:t>)</w:t>
      </w:r>
      <w:r w:rsidRPr="00665C19">
        <w:t>0517</w:t>
      </w:r>
      <w:r w:rsidRPr="001E1F22">
        <w:t xml:space="preserve">  – C</w:t>
      </w:r>
      <w:r w:rsidRPr="00665C19">
        <w:t>10</w:t>
      </w:r>
      <w:r w:rsidRPr="001E1F22">
        <w:t>-</w:t>
      </w:r>
      <w:r w:rsidRPr="00665C19">
        <w:t>0167</w:t>
      </w:r>
      <w:r w:rsidRPr="001E1F22">
        <w:t>/</w:t>
      </w:r>
      <w:r w:rsidRPr="00665C19">
        <w:t>2024</w:t>
      </w:r>
      <w:r w:rsidRPr="001E1F22">
        <w:t xml:space="preserve"> – </w:t>
      </w:r>
      <w:r w:rsidRPr="00665C19">
        <w:t>2024</w:t>
      </w:r>
      <w:r w:rsidRPr="001E1F22">
        <w:t>/</w:t>
      </w:r>
      <w:r w:rsidRPr="00665C19">
        <w:t>0214</w:t>
      </w:r>
      <w:r w:rsidRPr="001E1F22">
        <w:t>(COD))</w:t>
      </w:r>
      <w:bookmarkEnd w:id="5"/>
    </w:p>
    <w:p w:rsidR="00372424" w:rsidRDefault="00372424" w:rsidP="00372424">
      <w:pPr>
        <w:pStyle w:val="NormalBold"/>
      </w:pPr>
    </w:p>
    <w:p w:rsidR="00372424" w:rsidRDefault="00372424" w:rsidP="00372424">
      <w:pPr>
        <w:pStyle w:val="NormalBold"/>
      </w:pPr>
      <w:r>
        <w:t>(Proċedura leġiżlattiva ordinarja: l-ewwel qari)</w:t>
      </w:r>
    </w:p>
    <w:p w:rsidR="00372424" w:rsidRPr="00632C66" w:rsidRDefault="00372424" w:rsidP="00372424">
      <w:pPr>
        <w:pStyle w:val="EPComma"/>
      </w:pPr>
      <w:r>
        <w:rPr>
          <w:i/>
          <w:iCs/>
        </w:rPr>
        <w:t>Il-Parlament Ewropew</w:t>
      </w:r>
      <w:r>
        <w:t>,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>wara li kkunsidra l-proposta emendata tal-Kummissjoni lill-Parlament Ewropew u lill-Kunsill (COM(</w:t>
      </w:r>
      <w:r w:rsidRPr="00665C19">
        <w:t>2024</w:t>
      </w:r>
      <w:r>
        <w:t>)</w:t>
      </w:r>
      <w:r w:rsidRPr="00665C19">
        <w:t>0517</w:t>
      </w:r>
      <w:r>
        <w:t>),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 xml:space="preserve">wara li kkunsidra l-Artikolu </w:t>
      </w:r>
      <w:r w:rsidRPr="00665C19">
        <w:t>294</w:t>
      </w:r>
      <w:r>
        <w:t>(</w:t>
      </w:r>
      <w:r w:rsidRPr="00665C19">
        <w:t>2</w:t>
      </w:r>
      <w:r>
        <w:t xml:space="preserve">) u l-Artikolu </w:t>
      </w:r>
      <w:r w:rsidRPr="00665C19">
        <w:t>43</w:t>
      </w:r>
      <w:r>
        <w:t>(</w:t>
      </w:r>
      <w:r w:rsidRPr="00665C19">
        <w:t>2</w:t>
      </w:r>
      <w:r>
        <w:t>) tat-Trattat dwar il-Funzjonament tal-Unjoni Ewropea, skont liema artikoli l-Kummissjoni ppreżentat il-proposta lill-Parlament (C</w:t>
      </w:r>
      <w:r w:rsidRPr="00665C19">
        <w:t>10</w:t>
      </w:r>
      <w:r>
        <w:noBreakHyphen/>
      </w:r>
      <w:r w:rsidRPr="00665C19">
        <w:t>0167</w:t>
      </w:r>
      <w:r>
        <w:t>/</w:t>
      </w:r>
      <w:r w:rsidRPr="00665C19">
        <w:t>2024</w:t>
      </w:r>
      <w:r>
        <w:t>),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 xml:space="preserve">wara li kkunsidra l-Artikolu </w:t>
      </w:r>
      <w:r w:rsidRPr="00665C19">
        <w:t>294</w:t>
      </w:r>
      <w:r>
        <w:t>(</w:t>
      </w:r>
      <w:r w:rsidRPr="00665C19">
        <w:t>3</w:t>
      </w:r>
      <w:r>
        <w:t>) tat-Trattat dwar il-Funzjonament tal-Unjoni Ewropea,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>wara li kkunsidra l-opinjoni tal-Kumitat Ekonomiku u Soċjali Ewropew</w:t>
      </w:r>
      <w:r w:rsidRPr="00372424">
        <w:t xml:space="preserve"> tal-</w:t>
      </w:r>
      <w:r w:rsidRPr="00665C19">
        <w:t>4</w:t>
      </w:r>
      <w:r w:rsidRPr="00372424">
        <w:t xml:space="preserve"> ta’ Di</w:t>
      </w:r>
      <w:r>
        <w:t>ċ</w:t>
      </w:r>
      <w:r w:rsidRPr="00372424">
        <w:t xml:space="preserve">embru </w:t>
      </w:r>
      <w:r w:rsidRPr="00665C19">
        <w:t>2024</w:t>
      </w:r>
      <w:r w:rsidRPr="00632C66">
        <w:rPr>
          <w:vertAlign w:val="superscript"/>
        </w:rPr>
        <w:footnoteReference w:id="1"/>
      </w:r>
      <w:r>
        <w:t xml:space="preserve">,   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>wara li kkunsidra l-Artikolu </w:t>
      </w:r>
      <w:r w:rsidRPr="00665C19">
        <w:t>60</w:t>
      </w:r>
      <w:r>
        <w:t xml:space="preserve"> tar-Regoli ta’ Proċedura tiegħu,</w:t>
      </w:r>
    </w:p>
    <w:p w:rsidR="00372424" w:rsidRPr="00632C66" w:rsidRDefault="00372424" w:rsidP="00372424">
      <w:pPr>
        <w:pStyle w:val="NormalHanging12a"/>
      </w:pPr>
      <w:r>
        <w:t>–</w:t>
      </w:r>
      <w:r>
        <w:tab/>
        <w:t>wara li kkunsidra r-rapport tal-Kumitat għall-Agrikoltura u l-Iżvilupp Rurali (A</w:t>
      </w:r>
      <w:r w:rsidRPr="00665C19">
        <w:t>10</w:t>
      </w:r>
      <w:r>
        <w:t>-</w:t>
      </w:r>
      <w:r w:rsidRPr="00665C19">
        <w:t>0022</w:t>
      </w:r>
      <w:r>
        <w:t>/</w:t>
      </w:r>
      <w:r w:rsidRPr="00665C19">
        <w:t>2024</w:t>
      </w:r>
      <w:r>
        <w:t>),</w:t>
      </w:r>
    </w:p>
    <w:p w:rsidR="00372424" w:rsidRPr="00632C66" w:rsidRDefault="00372424" w:rsidP="00372424">
      <w:pPr>
        <w:pStyle w:val="NormalHanging12a"/>
      </w:pPr>
      <w:r w:rsidRPr="00665C19">
        <w:t>1</w:t>
      </w:r>
      <w:r>
        <w:t>.</w:t>
      </w:r>
      <w:r>
        <w:tab/>
        <w:t>Jadotta l-pożizzjoni fl-ewwel qari li tidher hawn taħt;</w:t>
      </w:r>
    </w:p>
    <w:p w:rsidR="00372424" w:rsidRPr="00632C66" w:rsidRDefault="00372424" w:rsidP="00372424">
      <w:pPr>
        <w:pStyle w:val="NormalHanging12a"/>
      </w:pPr>
      <w:r w:rsidRPr="00665C19">
        <w:t>2</w:t>
      </w:r>
      <w:r>
        <w:t>.</w:t>
      </w:r>
      <w:r>
        <w:tab/>
        <w:t xml:space="preserve">Jitlob lill-Kummissjoni terġa’ tirreferi l-kwistjoni lill-Parlament jekk tibdel il-proposta tagħha, temendaha b’mod sustanzjali jew ikollha l-ħsieb li temendaha b’mod </w:t>
      </w:r>
      <w:r>
        <w:lastRenderedPageBreak/>
        <w:t>sustanzjali;</w:t>
      </w:r>
    </w:p>
    <w:p w:rsidR="00450571" w:rsidRDefault="00372424" w:rsidP="00372424">
      <w:pPr>
        <w:pStyle w:val="NormalHanging12a"/>
        <w:sectPr w:rsidR="00450571" w:rsidSect="001E1F22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665C19">
        <w:t>3</w:t>
      </w:r>
      <w:r>
        <w:t>.</w:t>
      </w:r>
      <w:r>
        <w:tab/>
        <w:t>Jagħti istruzzjonijiet lill-President tiegħu biex tgħaddi l-pożizzjoni tal-Parlament lill-Kunsill u lill-Kummissjoni kif ukoll lill-parlamenti nazzjonali.</w:t>
      </w:r>
    </w:p>
    <w:p w:rsidR="00450571" w:rsidRDefault="00450571">
      <w:pPr>
        <w:widowControl/>
        <w:rPr>
          <w:rFonts w:eastAsia="Calibri"/>
          <w:b/>
          <w:bCs/>
          <w:color w:val="000000"/>
          <w:szCs w:val="24"/>
        </w:rPr>
      </w:pPr>
    </w:p>
    <w:p w:rsidR="005E4D0E" w:rsidRDefault="005E4D0E" w:rsidP="0037242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5E4D0E" w:rsidSect="005E4D0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Restart w:val="eachSect"/>
          </w:footnotePr>
          <w:type w:val="continuous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372424" w:rsidRDefault="00372424" w:rsidP="0037242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96796">
        <w:rPr>
          <w:rFonts w:eastAsia="Calibri"/>
          <w:b/>
          <w:bCs/>
          <w:color w:val="000000"/>
          <w:szCs w:val="24"/>
        </w:rPr>
        <w:lastRenderedPageBreak/>
        <w:t>P</w:t>
      </w:r>
      <w:r w:rsidRPr="00665C19">
        <w:rPr>
          <w:rFonts w:eastAsia="Calibri"/>
          <w:b/>
          <w:bCs/>
          <w:color w:val="000000"/>
          <w:szCs w:val="24"/>
        </w:rPr>
        <w:t>10</w:t>
      </w:r>
      <w:r w:rsidRPr="00896796">
        <w:rPr>
          <w:rFonts w:eastAsia="Calibri"/>
          <w:b/>
          <w:bCs/>
          <w:color w:val="000000"/>
          <w:szCs w:val="24"/>
        </w:rPr>
        <w:t>_TC</w:t>
      </w:r>
      <w:r w:rsidRPr="00665C19">
        <w:rPr>
          <w:rFonts w:eastAsia="Calibri"/>
          <w:b/>
          <w:bCs/>
          <w:color w:val="000000"/>
          <w:szCs w:val="24"/>
        </w:rPr>
        <w:t>1</w:t>
      </w:r>
      <w:r w:rsidRPr="00896796">
        <w:rPr>
          <w:rFonts w:eastAsia="Calibri"/>
          <w:b/>
          <w:bCs/>
          <w:color w:val="000000"/>
          <w:szCs w:val="24"/>
        </w:rPr>
        <w:t>-COD(</w:t>
      </w:r>
      <w:r w:rsidRPr="00665C19">
        <w:rPr>
          <w:rFonts w:eastAsia="Calibri"/>
          <w:b/>
          <w:bCs/>
          <w:color w:val="000000"/>
          <w:szCs w:val="24"/>
        </w:rPr>
        <w:t>2024</w:t>
      </w:r>
      <w:r w:rsidRPr="00896796">
        <w:rPr>
          <w:rFonts w:eastAsia="Calibri"/>
          <w:b/>
          <w:bCs/>
          <w:color w:val="000000"/>
          <w:szCs w:val="24"/>
        </w:rPr>
        <w:t>)</w:t>
      </w:r>
      <w:r w:rsidRPr="00665C19">
        <w:rPr>
          <w:rFonts w:eastAsia="Calibri"/>
          <w:b/>
          <w:bCs/>
          <w:color w:val="000000"/>
          <w:szCs w:val="24"/>
        </w:rPr>
        <w:t>0214</w:t>
      </w:r>
    </w:p>
    <w:p w:rsidR="005E4D0E" w:rsidRDefault="00372424" w:rsidP="005E4D0E">
      <w:pPr>
        <w:spacing w:before="360" w:after="360"/>
        <w:rPr>
          <w:rFonts w:eastAsia="Calibri"/>
          <w:b/>
          <w:szCs w:val="22"/>
        </w:rPr>
      </w:pPr>
      <w:r w:rsidRPr="00372424">
        <w:rPr>
          <w:rFonts w:eastAsia="Calibri"/>
          <w:b/>
          <w:bCs/>
          <w:szCs w:val="24"/>
        </w:rPr>
        <w:t>Pożizzjoni tal-Parlament Ewropew ad</w:t>
      </w:r>
      <w:r>
        <w:rPr>
          <w:rFonts w:eastAsia="Calibri"/>
          <w:b/>
          <w:bCs/>
          <w:szCs w:val="24"/>
        </w:rPr>
        <w:t>o</w:t>
      </w:r>
      <w:r w:rsidRPr="00372424">
        <w:rPr>
          <w:rFonts w:eastAsia="Calibri"/>
          <w:b/>
          <w:bCs/>
          <w:szCs w:val="24"/>
        </w:rPr>
        <w:t>ttata fl-ewwel qari fis-</w:t>
      </w:r>
      <w:r w:rsidRPr="00665C19">
        <w:rPr>
          <w:rFonts w:eastAsia="Calibri"/>
          <w:b/>
          <w:bCs/>
          <w:szCs w:val="24"/>
        </w:rPr>
        <w:t>17</w:t>
      </w:r>
      <w:r w:rsidRPr="00372424">
        <w:rPr>
          <w:rFonts w:eastAsia="Calibri"/>
          <w:b/>
          <w:bCs/>
          <w:szCs w:val="24"/>
        </w:rPr>
        <w:t xml:space="preserve"> ta’ Diċembru </w:t>
      </w:r>
      <w:r w:rsidRPr="00665C19">
        <w:rPr>
          <w:rFonts w:eastAsia="Calibri"/>
          <w:b/>
          <w:bCs/>
          <w:szCs w:val="24"/>
        </w:rPr>
        <w:t>2024</w:t>
      </w:r>
      <w:r w:rsidRPr="00372424">
        <w:rPr>
          <w:rFonts w:eastAsia="Calibri"/>
          <w:b/>
          <w:bCs/>
          <w:szCs w:val="24"/>
        </w:rPr>
        <w:t xml:space="preserve"> bil-ħsieb tal-adozzjoni tad-Deċiżjoni (UE) </w:t>
      </w:r>
      <w:r w:rsidRPr="00665C19">
        <w:rPr>
          <w:rFonts w:eastAsia="Calibri"/>
          <w:b/>
          <w:bCs/>
          <w:szCs w:val="24"/>
        </w:rPr>
        <w:t>2024</w:t>
      </w:r>
      <w:r w:rsidRPr="00372424">
        <w:rPr>
          <w:rFonts w:eastAsia="Calibri"/>
          <w:b/>
          <w:bCs/>
          <w:szCs w:val="24"/>
        </w:rPr>
        <w:t>/… tal-Parlament Ewropew u tal-Kunsill</w:t>
      </w:r>
      <w:bookmarkStart w:id="6" w:name="_DV_M1"/>
      <w:bookmarkStart w:id="7" w:name="_DV_M2"/>
      <w:bookmarkEnd w:id="6"/>
      <w:bookmarkEnd w:id="7"/>
      <w:r>
        <w:rPr>
          <w:rFonts w:eastAsia="Calibri"/>
          <w:b/>
          <w:bCs/>
          <w:szCs w:val="24"/>
        </w:rPr>
        <w:t xml:space="preserve"> </w:t>
      </w:r>
      <w:r w:rsidR="005E4D0E" w:rsidRPr="003B167C">
        <w:rPr>
          <w:rFonts w:eastAsia="Calibri"/>
          <w:b/>
          <w:szCs w:val="22"/>
        </w:rPr>
        <w:t>li temenda d-Deċiżjoni tal-Kunsill 2008/971/KE fir-rigward tal-materjal riproduttiv tal-foresti tal-kategorija “ittestjat”, tal-ittikkettar tiegħu u tal-ismijiet tal-awtoritajiet responsabbli għall-approvazzjoni u l-kontroll tal-produzzjoni</w:t>
      </w:r>
    </w:p>
    <w:p w:rsidR="00B71193" w:rsidRPr="00B71193" w:rsidRDefault="00B71193" w:rsidP="005E4D0E">
      <w:pPr>
        <w:spacing w:before="360" w:after="360"/>
        <w:rPr>
          <w:rFonts w:eastAsia="Calibri"/>
          <w:b/>
          <w:szCs w:val="22"/>
        </w:rPr>
      </w:pPr>
      <w:r w:rsidRPr="00B71193">
        <w:rPr>
          <w:i/>
        </w:rPr>
        <w:t xml:space="preserve">(Peress li ntlaħaq ftehim bejn il-Parlament u l-Kunsill, il-pożizzjoni tal-Parlament taqbel mal-att leġiżlattiv finali, </w:t>
      </w:r>
      <w:r w:rsidRPr="00B71193">
        <w:rPr>
          <w:i/>
        </w:rPr>
        <w:t>id-Deċiżjoni</w:t>
      </w:r>
      <w:r w:rsidRPr="00B71193">
        <w:rPr>
          <w:i/>
        </w:rPr>
        <w:t xml:space="preserve"> (UE) </w:t>
      </w:r>
      <w:r w:rsidRPr="00B71193">
        <w:rPr>
          <w:i/>
        </w:rPr>
        <w:t>2024</w:t>
      </w:r>
      <w:r>
        <w:rPr>
          <w:i/>
        </w:rPr>
        <w:t>/3244</w:t>
      </w:r>
      <w:r w:rsidRPr="00B71193">
        <w:rPr>
          <w:i/>
        </w:rPr>
        <w:t>.)</w:t>
      </w:r>
      <w:bookmarkStart w:id="8" w:name="_GoBack"/>
      <w:bookmarkEnd w:id="8"/>
    </w:p>
    <w:sectPr w:rsidR="00B71193" w:rsidRPr="00B71193" w:rsidSect="005E4D0E"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B78" w:rsidRPr="001E1F22" w:rsidRDefault="00903B78">
      <w:r w:rsidRPr="001E1F22">
        <w:separator/>
      </w:r>
    </w:p>
  </w:endnote>
  <w:endnote w:type="continuationSeparator" w:id="0">
    <w:p w:rsidR="00903B78" w:rsidRPr="001E1F22" w:rsidRDefault="00903B78">
      <w:r w:rsidRPr="001E1F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424" w:rsidRPr="001E1F22" w:rsidRDefault="00372424" w:rsidP="00632C66">
    <w:pPr>
      <w:pStyle w:val="EPFooter"/>
    </w:pPr>
    <w:r w:rsidRPr="001E1F22">
      <w:t>PE</w:t>
    </w:r>
    <w:r w:rsidRPr="00CB0BEA">
      <w:rPr>
        <w:rStyle w:val="HideTWBExt"/>
      </w:rPr>
      <w:t>&lt;NoPE&gt;</w:t>
    </w:r>
    <w:r w:rsidRPr="001E1F22">
      <w:t>765.340</w:t>
    </w:r>
    <w:r w:rsidRPr="00CB0BEA">
      <w:rPr>
        <w:rStyle w:val="HideTWBExt"/>
      </w:rPr>
      <w:t>&lt;/NoPE&gt;&lt;Version&gt;</w:t>
    </w:r>
    <w:r w:rsidRPr="001E1F22">
      <w:t>v02-00</w:t>
    </w:r>
    <w:r w:rsidRPr="00CB0BEA">
      <w:rPr>
        <w:rStyle w:val="HideTWBExt"/>
      </w:rPr>
      <w:t>&lt;/Version&gt;</w:t>
    </w:r>
    <w:r w:rsidRPr="001E1F22">
      <w:tab/>
    </w:r>
    <w:r w:rsidRPr="001E1F22">
      <w:fldChar w:fldCharType="begin"/>
    </w:r>
    <w:r w:rsidRPr="001E1F22">
      <w:instrText xml:space="preserve"> PAGE  \* MERGEFORMAT </w:instrText>
    </w:r>
    <w:r w:rsidRPr="001E1F22">
      <w:fldChar w:fldCharType="separate"/>
    </w:r>
    <w:r w:rsidRPr="001E1F22">
      <w:rPr>
        <w:noProof/>
      </w:rPr>
      <w:t>2</w:t>
    </w:r>
    <w:r w:rsidRPr="001E1F22">
      <w:fldChar w:fldCharType="end"/>
    </w:r>
    <w:r w:rsidRPr="001E1F22">
      <w:t>/</w:t>
    </w:r>
    <w:fldSimple w:instr=" NUMPAGES  \* MERGEFORMAT ">
      <w:r w:rsidRPr="001E1F22">
        <w:rPr>
          <w:noProof/>
        </w:rPr>
        <w:t>4</w:t>
      </w:r>
    </w:fldSimple>
    <w:r w:rsidRPr="001E1F22">
      <w:tab/>
    </w:r>
    <w:r w:rsidRPr="00CB0BEA">
      <w:rPr>
        <w:rStyle w:val="HideTWBExt"/>
      </w:rPr>
      <w:t>&lt;PathFdR&gt;</w:t>
    </w:r>
    <w:r w:rsidRPr="001E1F22">
      <w:t>RR\1311533MT.docx</w:t>
    </w:r>
    <w:r w:rsidRPr="00CB0BEA">
      <w:rPr>
        <w:rStyle w:val="HideTWBExt"/>
      </w:rPr>
      <w:t>&lt;/PathFdR&gt;</w:t>
    </w:r>
  </w:p>
  <w:p w:rsidR="00372424" w:rsidRPr="001E1F22" w:rsidRDefault="00372424" w:rsidP="00632C66">
    <w:pPr>
      <w:pStyle w:val="EPFooter2"/>
    </w:pPr>
    <w:r w:rsidRPr="001E1F2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424" w:rsidRPr="001E1F22" w:rsidRDefault="00372424" w:rsidP="00632C66">
    <w:pPr>
      <w:pStyle w:val="EPFooter"/>
    </w:pPr>
    <w:r w:rsidRPr="00CB0BEA">
      <w:rPr>
        <w:rStyle w:val="HideTWBExt"/>
      </w:rPr>
      <w:t>&lt;PathFdR&gt;</w:t>
    </w:r>
    <w:r w:rsidRPr="001E1F22">
      <w:t>RR\1311533MT.docx</w:t>
    </w:r>
    <w:r w:rsidRPr="00CB0BEA">
      <w:rPr>
        <w:rStyle w:val="HideTWBExt"/>
      </w:rPr>
      <w:t>&lt;/PathFdR&gt;</w:t>
    </w:r>
    <w:r w:rsidRPr="001E1F22">
      <w:tab/>
    </w:r>
    <w:r w:rsidRPr="001E1F22">
      <w:tab/>
      <w:t>PE</w:t>
    </w:r>
    <w:r w:rsidRPr="00CB0BEA">
      <w:rPr>
        <w:rStyle w:val="HideTWBExt"/>
      </w:rPr>
      <w:t>&lt;NoPE&gt;</w:t>
    </w:r>
    <w:r w:rsidRPr="001E1F22">
      <w:t>765.340</w:t>
    </w:r>
    <w:r w:rsidRPr="00CB0BEA">
      <w:rPr>
        <w:rStyle w:val="HideTWBExt"/>
      </w:rPr>
      <w:t>&lt;/NoPE&gt;&lt;Version&gt;</w:t>
    </w:r>
    <w:r w:rsidRPr="001E1F22">
      <w:t>v02-00</w:t>
    </w:r>
    <w:r w:rsidRPr="00CB0BEA">
      <w:rPr>
        <w:rStyle w:val="HideTWBExt"/>
      </w:rPr>
      <w:t>&lt;/Version&gt;</w:t>
    </w:r>
  </w:p>
  <w:p w:rsidR="00372424" w:rsidRPr="001E1F22" w:rsidRDefault="00372424" w:rsidP="00632C66">
    <w:pPr>
      <w:pStyle w:val="EPFooter2"/>
    </w:pPr>
    <w:r w:rsidRPr="001E1F22">
      <w:t>MT</w:t>
    </w:r>
    <w:r w:rsidRPr="001E1F22">
      <w:tab/>
    </w:r>
    <w:r w:rsidRPr="001E1F22">
      <w:rPr>
        <w:b w:val="0"/>
        <w:i/>
        <w:color w:val="C0C0C0"/>
        <w:sz w:val="22"/>
      </w:rPr>
      <w:t>Magħquda fid-diversità</w:t>
    </w:r>
    <w:r w:rsidRPr="001E1F2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B78" w:rsidRPr="001E1F22" w:rsidRDefault="00903B78">
      <w:r w:rsidRPr="001E1F22">
        <w:separator/>
      </w:r>
    </w:p>
  </w:footnote>
  <w:footnote w:type="continuationSeparator" w:id="0">
    <w:p w:rsidR="00903B78" w:rsidRPr="001E1F22" w:rsidRDefault="00903B78">
      <w:r w:rsidRPr="001E1F22">
        <w:continuationSeparator/>
      </w:r>
    </w:p>
  </w:footnote>
  <w:footnote w:id="1">
    <w:p w:rsidR="00372424" w:rsidRPr="00632C66" w:rsidRDefault="00372424" w:rsidP="00372424">
      <w:pPr>
        <w:pStyle w:val="FootnoteText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</w:rPr>
        <w:t xml:space="preserve"> </w:t>
      </w:r>
      <w:r>
        <w:rPr>
          <w:sz w:val="24"/>
        </w:rPr>
        <w:tab/>
      </w:r>
      <w:r>
        <w:t>Għada ma ġietx ippubblikata f’Il-Ġurnal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1F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MT"/>
    <w:docVar w:name="dvnumam" w:val="0"/>
    <w:docVar w:name="dvpe" w:val="765.340"/>
    <w:docVar w:name="dvrapporteur" w:val="Rapporteur: "/>
    <w:docVar w:name="dvstar" w:val="***I"/>
    <w:docVar w:name="dvtitre" w:val="Riżoluzzjoni leġiżlattiva tal-Parlament Ewropew tal-xx ta' Diċembru 2024 dwar il-proposta emendata għal Deċiżjoni tal-Parlament Ewropew u tal-Kunsill li temenda d-Deċiżjoni tal-Kunsill 2008/971/KE fir-rigward tal-materjal riproduttiv tal-foresti tal-kategorija “ttestjati”, it-tikkettar tagħha u l-ismijiet tal-awtoritajiet responsabbli għall-approvazzjoni u l-kontroll tal-produzzjoni(COM(2024)0517  – C10-0167/2024 – 2024/0214(COD))"/>
  </w:docVars>
  <w:rsids>
    <w:rsidRoot w:val="00903B78"/>
    <w:rsid w:val="00002272"/>
    <w:rsid w:val="00064002"/>
    <w:rsid w:val="000677B9"/>
    <w:rsid w:val="000831BA"/>
    <w:rsid w:val="00084F3B"/>
    <w:rsid w:val="000A42CC"/>
    <w:rsid w:val="000E7DD9"/>
    <w:rsid w:val="0010095E"/>
    <w:rsid w:val="00125B37"/>
    <w:rsid w:val="00187494"/>
    <w:rsid w:val="001E1F22"/>
    <w:rsid w:val="001F32AE"/>
    <w:rsid w:val="002767FF"/>
    <w:rsid w:val="002B18FE"/>
    <w:rsid w:val="002B5493"/>
    <w:rsid w:val="00343214"/>
    <w:rsid w:val="00361C00"/>
    <w:rsid w:val="00372424"/>
    <w:rsid w:val="00395FA1"/>
    <w:rsid w:val="003E15D4"/>
    <w:rsid w:val="00411CCE"/>
    <w:rsid w:val="0041666E"/>
    <w:rsid w:val="00421060"/>
    <w:rsid w:val="004505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D0E"/>
    <w:rsid w:val="005F1B17"/>
    <w:rsid w:val="006037C0"/>
    <w:rsid w:val="006631B6"/>
    <w:rsid w:val="00665C19"/>
    <w:rsid w:val="00680577"/>
    <w:rsid w:val="006F74FA"/>
    <w:rsid w:val="00731ADD"/>
    <w:rsid w:val="00734777"/>
    <w:rsid w:val="00747932"/>
    <w:rsid w:val="00751A4A"/>
    <w:rsid w:val="00756632"/>
    <w:rsid w:val="00761850"/>
    <w:rsid w:val="00762C74"/>
    <w:rsid w:val="00786EC0"/>
    <w:rsid w:val="007D1690"/>
    <w:rsid w:val="007E22AD"/>
    <w:rsid w:val="007E4C5E"/>
    <w:rsid w:val="00817416"/>
    <w:rsid w:val="00842779"/>
    <w:rsid w:val="00865F67"/>
    <w:rsid w:val="00881A7B"/>
    <w:rsid w:val="008840E5"/>
    <w:rsid w:val="00887B3E"/>
    <w:rsid w:val="008C2AC6"/>
    <w:rsid w:val="00903B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4FE"/>
    <w:rsid w:val="00B558F0"/>
    <w:rsid w:val="00B71193"/>
    <w:rsid w:val="00BA692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E2602"/>
  <w15:chartTrackingRefBased/>
  <w15:docId w15:val="{84B5E3D4-1445-40C7-9479-AB6AB8EC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314F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uiPriority w:val="99"/>
    <w:rsid w:val="00B31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4FE"/>
    <w:rPr>
      <w:sz w:val="24"/>
      <w:lang w:val="mt-MT"/>
    </w:rPr>
  </w:style>
  <w:style w:type="paragraph" w:customStyle="1" w:styleId="AmNumberTabs">
    <w:name w:val="AmNumberTabs"/>
    <w:basedOn w:val="Normal"/>
    <w:rsid w:val="00B314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B314F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12a">
    <w:name w:val="NormalCenter12a"/>
    <w:basedOn w:val="Normal"/>
    <w:rsid w:val="00B314F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314FE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B314FE"/>
    <w:rPr>
      <w:color w:val="0563C1" w:themeColor="hyperlink"/>
      <w:u w:val="single"/>
    </w:rPr>
  </w:style>
  <w:style w:type="paragraph" w:customStyle="1" w:styleId="Text1">
    <w:name w:val="Text 1"/>
    <w:basedOn w:val="Normal"/>
    <w:rsid w:val="00B314F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314F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314F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314F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314F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14F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14F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314F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314F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14F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314F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314F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B314FE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B314FE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B314F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B314FE"/>
  </w:style>
  <w:style w:type="paragraph" w:customStyle="1" w:styleId="Nomal">
    <w:name w:val="Nomal"/>
    <w:basedOn w:val="doc-ti"/>
    <w:rsid w:val="00B314FE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B314F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314FE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314FE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314FE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314FE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B314FE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314FE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314FE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314F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7618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850"/>
    <w:rPr>
      <w:sz w:val="24"/>
      <w:lang w:val="mt-MT"/>
    </w:rPr>
  </w:style>
  <w:style w:type="paragraph" w:customStyle="1" w:styleId="EPComma">
    <w:name w:val="EPComma"/>
    <w:basedOn w:val="Normal"/>
    <w:rsid w:val="00372424"/>
    <w:pPr>
      <w:spacing w:before="480" w:after="240"/>
    </w:pPr>
  </w:style>
  <w:style w:type="paragraph" w:customStyle="1" w:styleId="NormalBold">
    <w:name w:val="NormalBold"/>
    <w:basedOn w:val="Normal"/>
    <w:rsid w:val="00372424"/>
    <w:rPr>
      <w:b/>
    </w:rPr>
  </w:style>
  <w:style w:type="paragraph" w:customStyle="1" w:styleId="NormalHanging12a">
    <w:name w:val="NormalHanging12a"/>
    <w:basedOn w:val="Normal"/>
    <w:rsid w:val="00372424"/>
    <w:pPr>
      <w:spacing w:after="240"/>
      <w:ind w:left="567" w:hanging="567"/>
    </w:pPr>
  </w:style>
  <w:style w:type="character" w:customStyle="1" w:styleId="italic">
    <w:name w:val="italic"/>
    <w:basedOn w:val="DefaultParagraphFont"/>
    <w:rsid w:val="00372424"/>
  </w:style>
  <w:style w:type="paragraph" w:styleId="BalloonText">
    <w:name w:val="Balloon Text"/>
    <w:basedOn w:val="Normal"/>
    <w:link w:val="BalloonTextChar"/>
    <w:rsid w:val="003724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2424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uiPriority w:val="99"/>
    <w:unhideWhenUsed/>
    <w:rsid w:val="005E4D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6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4C0BC-D92A-451B-A1CE-00EBEF56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2025-02-05T09:40:00Z</dcterms:created>
  <dcterms:modified xsi:type="dcterms:W3CDTF">2025-02-05T09:40:00Z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