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073" w:rsidTr="0010095E">
        <w:trPr>
          <w:trHeight w:hRule="exact" w:val="1418"/>
        </w:trPr>
        <w:tc>
          <w:tcPr>
            <w:tcW w:w="6804" w:type="dxa"/>
            <w:shd w:val="clear" w:color="auto" w:fill="auto"/>
            <w:vAlign w:val="center"/>
          </w:tcPr>
          <w:p w:rsidR="00751A4A" w:rsidRPr="00F07073" w:rsidRDefault="0027672C" w:rsidP="0010095E">
            <w:pPr>
              <w:pStyle w:val="EPName"/>
            </w:pPr>
            <w:bookmarkStart w:id="0" w:name="_GoBack"/>
            <w:bookmarkEnd w:id="0"/>
            <w:r w:rsidRPr="00F07073">
              <w:t>Europees Parlement</w:t>
            </w:r>
          </w:p>
          <w:p w:rsidR="00751A4A" w:rsidRPr="00F07073" w:rsidRDefault="005F1B17" w:rsidP="005F1B17">
            <w:pPr>
              <w:pStyle w:val="EPTerm"/>
              <w:rPr>
                <w:rStyle w:val="HideTWBExt"/>
                <w:noProof w:val="0"/>
                <w:vanish w:val="0"/>
                <w:color w:val="auto"/>
              </w:rPr>
            </w:pPr>
            <w:r w:rsidRPr="00F07073">
              <w:t>2024</w:t>
            </w:r>
            <w:r w:rsidR="00817416" w:rsidRPr="00F07073">
              <w:t>-202</w:t>
            </w:r>
            <w:r w:rsidRPr="00F07073">
              <w:t>9</w:t>
            </w:r>
          </w:p>
        </w:tc>
        <w:tc>
          <w:tcPr>
            <w:tcW w:w="2268" w:type="dxa"/>
            <w:shd w:val="clear" w:color="auto" w:fill="auto"/>
          </w:tcPr>
          <w:p w:rsidR="00751A4A" w:rsidRPr="00F07073" w:rsidRDefault="00187494" w:rsidP="0010095E">
            <w:pPr>
              <w:pStyle w:val="EPLogo"/>
            </w:pPr>
            <w:r w:rsidRPr="00F070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7073" w:rsidRDefault="00D058B8" w:rsidP="004C5D52">
      <w:pPr>
        <w:pStyle w:val="LineTop"/>
      </w:pPr>
    </w:p>
    <w:p w:rsidR="00680577" w:rsidRPr="00F07073" w:rsidRDefault="0027672C" w:rsidP="00680577">
      <w:pPr>
        <w:pStyle w:val="EPBodyTA1"/>
      </w:pPr>
      <w:r w:rsidRPr="00F07073">
        <w:t>AANGENOMEN TEKSTEN</w:t>
      </w:r>
    </w:p>
    <w:p w:rsidR="00D058B8" w:rsidRPr="00F07073" w:rsidRDefault="00D058B8" w:rsidP="00D058B8">
      <w:pPr>
        <w:pStyle w:val="LineBottom"/>
      </w:pPr>
    </w:p>
    <w:p w:rsidR="0027672C" w:rsidRPr="00F07073" w:rsidRDefault="0027672C" w:rsidP="0027672C">
      <w:pPr>
        <w:pStyle w:val="ATHeading1"/>
      </w:pPr>
      <w:bookmarkStart w:id="1" w:name="TANumber"/>
      <w:r w:rsidRPr="00F07073">
        <w:t>P10_</w:t>
      </w:r>
      <w:proofErr w:type="gramStart"/>
      <w:r w:rsidRPr="00F07073">
        <w:t>TA(</w:t>
      </w:r>
      <w:proofErr w:type="gramEnd"/>
      <w:r w:rsidRPr="00F07073">
        <w:t>2024)00</w:t>
      </w:r>
      <w:r w:rsidR="00D66011" w:rsidRPr="00F07073">
        <w:t>61</w:t>
      </w:r>
      <w:bookmarkEnd w:id="1"/>
    </w:p>
    <w:p w:rsidR="0027672C" w:rsidRPr="00F07073" w:rsidRDefault="0027672C" w:rsidP="0027672C">
      <w:pPr>
        <w:pStyle w:val="ATHeading2"/>
      </w:pPr>
      <w:bookmarkStart w:id="2" w:name="title"/>
      <w:r w:rsidRPr="00F07073">
        <w:t>Bosbouwkundig teeltmateriaal van de categorie “getest”</w:t>
      </w:r>
      <w:bookmarkEnd w:id="2"/>
    </w:p>
    <w:p w:rsidR="0027672C" w:rsidRPr="00F07073" w:rsidRDefault="0027672C" w:rsidP="0027672C">
      <w:pPr>
        <w:rPr>
          <w:i/>
          <w:vanish/>
        </w:rPr>
      </w:pPr>
      <w:r w:rsidRPr="00F07073">
        <w:rPr>
          <w:i/>
        </w:rPr>
        <w:fldChar w:fldCharType="begin"/>
      </w:r>
      <w:r w:rsidRPr="00F07073">
        <w:rPr>
          <w:i/>
        </w:rPr>
        <w:instrText xml:space="preserve"> TC"(</w:instrText>
      </w:r>
      <w:bookmarkStart w:id="3" w:name="DocNumber"/>
      <w:r w:rsidRPr="00F07073">
        <w:rPr>
          <w:i/>
        </w:rPr>
        <w:instrText>A10-0022/2024</w:instrText>
      </w:r>
      <w:bookmarkEnd w:id="3"/>
      <w:r w:rsidRPr="00F07073">
        <w:rPr>
          <w:i/>
        </w:rPr>
        <w:instrText xml:space="preserve"> - Rapporteur: Veronika Vrecionová)"\l3 \n&gt; \* MERGEFORMAT </w:instrText>
      </w:r>
      <w:r w:rsidRPr="00F07073">
        <w:rPr>
          <w:i/>
        </w:rPr>
        <w:fldChar w:fldCharType="end"/>
      </w:r>
    </w:p>
    <w:p w:rsidR="0027672C" w:rsidRPr="00F07073" w:rsidRDefault="0027672C" w:rsidP="0027672C">
      <w:pPr>
        <w:rPr>
          <w:vanish/>
        </w:rPr>
      </w:pPr>
      <w:bookmarkStart w:id="4" w:name="Commission"/>
      <w:r w:rsidRPr="00F07073">
        <w:rPr>
          <w:vanish/>
        </w:rPr>
        <w:t>Commissie landbouw en plattelandsontwikkeling</w:t>
      </w:r>
      <w:bookmarkEnd w:id="4"/>
    </w:p>
    <w:p w:rsidR="0027672C" w:rsidRPr="00F07073" w:rsidRDefault="0027672C" w:rsidP="0027672C">
      <w:pPr>
        <w:rPr>
          <w:vanish/>
        </w:rPr>
      </w:pPr>
      <w:bookmarkStart w:id="5" w:name="PE"/>
      <w:r w:rsidRPr="00F07073">
        <w:rPr>
          <w:vanish/>
        </w:rPr>
        <w:t>PE765.340</w:t>
      </w:r>
      <w:bookmarkEnd w:id="5"/>
    </w:p>
    <w:p w:rsidR="0027672C" w:rsidRPr="00F07073" w:rsidRDefault="0027672C" w:rsidP="0027672C">
      <w:pPr>
        <w:pStyle w:val="ATHeading3"/>
      </w:pPr>
      <w:bookmarkStart w:id="6" w:name="Sujet"/>
      <w:r w:rsidRPr="00F07073">
        <w:t>Wetgevingsresolutie v</w:t>
      </w:r>
      <w:r w:rsidR="002E0B25" w:rsidRPr="00F07073">
        <w:t>an het Europees Parlement van 17</w:t>
      </w:r>
      <w:r w:rsidRPr="00F07073">
        <w:t xml:space="preserve"> december 2024 over het gewijzigde voorstel voor een besluit van het Europees Parlement en de Raad tot wijziging van Beschikking 2008/971/EG van de Raad wat betreft het bosbouwkundig teeltmateriaal van de categorie “getest”, de etikettering ervan en de namen van de voor de goedkeuring van en het toezicht op de productie ervan verantwoordelijke autoriteiten</w:t>
      </w:r>
      <w:bookmarkEnd w:id="6"/>
      <w:r w:rsidRPr="00F07073">
        <w:t xml:space="preserve"> </w:t>
      </w:r>
      <w:bookmarkStart w:id="7" w:name="References"/>
      <w:r w:rsidRPr="00F07073">
        <w:t>(</w:t>
      </w:r>
      <w:proofErr w:type="gramStart"/>
      <w:r w:rsidRPr="00F07073">
        <w:t>COM(</w:t>
      </w:r>
      <w:proofErr w:type="gramEnd"/>
      <w:r w:rsidRPr="00F07073">
        <w:t>2024)0517 – C10-0167/2024 – 2024/0214(COD))</w:t>
      </w:r>
      <w:bookmarkEnd w:id="7"/>
    </w:p>
    <w:p w:rsidR="0027672C" w:rsidRPr="00F07073" w:rsidRDefault="0027672C" w:rsidP="0027672C"/>
    <w:p w:rsidR="00E55E0A" w:rsidRPr="00F07073" w:rsidRDefault="00E55E0A" w:rsidP="00E55E0A">
      <w:pPr>
        <w:pStyle w:val="NormalBold"/>
      </w:pPr>
      <w:bookmarkStart w:id="8" w:name="TextBodyBegin"/>
      <w:bookmarkEnd w:id="8"/>
      <w:r w:rsidRPr="00F07073">
        <w:t>(Gewone wetgevingsprocedure: eerste lezing)</w:t>
      </w:r>
    </w:p>
    <w:p w:rsidR="00E55E0A" w:rsidRPr="00F07073" w:rsidRDefault="00E55E0A" w:rsidP="00E55E0A">
      <w:pPr>
        <w:pStyle w:val="EPComma"/>
      </w:pPr>
      <w:r w:rsidRPr="00F07073">
        <w:rPr>
          <w:i/>
        </w:rPr>
        <w:t>Het Europees Parlement</w:t>
      </w:r>
      <w:r w:rsidRPr="00F07073">
        <w:t>,</w:t>
      </w:r>
    </w:p>
    <w:p w:rsidR="00E55E0A" w:rsidRPr="00F07073" w:rsidRDefault="00E55E0A" w:rsidP="00E55E0A">
      <w:pPr>
        <w:pStyle w:val="NormalHanging12a"/>
      </w:pPr>
      <w:r w:rsidRPr="00F07073">
        <w:t>–</w:t>
      </w:r>
      <w:r w:rsidRPr="00F07073">
        <w:tab/>
        <w:t>gezien het gewijzigd voorstel van de Commissie aan het Europees Parlement en de Raad (COM(2024)0517),</w:t>
      </w:r>
    </w:p>
    <w:p w:rsidR="00E55E0A" w:rsidRPr="00F07073" w:rsidRDefault="00E55E0A" w:rsidP="00E55E0A">
      <w:pPr>
        <w:pStyle w:val="NormalHanging12a"/>
      </w:pPr>
      <w:r w:rsidRPr="00F07073">
        <w:t>–</w:t>
      </w:r>
      <w:r w:rsidRPr="00F07073">
        <w:tab/>
        <w:t>gezien artikel 294, lid 2, en artikel 43, lid 2, van het Verdrag betreffende de werking van de Europese Unie, op grond waarvan het voorstel door de Commissie bij het Parlement is ingediend (C10</w:t>
      </w:r>
      <w:r w:rsidRPr="00F07073">
        <w:noBreakHyphen/>
        <w:t>0167/2024),</w:t>
      </w:r>
    </w:p>
    <w:p w:rsidR="00E55E0A" w:rsidRPr="00F07073" w:rsidRDefault="00E55E0A" w:rsidP="00E55E0A">
      <w:pPr>
        <w:pStyle w:val="NormalHanging12a"/>
      </w:pPr>
      <w:r w:rsidRPr="00F07073">
        <w:t>–</w:t>
      </w:r>
      <w:r w:rsidRPr="00F07073">
        <w:tab/>
        <w:t>gezien artikel 294, lid 3, van het Verdrag betreffende de werking van de Europese Unie,</w:t>
      </w:r>
    </w:p>
    <w:p w:rsidR="00E55E0A" w:rsidRPr="00F07073" w:rsidRDefault="00E55E0A" w:rsidP="00E55E0A">
      <w:pPr>
        <w:pStyle w:val="NormalHanging12a"/>
      </w:pPr>
      <w:r w:rsidRPr="00F07073">
        <w:t>–</w:t>
      </w:r>
      <w:r w:rsidRPr="00F07073">
        <w:tab/>
        <w:t>gezien het advies van het Europees Economisch en Sociaal Comité</w:t>
      </w:r>
      <w:r w:rsidR="00905C24" w:rsidRPr="00F07073">
        <w:t xml:space="preserve"> van 4 december 2024</w:t>
      </w:r>
      <w:r w:rsidRPr="00F07073">
        <w:rPr>
          <w:vertAlign w:val="superscript"/>
        </w:rPr>
        <w:footnoteReference w:id="1"/>
      </w:r>
      <w:r w:rsidRPr="00F07073">
        <w:t>,</w:t>
      </w:r>
    </w:p>
    <w:p w:rsidR="00E55E0A" w:rsidRPr="00F07073" w:rsidRDefault="00E55E0A" w:rsidP="00E55E0A">
      <w:pPr>
        <w:pStyle w:val="NormalHanging12a"/>
      </w:pPr>
      <w:r w:rsidRPr="00F07073">
        <w:t>–</w:t>
      </w:r>
      <w:r w:rsidRPr="00F07073">
        <w:tab/>
        <w:t>gezien artikel 60 van zijn Reglement,</w:t>
      </w:r>
    </w:p>
    <w:p w:rsidR="00E55E0A" w:rsidRPr="00F07073" w:rsidRDefault="00E55E0A" w:rsidP="00E55E0A">
      <w:pPr>
        <w:pStyle w:val="NormalHanging12a"/>
      </w:pPr>
      <w:r w:rsidRPr="00F07073">
        <w:t>–</w:t>
      </w:r>
      <w:r w:rsidRPr="00F07073">
        <w:tab/>
        <w:t>gezien het verslag van de Commissie landbouw en plattelandsontwikkeling (A10-0022/2024),</w:t>
      </w:r>
    </w:p>
    <w:p w:rsidR="00E55E0A" w:rsidRPr="00F07073" w:rsidRDefault="00E55E0A" w:rsidP="00E55E0A">
      <w:pPr>
        <w:pStyle w:val="NormalHanging12a"/>
      </w:pPr>
      <w:r w:rsidRPr="00F07073">
        <w:t>1.</w:t>
      </w:r>
      <w:r w:rsidRPr="00F07073">
        <w:tab/>
        <w:t>stelt onderstaand standpunt in eerste lezing vast;</w:t>
      </w:r>
    </w:p>
    <w:p w:rsidR="00E55E0A" w:rsidRPr="00F07073" w:rsidRDefault="00E55E0A" w:rsidP="00E55E0A">
      <w:pPr>
        <w:pStyle w:val="NormalHanging12a"/>
      </w:pPr>
      <w:r w:rsidRPr="00F07073">
        <w:t>2.</w:t>
      </w:r>
      <w:r w:rsidRPr="00F07073">
        <w:tab/>
        <w:t>verzoekt de Commissie om hernieuwde voorlegging aan het Parlement indien zij haar voorstel vervangt, ingrijpend wijzigt of voornemens is het ingrijpend te wijzigen;</w:t>
      </w:r>
    </w:p>
    <w:p w:rsidR="00E55E0A" w:rsidRPr="00F07073" w:rsidRDefault="00E55E0A" w:rsidP="00E55E0A">
      <w:pPr>
        <w:pStyle w:val="NormalHanging12a"/>
      </w:pPr>
      <w:r w:rsidRPr="00F07073">
        <w:t>3.</w:t>
      </w:r>
      <w:r w:rsidRPr="00F07073">
        <w:tab/>
        <w:t xml:space="preserve">verzoekt zijn Voorzitter het standpunt van het Parlement te doen toekomen aan de Raad </w:t>
      </w:r>
      <w:r w:rsidRPr="00F07073">
        <w:lastRenderedPageBreak/>
        <w:t>en aan de Commissie alsmede aan de nationale parlementen.</w:t>
      </w:r>
    </w:p>
    <w:p w:rsidR="00905C24" w:rsidRPr="00F07073" w:rsidRDefault="00905C24" w:rsidP="00E55E0A">
      <w:pPr>
        <w:widowControl/>
        <w:sectPr w:rsidR="00905C24" w:rsidRPr="00F07073" w:rsidSect="00724D0B">
          <w:footerReference w:type="even" r:id="rId9"/>
          <w:footerReference w:type="first" r:id="rId10"/>
          <w:footnotePr>
            <w:numRestart w:val="eachSect"/>
          </w:footnotePr>
          <w:pgSz w:w="11907" w:h="16839"/>
          <w:pgMar w:top="1134" w:right="1417" w:bottom="1134" w:left="1417" w:header="709" w:footer="709" w:gutter="0"/>
          <w:cols w:space="708"/>
          <w:docGrid w:linePitch="360"/>
        </w:sectPr>
      </w:pPr>
    </w:p>
    <w:p w:rsidR="00102407" w:rsidRPr="00F07073" w:rsidRDefault="00102407" w:rsidP="00102407">
      <w:pPr>
        <w:autoSpaceDE w:val="0"/>
        <w:autoSpaceDN w:val="0"/>
        <w:adjustRightInd w:val="0"/>
        <w:spacing w:after="240"/>
        <w:rPr>
          <w:rFonts w:eastAsia="Calibri"/>
          <w:b/>
          <w:bCs/>
          <w:color w:val="000000"/>
          <w:szCs w:val="24"/>
        </w:rPr>
      </w:pPr>
      <w:r w:rsidRPr="00F07073">
        <w:rPr>
          <w:rFonts w:eastAsia="Calibri"/>
          <w:b/>
          <w:bCs/>
          <w:color w:val="000000"/>
          <w:szCs w:val="24"/>
        </w:rPr>
        <w:lastRenderedPageBreak/>
        <w:t>P10_TC1-</w:t>
      </w:r>
      <w:proofErr w:type="gramStart"/>
      <w:r w:rsidRPr="00F07073">
        <w:rPr>
          <w:rFonts w:eastAsia="Calibri"/>
          <w:b/>
          <w:bCs/>
          <w:color w:val="000000"/>
          <w:szCs w:val="24"/>
        </w:rPr>
        <w:t>COD(</w:t>
      </w:r>
      <w:proofErr w:type="gramEnd"/>
      <w:r w:rsidRPr="00F07073">
        <w:rPr>
          <w:rFonts w:eastAsia="Calibri"/>
          <w:b/>
          <w:bCs/>
          <w:color w:val="000000"/>
          <w:szCs w:val="24"/>
        </w:rPr>
        <w:t>2024)0214</w:t>
      </w:r>
    </w:p>
    <w:p w:rsidR="00102407" w:rsidRPr="00F07073" w:rsidRDefault="00102407" w:rsidP="00102407">
      <w:pPr>
        <w:spacing w:before="240"/>
        <w:rPr>
          <w:b/>
        </w:rPr>
      </w:pPr>
      <w:r w:rsidRPr="00F07073">
        <w:rPr>
          <w:b/>
        </w:rPr>
        <w:t xml:space="preserve">Standpunt van het Europees Parlement in eerste lezing vastgesteld op 17 december 2024 met het oog op de vaststelling van </w:t>
      </w:r>
      <w:r w:rsidR="00322ADF" w:rsidRPr="00F07073">
        <w:rPr>
          <w:b/>
        </w:rPr>
        <w:t>Besluit</w:t>
      </w:r>
      <w:r w:rsidRPr="00F07073">
        <w:rPr>
          <w:b/>
        </w:rPr>
        <w:t xml:space="preserve"> (EU) 2024/... van het Europees Parlement en de Raad tot wijziging van Beschikking 2008/971/EG van de Raad wat betreft het bosbouwkundig teeltmateriaal van de categorie “getest”, de etikettering ervan en de namen van de voor de goedkeuring van en het toezicht op de productie ervan verantwoordelijke autoriteiten</w:t>
      </w:r>
    </w:p>
    <w:p w:rsidR="00F07073" w:rsidRPr="00F07073" w:rsidRDefault="00F07073" w:rsidP="00102407">
      <w:pPr>
        <w:spacing w:before="240"/>
        <w:rPr>
          <w:i/>
        </w:rPr>
      </w:pPr>
      <w:r w:rsidRPr="00F07073">
        <w:rPr>
          <w:i/>
        </w:rPr>
        <w:t xml:space="preserve">(Aangezien het Parlement en de Raad tot overeenstemming zijn geraakt, komt het standpunt van het Parlement overeen met de definitieve rechtshandeling: </w:t>
      </w:r>
      <w:r w:rsidRPr="00F07073">
        <w:rPr>
          <w:i/>
        </w:rPr>
        <w:t>B</w:t>
      </w:r>
      <w:r w:rsidRPr="00F07073">
        <w:rPr>
          <w:i/>
        </w:rPr>
        <w:t>esluit (EU) 2024/</w:t>
      </w:r>
      <w:r w:rsidRPr="00F07073">
        <w:rPr>
          <w:i/>
        </w:rPr>
        <w:t>3244</w:t>
      </w:r>
      <w:r w:rsidRPr="00F07073">
        <w:rPr>
          <w:i/>
        </w:rPr>
        <w:t>.)</w:t>
      </w:r>
    </w:p>
    <w:sectPr w:rsidR="00F07073" w:rsidRPr="00F07073" w:rsidSect="00F0707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72C" w:rsidRPr="00724D0B" w:rsidRDefault="0027672C">
      <w:r w:rsidRPr="00724D0B">
        <w:separator/>
      </w:r>
    </w:p>
  </w:endnote>
  <w:endnote w:type="continuationSeparator" w:id="0">
    <w:p w:rsidR="0027672C" w:rsidRPr="00724D0B" w:rsidRDefault="0027672C">
      <w:r w:rsidRPr="00724D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E0A" w:rsidRPr="00724D0B" w:rsidRDefault="00E55E0A" w:rsidP="004803AD">
    <w:pPr>
      <w:pStyle w:val="EPFooter"/>
    </w:pPr>
    <w:r w:rsidRPr="00724D0B">
      <w:t>PE</w:t>
    </w:r>
    <w:r w:rsidRPr="00724D0B">
      <w:rPr>
        <w:rStyle w:val="HideTWBExt"/>
      </w:rPr>
      <w:t>&lt;NoPE&gt;</w:t>
    </w:r>
    <w:r w:rsidRPr="00724D0B">
      <w:t>765.340</w:t>
    </w:r>
    <w:r w:rsidRPr="00724D0B">
      <w:rPr>
        <w:rStyle w:val="HideTWBExt"/>
      </w:rPr>
      <w:t>&lt;/NoPE&gt;&lt;Version&gt;</w:t>
    </w:r>
    <w:r w:rsidRPr="00724D0B">
      <w:t>v02-00</w:t>
    </w:r>
    <w:r w:rsidRPr="00724D0B">
      <w:rPr>
        <w:rStyle w:val="HideTWBExt"/>
      </w:rPr>
      <w:t>&lt;/Version&gt;</w:t>
    </w:r>
    <w:r w:rsidRPr="00724D0B">
      <w:tab/>
    </w:r>
    <w:r w:rsidRPr="00724D0B">
      <w:fldChar w:fldCharType="begin"/>
    </w:r>
    <w:r w:rsidRPr="00724D0B">
      <w:instrText xml:space="preserve"> PAGE  \* MERGEFORMAT </w:instrText>
    </w:r>
    <w:r w:rsidRPr="00724D0B">
      <w:fldChar w:fldCharType="separate"/>
    </w:r>
    <w:r w:rsidRPr="00724D0B">
      <w:rPr>
        <w:noProof/>
      </w:rPr>
      <w:t>10</w:t>
    </w:r>
    <w:r w:rsidRPr="00724D0B">
      <w:fldChar w:fldCharType="end"/>
    </w:r>
    <w:r w:rsidRPr="00724D0B">
      <w:t>/</w:t>
    </w:r>
    <w:fldSimple w:instr=" NUMPAGES  \* MERGEFORMAT ">
      <w:r w:rsidRPr="00724D0B">
        <w:rPr>
          <w:noProof/>
        </w:rPr>
        <w:t>10</w:t>
      </w:r>
    </w:fldSimple>
    <w:r w:rsidRPr="00724D0B">
      <w:tab/>
    </w:r>
    <w:r w:rsidRPr="00724D0B">
      <w:rPr>
        <w:rStyle w:val="HideTWBExt"/>
      </w:rPr>
      <w:t>&lt;PathFdR&gt;</w:t>
    </w:r>
    <w:r w:rsidRPr="00724D0B">
      <w:t>RR\1311533NL.docx</w:t>
    </w:r>
    <w:r w:rsidRPr="00724D0B">
      <w:rPr>
        <w:rStyle w:val="HideTWBExt"/>
      </w:rPr>
      <w:t>&lt;/PathFdR&gt;</w:t>
    </w:r>
  </w:p>
  <w:p w:rsidR="00E55E0A" w:rsidRPr="00724D0B" w:rsidRDefault="00E55E0A" w:rsidP="004803AD">
    <w:pPr>
      <w:pStyle w:val="EPFooter2"/>
    </w:pPr>
    <w:r w:rsidRPr="00724D0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E0A" w:rsidRPr="00724D0B" w:rsidRDefault="00E55E0A" w:rsidP="004803AD">
    <w:pPr>
      <w:pStyle w:val="EPFooter"/>
    </w:pPr>
    <w:r w:rsidRPr="00724D0B">
      <w:rPr>
        <w:rStyle w:val="HideTWBExt"/>
      </w:rPr>
      <w:t>&lt;PathFdR&gt;</w:t>
    </w:r>
    <w:r w:rsidRPr="00724D0B">
      <w:t>RR\1311533NL.docx</w:t>
    </w:r>
    <w:r w:rsidRPr="00724D0B">
      <w:rPr>
        <w:rStyle w:val="HideTWBExt"/>
      </w:rPr>
      <w:t>&lt;/PathFdR&gt;</w:t>
    </w:r>
    <w:r w:rsidRPr="00724D0B">
      <w:tab/>
    </w:r>
    <w:r w:rsidRPr="00724D0B">
      <w:tab/>
      <w:t>PE</w:t>
    </w:r>
    <w:r w:rsidRPr="00724D0B">
      <w:rPr>
        <w:rStyle w:val="HideTWBExt"/>
      </w:rPr>
      <w:t>&lt;NoPE&gt;</w:t>
    </w:r>
    <w:r w:rsidRPr="00724D0B">
      <w:t>765.340</w:t>
    </w:r>
    <w:r w:rsidRPr="00724D0B">
      <w:rPr>
        <w:rStyle w:val="HideTWBExt"/>
      </w:rPr>
      <w:t>&lt;/NoPE&gt;&lt;Version&gt;</w:t>
    </w:r>
    <w:r w:rsidRPr="00724D0B">
      <w:t>v02-00</w:t>
    </w:r>
    <w:r w:rsidRPr="00724D0B">
      <w:rPr>
        <w:rStyle w:val="HideTWBExt"/>
      </w:rPr>
      <w:t>&lt;/Version&gt;</w:t>
    </w:r>
  </w:p>
  <w:p w:rsidR="00E55E0A" w:rsidRPr="00724D0B" w:rsidRDefault="00E55E0A" w:rsidP="004803AD">
    <w:pPr>
      <w:pStyle w:val="EPFooter2"/>
    </w:pPr>
    <w:r w:rsidRPr="00724D0B">
      <w:t>NL</w:t>
    </w:r>
    <w:r w:rsidRPr="00724D0B">
      <w:tab/>
    </w:r>
    <w:r w:rsidRPr="00724D0B">
      <w:rPr>
        <w:b w:val="0"/>
        <w:i/>
        <w:color w:val="C0C0C0"/>
        <w:sz w:val="22"/>
      </w:rPr>
      <w:t>In verscheidenheid verenigd</w:t>
    </w:r>
    <w:r w:rsidRPr="00724D0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D0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D0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D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72C" w:rsidRPr="00724D0B" w:rsidRDefault="0027672C">
      <w:r w:rsidRPr="00724D0B">
        <w:separator/>
      </w:r>
    </w:p>
  </w:footnote>
  <w:footnote w:type="continuationSeparator" w:id="0">
    <w:p w:rsidR="0027672C" w:rsidRPr="00724D0B" w:rsidRDefault="0027672C">
      <w:r w:rsidRPr="00724D0B">
        <w:continuationSeparator/>
      </w:r>
    </w:p>
  </w:footnote>
  <w:footnote w:id="1">
    <w:p w:rsidR="00E55E0A" w:rsidRPr="00724D0B" w:rsidRDefault="00E55E0A" w:rsidP="00905C24">
      <w:pPr>
        <w:pStyle w:val="FootnoteText"/>
        <w:ind w:left="567" w:hanging="567"/>
        <w:rPr>
          <w:sz w:val="24"/>
          <w:szCs w:val="24"/>
          <w:lang w:val="nl-NL"/>
        </w:rPr>
      </w:pPr>
      <w:r w:rsidRPr="00724D0B">
        <w:rPr>
          <w:rStyle w:val="FootnoteReference"/>
          <w:sz w:val="24"/>
          <w:szCs w:val="24"/>
          <w:lang w:val="nl-NL"/>
        </w:rPr>
        <w:footnoteRef/>
      </w:r>
      <w:r w:rsidR="00724D0B" w:rsidRPr="00724D0B">
        <w:rPr>
          <w:sz w:val="24"/>
          <w:lang w:val="nl-NL"/>
        </w:rPr>
        <w:tab/>
      </w:r>
      <w:r w:rsidRPr="00724D0B">
        <w:rPr>
          <w:sz w:val="24"/>
          <w:lang w:val="nl-NL"/>
        </w:rPr>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D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C24" w:rsidRDefault="00064002" w:rsidP="00905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D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4"/>
    <w:docVar w:name="dvlangue" w:val="NL"/>
    <w:docVar w:name="dvnumam" w:val="0"/>
    <w:docVar w:name="dvpe" w:val="765.340"/>
    <w:docVar w:name="dvrapporteur" w:val="Rapporteur: "/>
    <w:docVar w:name="dvstar" w:val="***I"/>
    <w:docVar w:name="dvtitre" w:val="Wetgevingsresolutie van het Europees Parlement van xx december 2024 over het gewijzigde voorstel voor een besluit van het Europees Parlement en de Raad tot wijziging van Beschikking 2008/971/EG van de Raad wat betreft het bosbouwkundig teeltmateriaal van de categorie “getest”, de etikettering ervan en de namen van de voor de goedkeuring van en het toezicht op de productie ervan verantwoordelijke autoriteiten(COM(2024)0517 – C10-0167/2024 – 2024/0214(COD))"/>
  </w:docVars>
  <w:rsids>
    <w:rsidRoot w:val="0027672C"/>
    <w:rsid w:val="00002272"/>
    <w:rsid w:val="00064002"/>
    <w:rsid w:val="000677B9"/>
    <w:rsid w:val="000831BA"/>
    <w:rsid w:val="000A42CC"/>
    <w:rsid w:val="000E7DD9"/>
    <w:rsid w:val="000F5E2E"/>
    <w:rsid w:val="0010095E"/>
    <w:rsid w:val="00102407"/>
    <w:rsid w:val="00125B37"/>
    <w:rsid w:val="00187494"/>
    <w:rsid w:val="001F32AE"/>
    <w:rsid w:val="0027672C"/>
    <w:rsid w:val="002767FF"/>
    <w:rsid w:val="002B18FE"/>
    <w:rsid w:val="002B5493"/>
    <w:rsid w:val="002E0B25"/>
    <w:rsid w:val="00322AD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3D50"/>
    <w:rsid w:val="006631B6"/>
    <w:rsid w:val="00680577"/>
    <w:rsid w:val="006F74FA"/>
    <w:rsid w:val="00724D0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C2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D37"/>
    <w:rsid w:val="00D56C11"/>
    <w:rsid w:val="00D66011"/>
    <w:rsid w:val="00D834A0"/>
    <w:rsid w:val="00D872DF"/>
    <w:rsid w:val="00D91E21"/>
    <w:rsid w:val="00DA7FCD"/>
    <w:rsid w:val="00E33B0B"/>
    <w:rsid w:val="00E365E1"/>
    <w:rsid w:val="00E55E0A"/>
    <w:rsid w:val="00E820A4"/>
    <w:rsid w:val="00EB006A"/>
    <w:rsid w:val="00EB4772"/>
    <w:rsid w:val="00ED169E"/>
    <w:rsid w:val="00ED4235"/>
    <w:rsid w:val="00F04346"/>
    <w:rsid w:val="00F07073"/>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EEB8604"/>
  <w15:chartTrackingRefBased/>
  <w15:docId w15:val="{F5A65E6E-78A4-4A7D-99E4-569C4C13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5E0A"/>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E55E0A"/>
    <w:rPr>
      <w:b/>
    </w:rPr>
  </w:style>
  <w:style w:type="paragraph" w:customStyle="1" w:styleId="NormalHanging12a">
    <w:name w:val="NormalHanging12a"/>
    <w:basedOn w:val="Normal"/>
    <w:rsid w:val="00E55E0A"/>
    <w:pPr>
      <w:spacing w:after="240"/>
      <w:ind w:left="567" w:hanging="567"/>
    </w:pPr>
  </w:style>
  <w:style w:type="paragraph" w:styleId="Header">
    <w:name w:val="header"/>
    <w:basedOn w:val="Normal"/>
    <w:link w:val="HeaderChar"/>
    <w:rsid w:val="00E55E0A"/>
    <w:pPr>
      <w:tabs>
        <w:tab w:val="center" w:pos="4513"/>
        <w:tab w:val="right" w:pos="9026"/>
      </w:tabs>
    </w:pPr>
  </w:style>
  <w:style w:type="character" w:customStyle="1" w:styleId="HeaderChar">
    <w:name w:val="Header Char"/>
    <w:basedOn w:val="DefaultParagraphFont"/>
    <w:link w:val="Header"/>
    <w:rsid w:val="00E55E0A"/>
    <w:rPr>
      <w:sz w:val="24"/>
      <w:lang w:val="nl-NL"/>
    </w:rPr>
  </w:style>
  <w:style w:type="paragraph" w:customStyle="1" w:styleId="AmNumberTabs">
    <w:name w:val="AmNumberTabs"/>
    <w:basedOn w:val="Normal"/>
    <w:rsid w:val="00E55E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E55E0A"/>
    <w:pPr>
      <w:tabs>
        <w:tab w:val="center" w:pos="4535"/>
        <w:tab w:val="right" w:pos="9071"/>
      </w:tabs>
      <w:spacing w:before="240" w:after="240"/>
    </w:pPr>
    <w:rPr>
      <w:color w:val="010000"/>
      <w:sz w:val="22"/>
    </w:rPr>
  </w:style>
  <w:style w:type="paragraph" w:customStyle="1" w:styleId="EPComma">
    <w:name w:val="EPComma"/>
    <w:basedOn w:val="Normal"/>
    <w:rsid w:val="00E55E0A"/>
    <w:pPr>
      <w:spacing w:before="480" w:after="240"/>
    </w:pPr>
  </w:style>
  <w:style w:type="paragraph" w:customStyle="1" w:styleId="NormalCenter12a">
    <w:name w:val="NormalCenter12a"/>
    <w:basedOn w:val="Normal"/>
    <w:rsid w:val="00E55E0A"/>
    <w:pPr>
      <w:spacing w:after="240"/>
      <w:jc w:val="center"/>
    </w:pPr>
  </w:style>
  <w:style w:type="paragraph" w:customStyle="1" w:styleId="AmHeadingConsam">
    <w:name w:val="AmHeadingConsam"/>
    <w:basedOn w:val="Normal"/>
    <w:next w:val="NormalCenter12a"/>
    <w:rsid w:val="00E55E0A"/>
    <w:pPr>
      <w:spacing w:before="720" w:after="240"/>
      <w:jc w:val="center"/>
    </w:pPr>
  </w:style>
  <w:style w:type="character" w:styleId="Hyperlink">
    <w:name w:val="Hyperlink"/>
    <w:basedOn w:val="DefaultParagraphFont"/>
    <w:uiPriority w:val="99"/>
    <w:unhideWhenUsed/>
    <w:rsid w:val="00E55E0A"/>
    <w:rPr>
      <w:color w:val="0563C1" w:themeColor="hyperlink"/>
      <w:u w:val="single"/>
    </w:rPr>
  </w:style>
  <w:style w:type="paragraph" w:customStyle="1" w:styleId="Text1">
    <w:name w:val="Text 1"/>
    <w:basedOn w:val="Normal"/>
    <w:rsid w:val="00E55E0A"/>
    <w:pPr>
      <w:widowControl/>
      <w:spacing w:before="120" w:after="120"/>
      <w:ind w:left="850"/>
      <w:jc w:val="both"/>
    </w:pPr>
    <w:rPr>
      <w:rFonts w:eastAsiaTheme="minorHAnsi"/>
      <w:szCs w:val="22"/>
      <w:lang w:eastAsia="en-US"/>
    </w:rPr>
  </w:style>
  <w:style w:type="paragraph" w:customStyle="1" w:styleId="Point0">
    <w:name w:val="Point 0"/>
    <w:basedOn w:val="Normal"/>
    <w:rsid w:val="00E55E0A"/>
    <w:pPr>
      <w:widowControl/>
      <w:spacing w:before="120" w:after="120"/>
      <w:ind w:left="850" w:hanging="850"/>
      <w:jc w:val="both"/>
    </w:pPr>
    <w:rPr>
      <w:rFonts w:eastAsiaTheme="minorHAnsi"/>
      <w:szCs w:val="22"/>
      <w:lang w:eastAsia="en-US"/>
    </w:rPr>
  </w:style>
  <w:style w:type="paragraph" w:customStyle="1" w:styleId="Point1">
    <w:name w:val="Point 1"/>
    <w:basedOn w:val="Normal"/>
    <w:rsid w:val="00E55E0A"/>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E55E0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55E0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55E0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55E0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55E0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55E0A"/>
    <w:pPr>
      <w:widowControl/>
      <w:tabs>
        <w:tab w:val="left" w:pos="4252"/>
      </w:tabs>
    </w:pPr>
    <w:rPr>
      <w:rFonts w:eastAsiaTheme="minorHAnsi"/>
      <w:i/>
      <w:szCs w:val="22"/>
      <w:lang w:eastAsia="en-US"/>
    </w:rPr>
  </w:style>
  <w:style w:type="paragraph" w:customStyle="1" w:styleId="Titrearticle">
    <w:name w:val="Titre article"/>
    <w:basedOn w:val="Normal"/>
    <w:next w:val="Normal"/>
    <w:rsid w:val="00E55E0A"/>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E55E0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55E0A"/>
    <w:pPr>
      <w:widowControl/>
      <w:spacing w:before="360"/>
      <w:jc w:val="center"/>
    </w:pPr>
    <w:rPr>
      <w:rFonts w:eastAsiaTheme="minorHAnsi"/>
      <w:b/>
      <w:szCs w:val="22"/>
      <w:lang w:eastAsia="en-US"/>
    </w:rPr>
  </w:style>
  <w:style w:type="character" w:customStyle="1" w:styleId="Added">
    <w:name w:val="Added"/>
    <w:basedOn w:val="DefaultParagraphFont"/>
    <w:rsid w:val="00E55E0A"/>
    <w:rPr>
      <w:b/>
      <w:u w:val="single"/>
      <w:shd w:val="clear" w:color="auto" w:fill="auto"/>
    </w:rPr>
  </w:style>
  <w:style w:type="paragraph" w:customStyle="1" w:styleId="doc-ti">
    <w:name w:val="doc-ti"/>
    <w:basedOn w:val="Normal"/>
    <w:rsid w:val="00E55E0A"/>
    <w:pPr>
      <w:widowControl/>
      <w:spacing w:before="100" w:beforeAutospacing="1" w:after="100" w:afterAutospacing="1"/>
    </w:pPr>
    <w:rPr>
      <w:szCs w:val="24"/>
      <w:lang w:eastAsia="en-IE"/>
    </w:rPr>
  </w:style>
  <w:style w:type="paragraph" w:customStyle="1" w:styleId="ti-tbl">
    <w:name w:val="ti-tbl"/>
    <w:basedOn w:val="Normal"/>
    <w:rsid w:val="00E55E0A"/>
    <w:pPr>
      <w:widowControl/>
      <w:spacing w:before="100" w:beforeAutospacing="1" w:after="100" w:afterAutospacing="1"/>
    </w:pPr>
    <w:rPr>
      <w:szCs w:val="24"/>
      <w:lang w:eastAsia="en-IE"/>
    </w:rPr>
  </w:style>
  <w:style w:type="character" w:customStyle="1" w:styleId="bold">
    <w:name w:val="bold"/>
    <w:basedOn w:val="DefaultParagraphFont"/>
    <w:rsid w:val="00E55E0A"/>
  </w:style>
  <w:style w:type="paragraph" w:customStyle="1" w:styleId="Nomal">
    <w:name w:val="Nomal"/>
    <w:basedOn w:val="doc-ti"/>
    <w:rsid w:val="00E55E0A"/>
    <w:pPr>
      <w:shd w:val="clear" w:color="auto" w:fill="FFFFFF"/>
      <w:spacing w:before="240" w:beforeAutospacing="0" w:after="120" w:afterAutospacing="0" w:line="312" w:lineRule="atLeast"/>
      <w:ind w:left="360"/>
      <w:jc w:val="center"/>
    </w:pPr>
    <w:rPr>
      <w:b/>
      <w:bCs/>
      <w:color w:val="333333"/>
      <w:sz w:val="27"/>
      <w:szCs w:val="27"/>
    </w:rPr>
  </w:style>
  <w:style w:type="paragraph" w:customStyle="1" w:styleId="Text2">
    <w:name w:val="Text 2"/>
    <w:basedOn w:val="Normal"/>
    <w:rsid w:val="00E55E0A"/>
    <w:pPr>
      <w:widowControl/>
      <w:spacing w:before="120" w:after="120"/>
      <w:ind w:left="1417"/>
      <w:jc w:val="both"/>
    </w:pPr>
    <w:rPr>
      <w:rFonts w:eastAsiaTheme="minorHAnsi"/>
      <w:szCs w:val="22"/>
      <w:lang w:eastAsia="en-US"/>
    </w:rPr>
  </w:style>
  <w:style w:type="paragraph" w:customStyle="1" w:styleId="NumPar1">
    <w:name w:val="NumPar 1"/>
    <w:basedOn w:val="Normal"/>
    <w:next w:val="Text1"/>
    <w:rsid w:val="00E55E0A"/>
    <w:pPr>
      <w:widowControl/>
      <w:numPr>
        <w:numId w:val="45"/>
      </w:numPr>
      <w:spacing w:before="120" w:after="120"/>
      <w:jc w:val="both"/>
    </w:pPr>
    <w:rPr>
      <w:rFonts w:eastAsiaTheme="minorHAnsi"/>
      <w:szCs w:val="22"/>
      <w:lang w:eastAsia="en-US"/>
    </w:rPr>
  </w:style>
  <w:style w:type="paragraph" w:customStyle="1" w:styleId="NumPar2">
    <w:name w:val="NumPar 2"/>
    <w:basedOn w:val="Normal"/>
    <w:next w:val="Text1"/>
    <w:rsid w:val="00E55E0A"/>
    <w:pPr>
      <w:widowControl/>
      <w:numPr>
        <w:ilvl w:val="1"/>
        <w:numId w:val="45"/>
      </w:numPr>
      <w:spacing w:before="120" w:after="120"/>
      <w:jc w:val="both"/>
    </w:pPr>
    <w:rPr>
      <w:rFonts w:eastAsiaTheme="minorHAnsi"/>
      <w:szCs w:val="22"/>
      <w:lang w:eastAsia="en-US"/>
    </w:rPr>
  </w:style>
  <w:style w:type="paragraph" w:customStyle="1" w:styleId="NumPar3">
    <w:name w:val="NumPar 3"/>
    <w:basedOn w:val="Normal"/>
    <w:next w:val="Text1"/>
    <w:rsid w:val="00E55E0A"/>
    <w:pPr>
      <w:widowControl/>
      <w:numPr>
        <w:ilvl w:val="2"/>
        <w:numId w:val="45"/>
      </w:numPr>
      <w:spacing w:before="120" w:after="120"/>
      <w:jc w:val="both"/>
    </w:pPr>
    <w:rPr>
      <w:rFonts w:eastAsiaTheme="minorHAnsi"/>
      <w:szCs w:val="22"/>
      <w:lang w:eastAsia="en-US"/>
    </w:rPr>
  </w:style>
  <w:style w:type="paragraph" w:customStyle="1" w:styleId="NumPar4">
    <w:name w:val="NumPar 4"/>
    <w:basedOn w:val="Normal"/>
    <w:next w:val="Text1"/>
    <w:rsid w:val="00E55E0A"/>
    <w:pPr>
      <w:widowControl/>
      <w:numPr>
        <w:ilvl w:val="3"/>
        <w:numId w:val="45"/>
      </w:numPr>
      <w:spacing w:before="120" w:after="120"/>
      <w:jc w:val="both"/>
    </w:pPr>
    <w:rPr>
      <w:rFonts w:eastAsiaTheme="minorHAnsi"/>
      <w:szCs w:val="22"/>
      <w:lang w:eastAsia="en-US"/>
    </w:rPr>
  </w:style>
  <w:style w:type="paragraph" w:customStyle="1" w:styleId="NumPar5">
    <w:name w:val="NumPar 5"/>
    <w:basedOn w:val="Normal"/>
    <w:next w:val="Text2"/>
    <w:rsid w:val="00E55E0A"/>
    <w:pPr>
      <w:widowControl/>
      <w:numPr>
        <w:ilvl w:val="4"/>
        <w:numId w:val="45"/>
      </w:numPr>
      <w:spacing w:before="120" w:after="120"/>
      <w:jc w:val="both"/>
    </w:pPr>
    <w:rPr>
      <w:rFonts w:eastAsiaTheme="minorHAnsi"/>
      <w:szCs w:val="22"/>
      <w:lang w:eastAsia="en-US"/>
    </w:rPr>
  </w:style>
  <w:style w:type="paragraph" w:customStyle="1" w:styleId="NumPar6">
    <w:name w:val="NumPar 6"/>
    <w:basedOn w:val="Normal"/>
    <w:next w:val="Text2"/>
    <w:rsid w:val="00E55E0A"/>
    <w:pPr>
      <w:widowControl/>
      <w:numPr>
        <w:ilvl w:val="5"/>
        <w:numId w:val="45"/>
      </w:numPr>
      <w:spacing w:before="120" w:after="120"/>
      <w:jc w:val="both"/>
    </w:pPr>
    <w:rPr>
      <w:rFonts w:eastAsiaTheme="minorHAnsi"/>
      <w:szCs w:val="22"/>
      <w:lang w:eastAsia="en-US"/>
    </w:rPr>
  </w:style>
  <w:style w:type="paragraph" w:customStyle="1" w:styleId="NumPar7">
    <w:name w:val="NumPar 7"/>
    <w:basedOn w:val="Normal"/>
    <w:next w:val="Text2"/>
    <w:rsid w:val="00E55E0A"/>
    <w:pPr>
      <w:widowControl/>
      <w:numPr>
        <w:ilvl w:val="6"/>
        <w:numId w:val="45"/>
      </w:numPr>
      <w:spacing w:before="120" w:after="120"/>
      <w:jc w:val="both"/>
    </w:pPr>
    <w:rPr>
      <w:rFonts w:eastAsiaTheme="minorHAnsi"/>
      <w:szCs w:val="22"/>
      <w:lang w:eastAsia="en-US"/>
    </w:rPr>
  </w:style>
  <w:style w:type="paragraph" w:customStyle="1" w:styleId="Annexetitre">
    <w:name w:val="Annexe titre"/>
    <w:basedOn w:val="Normal"/>
    <w:next w:val="Normal"/>
    <w:rsid w:val="00E55E0A"/>
    <w:pPr>
      <w:widowControl/>
      <w:spacing w:before="120" w:after="120"/>
      <w:jc w:val="center"/>
    </w:pPr>
    <w:rPr>
      <w:rFonts w:eastAsiaTheme="minorHAnsi"/>
      <w:b/>
      <w:szCs w:val="22"/>
      <w:u w:val="single"/>
      <w:lang w:eastAsia="en-US"/>
    </w:rPr>
  </w:style>
  <w:style w:type="paragraph" w:styleId="Footer">
    <w:name w:val="footer"/>
    <w:basedOn w:val="Normal"/>
    <w:link w:val="FooterChar"/>
    <w:rsid w:val="00905C24"/>
    <w:pPr>
      <w:tabs>
        <w:tab w:val="center" w:pos="4513"/>
        <w:tab w:val="right" w:pos="9026"/>
      </w:tabs>
    </w:pPr>
  </w:style>
  <w:style w:type="character" w:customStyle="1" w:styleId="FooterChar">
    <w:name w:val="Footer Char"/>
    <w:basedOn w:val="DefaultParagraphFont"/>
    <w:link w:val="Footer"/>
    <w:rsid w:val="00905C24"/>
    <w:rPr>
      <w:sz w:val="24"/>
      <w:lang w:val="nl-NL"/>
    </w:rPr>
  </w:style>
  <w:style w:type="paragraph" w:styleId="BalloonText">
    <w:name w:val="Balloon Text"/>
    <w:basedOn w:val="Normal"/>
    <w:link w:val="BalloonTextChar"/>
    <w:rsid w:val="00905C24"/>
    <w:rPr>
      <w:rFonts w:ascii="Segoe UI" w:hAnsi="Segoe UI" w:cs="Segoe UI"/>
      <w:sz w:val="18"/>
      <w:szCs w:val="18"/>
    </w:rPr>
  </w:style>
  <w:style w:type="character" w:customStyle="1" w:styleId="BalloonTextChar">
    <w:name w:val="Balloon Text Char"/>
    <w:basedOn w:val="DefaultParagraphFont"/>
    <w:link w:val="BalloonText"/>
    <w:rsid w:val="00905C2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1969A-2CDE-41B7-A9CC-64E50882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2025-02-07T13:37:00Z</dcterms:created>
  <dcterms:modified xsi:type="dcterms:W3CDTF">2025-02-07T13:37:00Z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P10_TA(2024)0061_</vt:lpwstr>
  </property>
  <property fmtid="{D5CDD505-2E9C-101B-9397-08002B2CF9AE}" pid="4" name="&lt;Type&gt;">
    <vt:lpwstr>RR</vt:lpwstr>
  </property>
</Properties>
</file>