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67564" w:rsidTr="0010095E">
        <w:trPr>
          <w:trHeight w:hRule="exact" w:val="1418"/>
        </w:trPr>
        <w:tc>
          <w:tcPr>
            <w:tcW w:w="6804" w:type="dxa"/>
            <w:shd w:val="clear" w:color="auto" w:fill="auto"/>
            <w:vAlign w:val="center"/>
          </w:tcPr>
          <w:p w:rsidR="00751A4A" w:rsidRPr="00167564" w:rsidRDefault="00B228B0" w:rsidP="0010095E">
            <w:pPr>
              <w:pStyle w:val="EPName"/>
            </w:pPr>
            <w:r w:rsidRPr="00167564">
              <w:t>Ευρωπαϊκό Κοινοβούλιο</w:t>
            </w:r>
          </w:p>
          <w:p w:rsidR="00751A4A" w:rsidRPr="00167564" w:rsidRDefault="005F1B17" w:rsidP="005F1B17">
            <w:pPr>
              <w:pStyle w:val="EPTerm"/>
              <w:rPr>
                <w:rStyle w:val="HideTWBExt"/>
                <w:noProof w:val="0"/>
                <w:vanish w:val="0"/>
                <w:color w:val="auto"/>
              </w:rPr>
            </w:pPr>
            <w:r w:rsidRPr="00167564">
              <w:t>2024</w:t>
            </w:r>
            <w:r w:rsidR="00817416" w:rsidRPr="00167564">
              <w:t>-202</w:t>
            </w:r>
            <w:r w:rsidRPr="00167564">
              <w:t>9</w:t>
            </w:r>
          </w:p>
        </w:tc>
        <w:tc>
          <w:tcPr>
            <w:tcW w:w="2268" w:type="dxa"/>
            <w:shd w:val="clear" w:color="auto" w:fill="auto"/>
          </w:tcPr>
          <w:p w:rsidR="00751A4A" w:rsidRPr="00167564" w:rsidRDefault="00187494" w:rsidP="0010095E">
            <w:pPr>
              <w:pStyle w:val="EPLogo"/>
            </w:pPr>
            <w:r w:rsidRPr="0016756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67564" w:rsidRDefault="00D058B8" w:rsidP="004C5D52">
      <w:pPr>
        <w:pStyle w:val="LineTop"/>
      </w:pPr>
    </w:p>
    <w:p w:rsidR="00680577" w:rsidRPr="00167564" w:rsidRDefault="00B228B0" w:rsidP="00680577">
      <w:pPr>
        <w:pStyle w:val="EPBodyTA1"/>
      </w:pPr>
      <w:r w:rsidRPr="00167564">
        <w:t>ΚΕΙΜΕΝΑ ΠΟΥ ΕΓΚΡΙΘΗΚΑΝ</w:t>
      </w:r>
    </w:p>
    <w:p w:rsidR="00D058B8" w:rsidRPr="00167564" w:rsidRDefault="00D058B8" w:rsidP="00D058B8">
      <w:pPr>
        <w:pStyle w:val="LineBottom"/>
      </w:pPr>
    </w:p>
    <w:p w:rsidR="00B228B0" w:rsidRPr="00167564" w:rsidRDefault="00B228B0" w:rsidP="00B228B0">
      <w:pPr>
        <w:pStyle w:val="ATHeading1"/>
      </w:pPr>
      <w:bookmarkStart w:id="0" w:name="TANumber"/>
      <w:r w:rsidRPr="00167564">
        <w:t>P10_TA(2024)00</w:t>
      </w:r>
      <w:r w:rsidR="001308AE" w:rsidRPr="00167564">
        <w:t>62</w:t>
      </w:r>
      <w:bookmarkEnd w:id="0"/>
    </w:p>
    <w:p w:rsidR="00B228B0" w:rsidRPr="00167564" w:rsidRDefault="00E40C47" w:rsidP="00E40C47">
      <w:pPr>
        <w:pStyle w:val="ATHeading2"/>
      </w:pPr>
      <w:bookmarkStart w:id="1" w:name="title"/>
      <w:r w:rsidRPr="00167564">
        <w:t xml:space="preserve">Κινητοποίηση του Ευρωπαϊκού Ταμείου Προσαρμογής στην Παγκοσμιοποίηση: αίτηση </w:t>
      </w:r>
      <w:r w:rsidRPr="00167564">
        <w:rPr>
          <w:lang w:val="en-GB"/>
        </w:rPr>
        <w:t>EGF</w:t>
      </w:r>
      <w:r w:rsidRPr="00167564">
        <w:t xml:space="preserve">/2024/002 </w:t>
      </w:r>
      <w:r w:rsidRPr="00167564">
        <w:rPr>
          <w:lang w:val="en-GB"/>
        </w:rPr>
        <w:t>BE</w:t>
      </w:r>
      <w:r w:rsidRPr="00167564">
        <w:t>/</w:t>
      </w:r>
      <w:r w:rsidRPr="00167564">
        <w:rPr>
          <w:lang w:val="en-GB"/>
        </w:rPr>
        <w:t>Limburg</w:t>
      </w:r>
      <w:r w:rsidRPr="00167564">
        <w:t xml:space="preserve"> </w:t>
      </w:r>
      <w:r w:rsidRPr="00167564">
        <w:rPr>
          <w:lang w:val="en-GB"/>
        </w:rPr>
        <w:t>machinery</w:t>
      </w:r>
      <w:r w:rsidRPr="00167564">
        <w:t xml:space="preserve"> </w:t>
      </w:r>
      <w:r w:rsidRPr="00167564">
        <w:rPr>
          <w:lang w:val="en-GB"/>
        </w:rPr>
        <w:t>and</w:t>
      </w:r>
      <w:r w:rsidRPr="00167564">
        <w:t xml:space="preserve"> </w:t>
      </w:r>
      <w:r w:rsidRPr="00167564">
        <w:rPr>
          <w:lang w:val="en-GB"/>
        </w:rPr>
        <w:t>paper</w:t>
      </w:r>
      <w:r w:rsidRPr="00167564">
        <w:t xml:space="preserve"> - Βέλγιο</w:t>
      </w:r>
      <w:bookmarkEnd w:id="1"/>
    </w:p>
    <w:p w:rsidR="00B228B0" w:rsidRPr="00167564" w:rsidRDefault="00B228B0" w:rsidP="00B228B0">
      <w:pPr>
        <w:rPr>
          <w:i/>
          <w:vanish/>
        </w:rPr>
      </w:pPr>
      <w:r w:rsidRPr="00167564">
        <w:rPr>
          <w:i/>
        </w:rPr>
        <w:fldChar w:fldCharType="begin"/>
      </w:r>
      <w:r w:rsidRPr="00167564">
        <w:rPr>
          <w:i/>
        </w:rPr>
        <w:instrText xml:space="preserve"> TC"(</w:instrText>
      </w:r>
      <w:bookmarkStart w:id="2" w:name="DocNumber"/>
      <w:r w:rsidRPr="00167564">
        <w:rPr>
          <w:i/>
        </w:rPr>
        <w:instrText>A10-0019/2024</w:instrText>
      </w:r>
      <w:bookmarkEnd w:id="2"/>
      <w:r w:rsidRPr="00167564">
        <w:rPr>
          <w:i/>
        </w:rPr>
        <w:instrText xml:space="preserve"> - Εισηγητής: Matjaž Nemec)"\l3 \n&gt; \* MERGEFORMAT </w:instrText>
      </w:r>
      <w:r w:rsidRPr="00167564">
        <w:rPr>
          <w:i/>
        </w:rPr>
        <w:fldChar w:fldCharType="end"/>
      </w:r>
    </w:p>
    <w:p w:rsidR="00B228B0" w:rsidRPr="00167564" w:rsidRDefault="00B228B0" w:rsidP="00B228B0">
      <w:pPr>
        <w:rPr>
          <w:vanish/>
        </w:rPr>
      </w:pPr>
      <w:bookmarkStart w:id="3" w:name="Commission"/>
      <w:r w:rsidRPr="00167564">
        <w:rPr>
          <w:vanish/>
        </w:rPr>
        <w:t>Επιτροπή Προϋπολογισμών</w:t>
      </w:r>
      <w:bookmarkEnd w:id="3"/>
    </w:p>
    <w:p w:rsidR="00B228B0" w:rsidRPr="00167564" w:rsidRDefault="00B228B0" w:rsidP="00B228B0">
      <w:pPr>
        <w:rPr>
          <w:vanish/>
        </w:rPr>
      </w:pPr>
      <w:bookmarkStart w:id="4" w:name="PE"/>
      <w:r w:rsidRPr="00167564">
        <w:rPr>
          <w:vanish/>
        </w:rPr>
        <w:t>PE765.241</w:t>
      </w:r>
      <w:bookmarkEnd w:id="4"/>
    </w:p>
    <w:p w:rsidR="00B228B0" w:rsidRPr="00167564" w:rsidRDefault="007F2FDB" w:rsidP="00B228B0">
      <w:pPr>
        <w:pStyle w:val="ATHeading3"/>
      </w:pPr>
      <w:bookmarkStart w:id="5" w:name="Sujet"/>
      <w:r w:rsidRPr="00167564">
        <w:t>Ψ</w:t>
      </w:r>
      <w:r w:rsidR="00B228B0" w:rsidRPr="00167564">
        <w:t xml:space="preserve">ήφισμα του Ευρωπαϊκού Κοινοβουλίου </w:t>
      </w:r>
      <w:r w:rsidRPr="00167564">
        <w:t xml:space="preserve">της </w:t>
      </w:r>
      <w:r w:rsidR="000E054F" w:rsidRPr="00167564">
        <w:t>17</w:t>
      </w:r>
      <w:r w:rsidRPr="00167564">
        <w:t xml:space="preserve">ης Δεκεμβρίου 2024 </w:t>
      </w:r>
      <w:r w:rsidR="00B228B0" w:rsidRPr="00167564">
        <w:t>σχετικά με την πρόταση απόφασης του Ευρωπαϊκού Κοινοβουλίου και του Συμβουλίου για κινητοποίηση του Ευρωπαϊκού Ταμείου Προσαρμογής στην Παγκοσμιοποίηση για τους απολυμένους εργαζομένους ύστερα από αίτηση του Βελγίου — EGF/2024/002 BE/</w:t>
      </w:r>
      <w:proofErr w:type="spellStart"/>
      <w:r w:rsidR="00B228B0" w:rsidRPr="00167564">
        <w:t>Limburg</w:t>
      </w:r>
      <w:proofErr w:type="spellEnd"/>
      <w:r w:rsidR="00B228B0" w:rsidRPr="00167564">
        <w:t xml:space="preserve"> </w:t>
      </w:r>
      <w:proofErr w:type="spellStart"/>
      <w:r w:rsidR="00B228B0" w:rsidRPr="00167564">
        <w:t>machinery</w:t>
      </w:r>
      <w:proofErr w:type="spellEnd"/>
      <w:r w:rsidR="00B228B0" w:rsidRPr="00167564">
        <w:t xml:space="preserve"> and </w:t>
      </w:r>
      <w:proofErr w:type="spellStart"/>
      <w:r w:rsidR="00B228B0" w:rsidRPr="00167564">
        <w:t>paper</w:t>
      </w:r>
      <w:bookmarkEnd w:id="5"/>
      <w:proofErr w:type="spellEnd"/>
      <w:r w:rsidR="00B228B0" w:rsidRPr="00167564">
        <w:t xml:space="preserve"> </w:t>
      </w:r>
      <w:bookmarkStart w:id="6" w:name="References"/>
      <w:r w:rsidR="00B228B0" w:rsidRPr="00167564">
        <w:t>(COM(2024)0370 – C10-0166/2024 – 2024/0286(BUD))</w:t>
      </w:r>
      <w:bookmarkEnd w:id="6"/>
    </w:p>
    <w:p w:rsidR="00C07D82" w:rsidRPr="00167564" w:rsidRDefault="00C07D82" w:rsidP="00C07D82">
      <w:pPr>
        <w:pStyle w:val="EPComma"/>
        <w:rPr>
          <w:noProof/>
        </w:rPr>
      </w:pPr>
      <w:r w:rsidRPr="00167564">
        <w:rPr>
          <w:i/>
        </w:rPr>
        <w:t>Το Ευρωπαϊκό Κοινοβούλιο</w:t>
      </w:r>
      <w:r w:rsidRPr="00167564">
        <w:t>,</w:t>
      </w:r>
    </w:p>
    <w:p w:rsidR="00C07D82" w:rsidRPr="00167564" w:rsidRDefault="00C07D82" w:rsidP="007F2FDB">
      <w:pPr>
        <w:pStyle w:val="NormalHanging12a"/>
        <w:widowControl/>
        <w:rPr>
          <w:noProof/>
        </w:rPr>
      </w:pPr>
      <w:r w:rsidRPr="00167564">
        <w:t>–</w:t>
      </w:r>
      <w:r w:rsidRPr="00167564">
        <w:tab/>
        <w:t>έχοντας υπόψη την πρόταση της Επιτροπής προς το Ευρωπαϊκό Κοινοβούλιο και το Συμβούλιο (COM(2024)0370 – C10</w:t>
      </w:r>
      <w:r w:rsidRPr="00167564">
        <w:noBreakHyphen/>
        <w:t>0166/2024),</w:t>
      </w:r>
    </w:p>
    <w:p w:rsidR="00C07D82" w:rsidRPr="00167564" w:rsidRDefault="00C07D82" w:rsidP="007F2FDB">
      <w:pPr>
        <w:pStyle w:val="NormalHanging12a"/>
        <w:widowControl/>
      </w:pPr>
      <w:r w:rsidRPr="00167564">
        <w:t>–</w:t>
      </w:r>
      <w:r w:rsidRPr="00167564">
        <w:tab/>
        <w:t>έχοντας υπόψη τον κανονισμό (ΕΕ) 2021/691 του Ευρωπαϊκού Κοινοβουλίου και του Συμβουλίου, της 28ης Απριλίου 2021, για το Ευρωπαϊκό Ταμείο Προσαρμογής στην Παγκοσμιοποίηση για τους απολυμένους εργαζόμενους (ΕΤΠ) και για την κατάργηση του κανονισμού (ΕΕ) αριθ. 1309/2013</w:t>
      </w:r>
      <w:r w:rsidRPr="00167564">
        <w:rPr>
          <w:rStyle w:val="FootnoteReference"/>
          <w:noProof/>
        </w:rPr>
        <w:footnoteReference w:id="1"/>
      </w:r>
      <w:r w:rsidRPr="00167564">
        <w:t xml:space="preserve"> (</w:t>
      </w:r>
      <w:r w:rsidR="000E054F" w:rsidRPr="00167564">
        <w:t>«</w:t>
      </w:r>
      <w:r w:rsidRPr="00167564">
        <w:t>κανονισμός ΕΤΠ</w:t>
      </w:r>
      <w:r w:rsidR="000E054F" w:rsidRPr="00167564">
        <w:t>»</w:t>
      </w:r>
      <w:r w:rsidRPr="00167564">
        <w:t>),</w:t>
      </w:r>
    </w:p>
    <w:p w:rsidR="00C07D82" w:rsidRPr="00167564" w:rsidRDefault="00C07D82" w:rsidP="007F2FDB">
      <w:pPr>
        <w:pStyle w:val="NormalHanging12a"/>
        <w:widowControl/>
        <w:rPr>
          <w:noProof/>
        </w:rPr>
      </w:pPr>
      <w:r w:rsidRPr="00167564">
        <w:t>–</w:t>
      </w:r>
      <w:r w:rsidRPr="00167564">
        <w:tab/>
        <w:t>έχοντας υπόψη τον κανονισμό (ΕΕ, Ευρατόμ) 2020/2093 του Συμβουλίου, της 17ης Δεκεμβρίου 2020, για τον καθορισμό του πολυετούς δημοσιονομικού πλαισίου για τα έτη 2021 έως 2027</w:t>
      </w:r>
      <w:r w:rsidRPr="00167564">
        <w:rPr>
          <w:rStyle w:val="FootnoteReference"/>
          <w:noProof/>
        </w:rPr>
        <w:footnoteReference w:id="2"/>
      </w:r>
      <w:r w:rsidRPr="00167564">
        <w:t>, όπως τροποποιήθηκε με τον κανονισμό (ΕΕ, Ευρατόμ) 2024/765</w:t>
      </w:r>
      <w:r w:rsidR="004B7A82" w:rsidRPr="00167564">
        <w:t xml:space="preserve"> του Συμβουλίου</w:t>
      </w:r>
      <w:r w:rsidRPr="00167564">
        <w:rPr>
          <w:rStyle w:val="FootnoteReference"/>
          <w:bdr w:val="none" w:sz="0" w:space="0" w:color="auto" w:frame="1"/>
        </w:rPr>
        <w:footnoteReference w:id="3"/>
      </w:r>
      <w:r w:rsidRPr="00167564">
        <w:t>, και ιδίως το άρθρο 8,</w:t>
      </w:r>
    </w:p>
    <w:p w:rsidR="00C07D82" w:rsidRPr="00167564" w:rsidRDefault="00C07D82" w:rsidP="007F2FDB">
      <w:pPr>
        <w:pStyle w:val="NormalHanging12a"/>
        <w:widowControl/>
        <w:rPr>
          <w:noProof/>
        </w:rPr>
      </w:pPr>
      <w:r w:rsidRPr="00167564">
        <w:t>–</w:t>
      </w:r>
      <w:r w:rsidRPr="00167564">
        <w:tab/>
        <w:t xml:space="preserve">έχοντας υπόψη τη διοργανική συμφωνία της 16ης Δεκεμβρίου 2020 μεταξύ του Ευρωπαϊκού Κοινοβουλίου, του Συμβουλίου της Ευρωπαϊκής Ένωσης και της Ευρωπαϊκής Επιτροπής για τη δημοσιονομική πειθαρχία, τη συνεργασία σε </w:t>
      </w:r>
      <w:r w:rsidRPr="00167564">
        <w:lastRenderedPageBreak/>
        <w:t>δημοσιονομικά θέματα και τη χρηστή δημοσιονομική διαχείριση καθώς και τους νέους ιδίους πόρους, συμπεριλαμβανομένου ενός οδικού χάρτη για την εισαγωγή νέων ιδίων πόρων</w:t>
      </w:r>
      <w:r w:rsidRPr="00167564">
        <w:rPr>
          <w:rStyle w:val="FootnoteReference"/>
          <w:noProof/>
        </w:rPr>
        <w:footnoteReference w:id="4"/>
      </w:r>
      <w:r w:rsidRPr="00167564">
        <w:t>, και ιδίως το σημείο 9,</w:t>
      </w:r>
    </w:p>
    <w:p w:rsidR="00C07D82" w:rsidRPr="00167564" w:rsidRDefault="00C07D82" w:rsidP="007F2FDB">
      <w:pPr>
        <w:pStyle w:val="NormalHanging12a"/>
        <w:widowControl/>
        <w:rPr>
          <w:noProof/>
        </w:rPr>
      </w:pPr>
      <w:r w:rsidRPr="00167564">
        <w:t>–</w:t>
      </w:r>
      <w:r w:rsidRPr="00167564">
        <w:tab/>
        <w:t>έχοντας υπόψη τις αρχές του ευρωπαϊκού πυλώνα κοινωνικών δικαιωμάτων και τους στόχους που καθορίζονται στο σχέδιο δράσης για τον ευρωπαϊκό πυλώνα κοινωνικών δικαιωμάτων,</w:t>
      </w:r>
    </w:p>
    <w:p w:rsidR="00C07D82" w:rsidRPr="00167564" w:rsidRDefault="00C07D82" w:rsidP="007F2FDB">
      <w:pPr>
        <w:pStyle w:val="NormalHanging12a"/>
        <w:widowControl/>
      </w:pPr>
      <w:r w:rsidRPr="00167564">
        <w:t>–</w:t>
      </w:r>
      <w:r w:rsidRPr="00167564">
        <w:tab/>
        <w:t>έχοντας υπόψη την επιστολή της Επιτροπής Απασχόλησης και Κοινωνικών Υποθέσεων,</w:t>
      </w:r>
    </w:p>
    <w:p w:rsidR="00C07D82" w:rsidRPr="00167564" w:rsidRDefault="00C07D82" w:rsidP="007F2FDB">
      <w:pPr>
        <w:pStyle w:val="NormalHanging12a"/>
        <w:widowControl/>
      </w:pPr>
      <w:r w:rsidRPr="00167564">
        <w:t>–</w:t>
      </w:r>
      <w:r w:rsidRPr="00167564">
        <w:tab/>
        <w:t>έχοντας υπόψη την έκθεση της Επιτροπής Προϋπολογισμών (A10-0019/2024),</w:t>
      </w:r>
    </w:p>
    <w:p w:rsidR="00C07D82" w:rsidRPr="00167564" w:rsidRDefault="00C07D82" w:rsidP="007F2FDB">
      <w:pPr>
        <w:pStyle w:val="NormalHanging12a"/>
        <w:widowControl/>
      </w:pPr>
      <w:r w:rsidRPr="00167564">
        <w:t>Α.</w:t>
      </w:r>
      <w:r w:rsidRPr="00167564">
        <w:tab/>
        <w:t>λαμβάνοντας υπόψη ότι η Ένωση έχει θεσπίσει νομοθετικά και δημοσιονομικά μέσα για την παροχή πρόσθετης στήριξης στους εργαζόμενους που πλήττονται από τις συνέπειες των μεγάλων διαρθρωτικών αλλαγών της δομής του παγκόσμιου εμπορίου ή της παγκόσμιας χρηματοπιστωτικής και οικονομικής κρίσης, καθώς και για τη διευκόλυνση της επανένταξής τους στην αγορά εργασίας· λαμβάνοντας υπόψη ότι η διευκόλυνση αυτή υλοποιείται με την παροχή χρηματοδοτικής στήριξης στους εργαζομένους και τις εταιρείες για τις οποίες εργάστηκαν·</w:t>
      </w:r>
    </w:p>
    <w:p w:rsidR="006C4382" w:rsidRPr="00167564" w:rsidRDefault="00C07D82" w:rsidP="007F2FDB">
      <w:pPr>
        <w:pStyle w:val="NormalHanging12a"/>
        <w:widowControl/>
      </w:pPr>
      <w:r w:rsidRPr="00167564">
        <w:t>Β.</w:t>
      </w:r>
      <w:r w:rsidRPr="00167564">
        <w:tab/>
        <w:t>λαμβάνοντας υπόψη ότι το Βέλγιο υπέβαλε την αίτηση EGF/2024/002 BE/</w:t>
      </w:r>
      <w:proofErr w:type="spellStart"/>
      <w:r w:rsidRPr="00167564">
        <w:t>Limburg</w:t>
      </w:r>
      <w:proofErr w:type="spellEnd"/>
      <w:r w:rsidRPr="00167564">
        <w:t xml:space="preserve"> </w:t>
      </w:r>
      <w:proofErr w:type="spellStart"/>
      <w:r w:rsidRPr="00167564">
        <w:t>machinery</w:t>
      </w:r>
      <w:proofErr w:type="spellEnd"/>
      <w:r w:rsidRPr="00167564">
        <w:t xml:space="preserve"> and </w:t>
      </w:r>
      <w:proofErr w:type="spellStart"/>
      <w:r w:rsidRPr="00167564">
        <w:t>paper</w:t>
      </w:r>
      <w:proofErr w:type="spellEnd"/>
      <w:r w:rsidRPr="00167564">
        <w:t xml:space="preserve"> για χρηματοδοτική συνεισφορά από το Ευρωπαϊκό Ταμείο Προσαρμογής στην Παγκοσμιοποίηση (ΕΤΠ), μετά την απόλυση 681 εργαζομένων</w:t>
      </w:r>
      <w:r w:rsidRPr="00167564">
        <w:rPr>
          <w:rStyle w:val="FootnoteReference"/>
        </w:rPr>
        <w:footnoteReference w:id="5"/>
      </w:r>
      <w:r w:rsidRPr="00167564">
        <w:t xml:space="preserve"> στον οικονομικό τομέα που ταξινομείται σύμφωνα με την NACE</w:t>
      </w:r>
      <w:r w:rsidR="006C4382" w:rsidRPr="00167564">
        <w:t xml:space="preserve"> </w:t>
      </w:r>
      <w:r w:rsidRPr="00167564">
        <w:t xml:space="preserve">αναθεώρηση 2 στον κλάδο 17 (Χαρτοποιία και κατασκευή χάρτινων προϊόντων) και στον κλάδο 28 (Κατασκευή μηχανημάτων και ειδών εξοπλισμού) στην περιφέρεια </w:t>
      </w:r>
      <w:proofErr w:type="spellStart"/>
      <w:r w:rsidRPr="00167564">
        <w:t>Provincie</w:t>
      </w:r>
      <w:proofErr w:type="spellEnd"/>
      <w:r w:rsidRPr="00167564">
        <w:t xml:space="preserve"> </w:t>
      </w:r>
      <w:proofErr w:type="spellStart"/>
      <w:r w:rsidRPr="00167564">
        <w:t>Limburg</w:t>
      </w:r>
      <w:proofErr w:type="spellEnd"/>
      <w:r w:rsidRPr="00167564">
        <w:t xml:space="preserve"> εντός περιόδου αναφοράς για την αίτηση από τις 31 Δεκεμβρίου 2023 έως τις 30</w:t>
      </w:r>
      <w:r w:rsidR="000E054F" w:rsidRPr="00167564">
        <w:t> </w:t>
      </w:r>
      <w:r w:rsidRPr="00167564">
        <w:t>Απριλίου 2024·</w:t>
      </w:r>
    </w:p>
    <w:p w:rsidR="00C07D82" w:rsidRPr="00167564" w:rsidRDefault="00C07D82" w:rsidP="007F2FDB">
      <w:pPr>
        <w:pStyle w:val="NormalHanging12a"/>
        <w:widowControl/>
      </w:pPr>
      <w:r w:rsidRPr="00167564">
        <w:t>Γ.</w:t>
      </w:r>
      <w:r w:rsidRPr="00167564">
        <w:tab/>
        <w:t xml:space="preserve">λαμβάνοντας υπόψη ότι η αίτηση αφορά 567 εργαζομένους που απολύθηκαν από την εταιρεία </w:t>
      </w:r>
      <w:proofErr w:type="spellStart"/>
      <w:r w:rsidRPr="00167564">
        <w:rPr>
          <w:color w:val="000000"/>
        </w:rPr>
        <w:t>Sappi</w:t>
      </w:r>
      <w:proofErr w:type="spellEnd"/>
      <w:r w:rsidRPr="00167564">
        <w:rPr>
          <w:color w:val="000000"/>
        </w:rPr>
        <w:t xml:space="preserve"> </w:t>
      </w:r>
      <w:proofErr w:type="spellStart"/>
      <w:r w:rsidRPr="00167564">
        <w:rPr>
          <w:color w:val="000000"/>
        </w:rPr>
        <w:t>Lanaken</w:t>
      </w:r>
      <w:proofErr w:type="spellEnd"/>
      <w:r w:rsidRPr="00167564">
        <w:rPr>
          <w:color w:val="000000"/>
        </w:rPr>
        <w:t xml:space="preserve"> NV (χαρτοποιία) και 114 εργαζομένους </w:t>
      </w:r>
      <w:r w:rsidR="003A6E7D" w:rsidRPr="00167564">
        <w:t xml:space="preserve">που απολύθηκαν </w:t>
      </w:r>
      <w:r w:rsidRPr="00167564">
        <w:rPr>
          <w:color w:val="000000"/>
        </w:rPr>
        <w:t>από την εταιρεία</w:t>
      </w:r>
      <w:r w:rsidRPr="00167564">
        <w:t xml:space="preserve"> </w:t>
      </w:r>
      <w:proofErr w:type="spellStart"/>
      <w:r w:rsidRPr="00167564">
        <w:t>Purmo</w:t>
      </w:r>
      <w:proofErr w:type="spellEnd"/>
      <w:r w:rsidRPr="00167564">
        <w:t xml:space="preserve"> </w:t>
      </w:r>
      <w:proofErr w:type="spellStart"/>
      <w:r w:rsidRPr="00167564">
        <w:t>Group</w:t>
      </w:r>
      <w:proofErr w:type="spellEnd"/>
      <w:r w:rsidRPr="00167564">
        <w:t xml:space="preserve"> </w:t>
      </w:r>
      <w:proofErr w:type="spellStart"/>
      <w:r w:rsidRPr="00167564">
        <w:t>Belgium</w:t>
      </w:r>
      <w:proofErr w:type="spellEnd"/>
      <w:r w:rsidRPr="00167564">
        <w:t xml:space="preserve"> NV (μηχανήματα)· </w:t>
      </w:r>
    </w:p>
    <w:p w:rsidR="00C07D82" w:rsidRPr="00167564" w:rsidRDefault="00C07D82" w:rsidP="007F2FDB">
      <w:pPr>
        <w:pStyle w:val="NormalHanging12a"/>
        <w:widowControl/>
      </w:pPr>
      <w:r w:rsidRPr="00167564">
        <w:t>Δ.</w:t>
      </w:r>
      <w:r w:rsidRPr="00167564">
        <w:tab/>
        <w:t>λαμβάνοντας υπόψη ότι η αίτηση βασίζεται στα κριτήρια παρέμβασης του άρθρου 4 παράγραφος 2 στοιχείο γ) του κανονισμού ΕΤΠ, σύμφωνα με το οποίο απαιτείται η απόλυση τουλάχιστον 200 εργαζομένων εντός περιόδου αναφοράς τεσσάρων μηνών, σε επιχειρήσεις που δραστηριοποιούνται στον ίδιο ή σε διαφορετικούς οικονομικούς κλάδους και οι οποίες είναι εγκατεστημένες στην ίδια περιφέρεια·</w:t>
      </w:r>
    </w:p>
    <w:p w:rsidR="00C07D82" w:rsidRPr="00167564" w:rsidRDefault="00C07D82" w:rsidP="007F2FDB">
      <w:pPr>
        <w:pStyle w:val="NormalHanging12a"/>
        <w:widowControl/>
      </w:pPr>
      <w:r w:rsidRPr="00167564">
        <w:t>Ε.</w:t>
      </w:r>
      <w:r w:rsidRPr="00167564">
        <w:tab/>
        <w:t>λαμβάνοντας υπόψη ότι η πανδημία της COVID-19 και ο επιθετικός πόλεμος της Ρωσίας κατά της Ουκρανίας έχουν μειώσει την οικονομική ανταγωνιστικότητα και έχουν αρνητικό αντίκτυπο στην οικονομική ανάπτυξη του Βελγίου·</w:t>
      </w:r>
    </w:p>
    <w:p w:rsidR="00C07D82" w:rsidRPr="00167564" w:rsidRDefault="00C07D82" w:rsidP="007F2FDB">
      <w:pPr>
        <w:pStyle w:val="NormalHanging12a"/>
        <w:widowControl/>
        <w:rPr>
          <w:rFonts w:eastAsia="Calibri"/>
          <w:szCs w:val="22"/>
        </w:rPr>
      </w:pPr>
      <w:r w:rsidRPr="00167564">
        <w:t>ΣΤ.</w:t>
      </w:r>
      <w:r w:rsidRPr="00167564">
        <w:tab/>
        <w:t xml:space="preserve">λαμβάνοντας υπόψη ότι η </w:t>
      </w:r>
      <w:proofErr w:type="spellStart"/>
      <w:r w:rsidRPr="00167564">
        <w:t>Sappi</w:t>
      </w:r>
      <w:proofErr w:type="spellEnd"/>
      <w:r w:rsidRPr="00167564">
        <w:t xml:space="preserve"> </w:t>
      </w:r>
      <w:proofErr w:type="spellStart"/>
      <w:r w:rsidRPr="00167564">
        <w:t>Lanaken</w:t>
      </w:r>
      <w:proofErr w:type="spellEnd"/>
      <w:r w:rsidRPr="00167564">
        <w:t xml:space="preserve"> ειδικευόταν στην παραγωγή επιχρισμένου χαρτιού χωρίς ξύλο (WCP)· λαμβάνοντας υπόψη ότι η ολοένα και μικρότερη ζήτηση για προϊόντα γραφικής ύλης που προκύπτει από την αυξημένη ψηφιοποίηση έχει </w:t>
      </w:r>
      <w:r w:rsidRPr="00167564">
        <w:lastRenderedPageBreak/>
        <w:t xml:space="preserve">οδηγήσει σε αυξανόμενη πλεονάζουσα παραγωγική ικανότητα του ευρωπαϊκού κλάδου παραγωγής επιχρισμένου χαρτιού χωρίς ξύλο· λαμβάνοντας υπόψη ότι η παραγωγή της </w:t>
      </w:r>
      <w:proofErr w:type="spellStart"/>
      <w:r w:rsidRPr="00167564">
        <w:t>Sappi</w:t>
      </w:r>
      <w:proofErr w:type="spellEnd"/>
      <w:r w:rsidRPr="00167564">
        <w:t xml:space="preserve"> </w:t>
      </w:r>
      <w:proofErr w:type="spellStart"/>
      <w:r w:rsidRPr="00167564">
        <w:t>Lanaken</w:t>
      </w:r>
      <w:proofErr w:type="spellEnd"/>
      <w:r w:rsidRPr="00167564">
        <w:t xml:space="preserve"> δεν θα μπορούσε να στραφεί σε άλλα πιο δημοφιλή προϊόντα χαρτιού χωρίς σημαντικές επενδύσεις και ότι, ως εκ τούτου, ο όμιλος </w:t>
      </w:r>
      <w:proofErr w:type="spellStart"/>
      <w:r w:rsidRPr="00167564">
        <w:t>Sappi</w:t>
      </w:r>
      <w:proofErr w:type="spellEnd"/>
      <w:r w:rsidRPr="00167564">
        <w:t xml:space="preserve"> αποφάσισε να σταματήσει την παραγωγή στο </w:t>
      </w:r>
      <w:proofErr w:type="spellStart"/>
      <w:r w:rsidRPr="00167564">
        <w:t>Lanaken</w:t>
      </w:r>
      <w:proofErr w:type="spellEnd"/>
      <w:r w:rsidRPr="00167564">
        <w:t xml:space="preserve"> και να κλείσει το εργοστάσιο, καθώς δεν κατέστη δυνατόν να βρεθεί κατάλληλος αγοραστής, λόγω της διαρθρωτικής πλεονάζουσας παραγωγικής ικανότητας στον κλάδο· </w:t>
      </w:r>
    </w:p>
    <w:p w:rsidR="00C07D82" w:rsidRPr="00167564" w:rsidRDefault="00C07D82" w:rsidP="007F2FDB">
      <w:pPr>
        <w:pStyle w:val="NormalHanging12a"/>
        <w:widowControl/>
        <w:rPr>
          <w:noProof/>
        </w:rPr>
      </w:pPr>
      <w:r w:rsidRPr="00167564">
        <w:t>Ζ.</w:t>
      </w:r>
      <w:r w:rsidRPr="00167564">
        <w:tab/>
        <w:t xml:space="preserve">λαμβάνοντας υπόψη ότι ο όγκος παραγωγής θερμαντικών σωμάτων πάνελ του ομίλου </w:t>
      </w:r>
      <w:proofErr w:type="spellStart"/>
      <w:r w:rsidRPr="00167564">
        <w:t>Purmo</w:t>
      </w:r>
      <w:proofErr w:type="spellEnd"/>
      <w:r w:rsidRPr="00167564">
        <w:t xml:space="preserve"> σημείωσε σταθερή μείωση την περίοδο 2018-2023, φτάνοντας από 820 000 μονάδες το 2018 σε 320 000 το 2023 (-60 %)· λαμβάνοντας υπόψη ότι, από τη σύγκριση του κόστους παραγωγής των διαφόρων εργοστασίων του ομίλου </w:t>
      </w:r>
      <w:proofErr w:type="spellStart"/>
      <w:r w:rsidRPr="00167564">
        <w:t>Purmo</w:t>
      </w:r>
      <w:proofErr w:type="spellEnd"/>
      <w:r w:rsidRPr="00167564">
        <w:t xml:space="preserve"> στην Ευρώπη, η εγκατάσταση στο </w:t>
      </w:r>
      <w:proofErr w:type="spellStart"/>
      <w:r w:rsidRPr="00167564">
        <w:t>Zonhoven</w:t>
      </w:r>
      <w:proofErr w:type="spellEnd"/>
      <w:r w:rsidRPr="00167564">
        <w:t xml:space="preserve"> βρίσκεται σε μειονεκτική θέση, δεδομένου ότι το κόστος της είναι κατά 17 % έως 35 % υψηλότερο· λαμβάνοντας υπόψη ότι ο όμιλος </w:t>
      </w:r>
      <w:proofErr w:type="spellStart"/>
      <w:r w:rsidRPr="00167564">
        <w:t>Purmo</w:t>
      </w:r>
      <w:proofErr w:type="spellEnd"/>
      <w:r w:rsidRPr="00167564">
        <w:t xml:space="preserve"> αποφάσισε να σταματήσει την παραγωγή θερμαντικών σωμάτων πάνελ των 50 </w:t>
      </w:r>
      <w:proofErr w:type="spellStart"/>
      <w:r w:rsidRPr="00167564">
        <w:t>mm</w:t>
      </w:r>
      <w:proofErr w:type="spellEnd"/>
      <w:r w:rsidRPr="00167564">
        <w:t xml:space="preserve"> στο εργοστάσιό του στο </w:t>
      </w:r>
      <w:proofErr w:type="spellStart"/>
      <w:r w:rsidRPr="00167564">
        <w:t>Zonhoven</w:t>
      </w:r>
      <w:proofErr w:type="spellEnd"/>
      <w:r w:rsidRPr="00167564">
        <w:t xml:space="preserve"> και να κλείσει τη σχετική γραμμή παραγωγής· λαμβάνοντας υπόψη ότι, λόγω της απροσδόκητης κατάστασης ως προς τη διαθεσιμότητα και τις τιμές αερίου, που προέκυψε από τον επιθετικό πόλεμο της Ρωσίας κατά της Ουκρανίας, και της ενωσιακής νομοθεσίας που ωφελεί τα συστήματα θέρμανσης χαμηλής θερμοκρασίας εις βάρος των θερμαντικών σωμάτων πάνελ, η ανάκαμψη της ζήτησης είναι απίθανη, καθώς η αγορά θερμαντικών σωμάτων πάνελ θα περιορίζεται όλο και περισσότερο στην αντικατάσταση των χρησιμοποιούμενων μονάδων· </w:t>
      </w:r>
    </w:p>
    <w:p w:rsidR="00C07D82" w:rsidRPr="00167564" w:rsidRDefault="00C07D82" w:rsidP="007F2FDB">
      <w:pPr>
        <w:pStyle w:val="NormalHanging12a"/>
        <w:widowControl/>
      </w:pPr>
      <w:r w:rsidRPr="00167564">
        <w:t>Η.</w:t>
      </w:r>
      <w:r w:rsidRPr="00167564">
        <w:tab/>
        <w:t xml:space="preserve">λαμβάνοντας υπόψη ότι οι δύο εταιρείες, συμμορφούμενες με τη βελγική νομοθεσία, ακολούθησαν την υποχρεωτική διαδικασία ενημέρωσης και διαβούλευσης με τους εκπροσώπους των εργαζομένων και σύστησαν μονάδα απασχόλησης, σκοπός της οποίας είναι να παρέχει στους εργαζομένους που απολύονται στο πλαίσιο ομαδικών απολύσεων υπηρεσίες επανένταξης στην αγορά εργασίας· </w:t>
      </w:r>
    </w:p>
    <w:p w:rsidR="00C07D82" w:rsidRPr="00167564" w:rsidRDefault="00C07D82" w:rsidP="007F2FDB">
      <w:pPr>
        <w:pStyle w:val="NormalHanging12a"/>
        <w:widowControl/>
      </w:pPr>
      <w:r w:rsidRPr="00167564">
        <w:t>Θ.</w:t>
      </w:r>
      <w:r w:rsidRPr="00167564">
        <w:tab/>
        <w:t>λαμβάνοντας υπόψη ότι οι χρηματοδοτικές συνεισφορές από το ΕΤΠ θα πρέπει να διοχετεύονται πρωτίστως σε ενεργητικά μέτρα πολιτικής για την αγορά εργασίας και εξατομικευμένες υπηρεσίες που αποσκοπούν στην ταχεία επανένταξη των δικαιούχων σε αξιοπρεπή και βιώσιμη απασχόληση εντός ή εκτός του αρχικού τομέα δραστηριότητάς τους, προετοιμάζοντάς τους παράλληλα για μια πιο πράσινη και πιο ψηφιακή ευρωπαϊκή οικονομία·</w:t>
      </w:r>
    </w:p>
    <w:p w:rsidR="00C07D82" w:rsidRPr="00167564" w:rsidRDefault="00C07D82" w:rsidP="007F2FDB">
      <w:pPr>
        <w:pStyle w:val="NormalHanging12a"/>
        <w:widowControl/>
      </w:pPr>
      <w:r w:rsidRPr="00167564">
        <w:t>Ι.</w:t>
      </w:r>
      <w:r w:rsidRPr="00167564">
        <w:tab/>
        <w:t>λαμβάνοντας υπόψη ότι το ΕΤΠ δεν υπερβαίνει το ανώτατο ετήσιο ποσό των 30 εκατ</w:t>
      </w:r>
      <w:r w:rsidR="003A6E7D" w:rsidRPr="00167564">
        <w:t>ομμυρίων</w:t>
      </w:r>
      <w:r w:rsidRPr="00167564">
        <w:t> EUR (σε τιμές 2018), όπως ορίζεται στο άρθρο 8 του κανονισμού (ΕΕ, Ευρατόμ) 2020/2093</w:t>
      </w:r>
      <w:r w:rsidR="004B7A82" w:rsidRPr="00167564">
        <w:t xml:space="preserve"> του Συμβουλίου</w:t>
      </w:r>
      <w:r w:rsidRPr="00167564">
        <w:t>,</w:t>
      </w:r>
      <w:r w:rsidRPr="00167564">
        <w:rPr>
          <w:bdr w:val="none" w:sz="0" w:space="0" w:color="auto" w:frame="1"/>
        </w:rPr>
        <w:t xml:space="preserve"> όπως τροποποιήθηκε με τον κανονισμό (ΕΕ, Ευρατόμ) 2024/765</w:t>
      </w:r>
      <w:r w:rsidR="004B7A82" w:rsidRPr="00167564">
        <w:rPr>
          <w:bdr w:val="none" w:sz="0" w:space="0" w:color="auto" w:frame="1"/>
        </w:rPr>
        <w:t xml:space="preserve"> του Συμβουλίου</w:t>
      </w:r>
      <w:r w:rsidRPr="00167564">
        <w:rPr>
          <w:bdr w:val="none" w:sz="0" w:space="0" w:color="auto" w:frame="1"/>
        </w:rPr>
        <w:t>·</w:t>
      </w:r>
    </w:p>
    <w:p w:rsidR="00C07D82" w:rsidRPr="00167564" w:rsidRDefault="00167564" w:rsidP="00167564">
      <w:pPr>
        <w:pStyle w:val="NormalHanging12a"/>
        <w:widowControl/>
        <w:ind w:left="570" w:hanging="570"/>
      </w:pPr>
      <w:r w:rsidRPr="00167564">
        <w:t>1.</w:t>
      </w:r>
      <w:r w:rsidRPr="00167564">
        <w:tab/>
      </w:r>
      <w:r w:rsidR="00C07D82" w:rsidRPr="00167564">
        <w:t>συμφωνεί με την Επιτροπή ότι πληρούνται οι προϋποθέσεις που ορίζονται στο άρθρο 4 παράγραφος 2 στοιχείο γ) του κανονισμού ΕΤΠ και ότι το Βέλγιο δικαιούται, δυνάμει του εν λόγω κανονισμού, να λάβει χρηματοδοτική συνεισφορά ύψους 704 135 EUR, η οποία αντιστοιχεί στο 60 % των συνολικών δαπανών ύψους 1 173 559 EUR, στις οποίες περιλαμβάνονται δαπάνες για εξατομικευμένες υπηρεσίες ύψους 1 126 559 EUR και δαπάνες για δραστηριότητες προετοιμασίας, διαχείρισης, ενημέρωσης και δημοσιότητας, ελέγχου και υποβολής εκθέσεων ύψους 47 000 EUR·</w:t>
      </w:r>
    </w:p>
    <w:p w:rsidR="00C07D82" w:rsidRPr="00167564" w:rsidRDefault="00167564" w:rsidP="00167564">
      <w:pPr>
        <w:pStyle w:val="NormalHanging12a"/>
        <w:widowControl/>
        <w:ind w:left="570" w:hanging="570"/>
      </w:pPr>
      <w:r w:rsidRPr="00167564">
        <w:lastRenderedPageBreak/>
        <w:t>2.</w:t>
      </w:r>
      <w:r w:rsidRPr="00167564">
        <w:tab/>
      </w:r>
      <w:r w:rsidR="00C07D82" w:rsidRPr="00167564">
        <w:t xml:space="preserve">σημειώνει ότι οι βελγικές αρχές υπέβαλαν την αίτηση στις 19 Ιουλίου 2024 και ότι, μετά την παροχή πρόσθετων πληροφοριών από το Βέλγιο, η Επιτροπή ολοκλήρωσε την αξιολόγησή της στις 5 Νοεμβρίου 2024 και τη διαβίβασε στο Κοινοβούλιο την ίδια ημέρα· </w:t>
      </w:r>
    </w:p>
    <w:p w:rsidR="00C07D82" w:rsidRPr="00167564" w:rsidRDefault="00167564" w:rsidP="00167564">
      <w:pPr>
        <w:pStyle w:val="NormalHanging12a"/>
        <w:widowControl/>
        <w:ind w:left="570" w:hanging="570"/>
      </w:pPr>
      <w:r w:rsidRPr="00167564">
        <w:t>3.</w:t>
      </w:r>
      <w:r w:rsidRPr="00167564">
        <w:tab/>
      </w:r>
      <w:r w:rsidR="00C07D82" w:rsidRPr="00167564">
        <w:t xml:space="preserve">σημειώνει ότι η αίτηση αφορά 567 εργαζομένους που απολύθηκαν από την εταιρεία </w:t>
      </w:r>
      <w:proofErr w:type="spellStart"/>
      <w:r w:rsidR="00C07D82" w:rsidRPr="00167564">
        <w:t>Sappi</w:t>
      </w:r>
      <w:proofErr w:type="spellEnd"/>
      <w:r w:rsidR="00C07D82" w:rsidRPr="00167564">
        <w:t xml:space="preserve"> </w:t>
      </w:r>
      <w:proofErr w:type="spellStart"/>
      <w:r w:rsidR="00C07D82" w:rsidRPr="00167564">
        <w:t>Lanaken</w:t>
      </w:r>
      <w:proofErr w:type="spellEnd"/>
      <w:r w:rsidR="00C07D82" w:rsidRPr="00167564">
        <w:t xml:space="preserve"> και 114 εργαζομένους </w:t>
      </w:r>
      <w:r w:rsidR="003A6E7D" w:rsidRPr="00167564">
        <w:t xml:space="preserve">που απολύθηκαν </w:t>
      </w:r>
      <w:r w:rsidR="00C07D82" w:rsidRPr="00167564">
        <w:t xml:space="preserve">από την εταιρεία </w:t>
      </w:r>
      <w:proofErr w:type="spellStart"/>
      <w:r w:rsidR="00C07D82" w:rsidRPr="00167564">
        <w:t>Purmo</w:t>
      </w:r>
      <w:proofErr w:type="spellEnd"/>
      <w:r w:rsidR="00C07D82" w:rsidRPr="00167564">
        <w:t xml:space="preserve"> </w:t>
      </w:r>
      <w:proofErr w:type="spellStart"/>
      <w:r w:rsidR="00C07D82" w:rsidRPr="00167564">
        <w:t>Group</w:t>
      </w:r>
      <w:proofErr w:type="spellEnd"/>
      <w:r w:rsidR="00C07D82" w:rsidRPr="00167564">
        <w:t xml:space="preserve"> </w:t>
      </w:r>
      <w:proofErr w:type="spellStart"/>
      <w:r w:rsidR="00C07D82" w:rsidRPr="00167564">
        <w:t>Belgium</w:t>
      </w:r>
      <w:proofErr w:type="spellEnd"/>
      <w:r w:rsidR="00C07D82" w:rsidRPr="00167564">
        <w:rPr>
          <w:color w:val="000000"/>
        </w:rPr>
        <w:t xml:space="preserve">· σημειώνει περαιτέρω ότι οι </w:t>
      </w:r>
      <w:proofErr w:type="spellStart"/>
      <w:r w:rsidR="00C07D82" w:rsidRPr="00167564">
        <w:rPr>
          <w:color w:val="000000"/>
        </w:rPr>
        <w:t>στοχευόμενοι</w:t>
      </w:r>
      <w:proofErr w:type="spellEnd"/>
      <w:r w:rsidR="00C07D82" w:rsidRPr="00167564">
        <w:rPr>
          <w:color w:val="000000"/>
        </w:rPr>
        <w:t xml:space="preserve"> δικαιούχοι θα είναι συνολικά 632 εργαζόμενοι, σχεδόν αποκλειστικά άνδρες·</w:t>
      </w:r>
    </w:p>
    <w:p w:rsidR="00C07D82" w:rsidRPr="00167564" w:rsidRDefault="00167564" w:rsidP="00167564">
      <w:pPr>
        <w:pStyle w:val="NormalHanging12a"/>
        <w:widowControl/>
        <w:ind w:left="570" w:hanging="570"/>
      </w:pPr>
      <w:r w:rsidRPr="00167564">
        <w:t>4.</w:t>
      </w:r>
      <w:r w:rsidRPr="00167564">
        <w:tab/>
      </w:r>
      <w:r w:rsidR="00C07D82" w:rsidRPr="00167564">
        <w:t xml:space="preserve">υπογραμμίζει ότι οι αγορές εργασίας του </w:t>
      </w:r>
      <w:proofErr w:type="spellStart"/>
      <w:r w:rsidR="00C07D82" w:rsidRPr="00167564">
        <w:t>Lanaken</w:t>
      </w:r>
      <w:proofErr w:type="spellEnd"/>
      <w:r w:rsidR="00C07D82" w:rsidRPr="00167564">
        <w:t xml:space="preserve"> και του </w:t>
      </w:r>
      <w:proofErr w:type="spellStart"/>
      <w:r w:rsidR="00C07D82" w:rsidRPr="00167564">
        <w:t>Zonhoven</w:t>
      </w:r>
      <w:proofErr w:type="spellEnd"/>
      <w:r w:rsidR="00C07D82" w:rsidRPr="00167564">
        <w:t xml:space="preserve"> βρίσκονται σε μειονεκτική θέση σε σύγκριση με το </w:t>
      </w:r>
      <w:proofErr w:type="spellStart"/>
      <w:r w:rsidR="00C07D82" w:rsidRPr="00167564">
        <w:t>Limburg</w:t>
      </w:r>
      <w:proofErr w:type="spellEnd"/>
      <w:r w:rsidR="00C07D82" w:rsidRPr="00167564">
        <w:t xml:space="preserve"> στο σύνολό του ή με τη Φλάνδρα, με αναλογία του ενεργού πληθυσμού προς τις διαθέσιμες θέσεις εργασίας σημαντικά χαμηλότερη από ό,τι στο </w:t>
      </w:r>
      <w:proofErr w:type="spellStart"/>
      <w:r w:rsidR="00C07D82" w:rsidRPr="00167564">
        <w:t>Limburg</w:t>
      </w:r>
      <w:proofErr w:type="spellEnd"/>
      <w:r w:rsidR="00C07D82" w:rsidRPr="00167564">
        <w:t xml:space="preserve"> συνολικά ή στη Φλάνδρα· τονίζει ότι ο αριθμός των διαθέσιμων θέσεων εργασίας στη βιομηχανία του </w:t>
      </w:r>
      <w:proofErr w:type="spellStart"/>
      <w:r w:rsidR="00C07D82" w:rsidRPr="00167564">
        <w:t>Limburg</w:t>
      </w:r>
      <w:proofErr w:type="spellEnd"/>
      <w:r w:rsidR="00C07D82" w:rsidRPr="00167564">
        <w:t xml:space="preserve"> μειώθηκε το 2023 κατά 15 %.</w:t>
      </w:r>
    </w:p>
    <w:p w:rsidR="00C07D82" w:rsidRPr="00167564" w:rsidRDefault="00167564" w:rsidP="00167564">
      <w:pPr>
        <w:pStyle w:val="NormalHanging12a"/>
        <w:widowControl/>
        <w:ind w:left="570" w:hanging="570"/>
      </w:pPr>
      <w:r w:rsidRPr="00167564">
        <w:t>5.</w:t>
      </w:r>
      <w:r w:rsidRPr="00167564">
        <w:tab/>
      </w:r>
      <w:r w:rsidR="00C07D82" w:rsidRPr="00167564">
        <w:t xml:space="preserve">επισημαίνει ότι τα προφίλ των απολυμένων εργαζομένων, εκ των οποίων το ένα τρίτο είναι ηλικίας 55 ετών και άνω και το 30 % είναι χαμηλού μορφωτικού επιπέδου, συνεπάγονται σοβαρά εμπόδια στην αγορά εργασίας· τονίζει ότι, λαμβάνοντας υπόψη την πτωτική τάση των κενών θέσεων εργασίας και τη γεωγραφική κατανομή τους, οι εργαζόμενοι θα χρειαστούν πρόσθετη εξατομικευμένη στήριξη για να μπορέσουν να επιτύχουν τη μετάβαση στην απασχόληση· </w:t>
      </w:r>
    </w:p>
    <w:p w:rsidR="00C07D82" w:rsidRPr="00167564" w:rsidRDefault="00167564" w:rsidP="00167564">
      <w:pPr>
        <w:pStyle w:val="NormalHanging12a"/>
        <w:widowControl/>
        <w:ind w:left="570" w:hanging="570"/>
      </w:pPr>
      <w:r w:rsidRPr="00167564">
        <w:t>6.</w:t>
      </w:r>
      <w:r w:rsidRPr="00167564">
        <w:tab/>
      </w:r>
      <w:r w:rsidR="00C07D82" w:rsidRPr="00167564">
        <w:t>υπενθυμίζει ότι οι βελγικές αρχές γνωστοποιoύν την προέλευση και εξασφαλίζουν την προβολή της ενωσιακής χρηματοδότησης και τονίζουν την ενωσιακή προστιθέμενη αξία της παρέμβασης, με την παροχή συνεπούς, αποτελεσματικής και στοχευμένης πληροφόρησης σε πολλαπλά ακροατήρια, όπως στοχευμένες πληροφορίες για τους δικαιούχους, τις τοπικές και περιφερειακές αρχές, τους κοινωνικούς εταίρους, τα μέσα μαζικής επικοινωνίας και το κοινό·</w:t>
      </w:r>
    </w:p>
    <w:p w:rsidR="00C07D82" w:rsidRPr="00167564" w:rsidRDefault="00167564" w:rsidP="00167564">
      <w:pPr>
        <w:pStyle w:val="NormalHanging12a"/>
        <w:widowControl/>
        <w:ind w:left="570" w:hanging="570"/>
      </w:pPr>
      <w:r w:rsidRPr="00167564">
        <w:t>7.</w:t>
      </w:r>
      <w:r w:rsidRPr="00167564">
        <w:tab/>
      </w:r>
      <w:r w:rsidR="00C07D82" w:rsidRPr="00167564">
        <w:t>θεωρεί ότι αποτελεί κοινωνική ευθύνη της Ένωσης και των κρατών μελών να παρέχουν στους θιγόμενους εργαζομένους τη δυνατότητα να αποκτήσουν τα αναγκαία προσόντα για μελλοντική απασχόληση, λαμβάνοντας υπόψη την ψηφιακή και οικολογική μετάβαση που έχει σημαντικό αντίκτυπο στους τομείς τους, ενώ παράλληλα οδηγεί σε μείωση της ζήτησης· επιδοκιμάζει το γεγονός ότι η συντονισμένη δέσμη εξατομικευμένων υπηρεσιών έχει καταρτιστεί από το Βέλγιο σε διαβούλευση με τους στοχευόμενους δικαιούχους, τους εκπροσώπους τους και τους κοινωνικούς εταίρους·</w:t>
      </w:r>
    </w:p>
    <w:p w:rsidR="00C07D82" w:rsidRPr="00167564" w:rsidRDefault="00167564" w:rsidP="00167564">
      <w:pPr>
        <w:pStyle w:val="NormalHanging12a"/>
        <w:widowControl/>
        <w:ind w:left="570" w:hanging="570"/>
      </w:pPr>
      <w:r w:rsidRPr="00167564">
        <w:t>8.</w:t>
      </w:r>
      <w:r w:rsidRPr="00167564">
        <w:tab/>
      </w:r>
      <w:r w:rsidR="00C07D82" w:rsidRPr="00167564">
        <w:t>τονίζει ότι η στήριξη που παρέχεται από το ΕΤΠ πρέπει να ενσωματωθεί σε μια ευρύτερη στρατηγική για τους θιγόμενους εργαζομένους και την περιοχή, σε όλα τα πολιτικά επίπεδα, μεταξύ άλλων με τη στήριξη των σχετικών χρηματοδοτικών μέσων της Ένωσης, με στόχο να διασφαλιστεί ότι κανείς δεν θα μείνει στο περιθώριο κατά την ψηφιακή και την κλιματική μετάβαση·</w:t>
      </w:r>
    </w:p>
    <w:p w:rsidR="00C07D82" w:rsidRPr="00167564" w:rsidRDefault="00167564" w:rsidP="00167564">
      <w:pPr>
        <w:pStyle w:val="NormalHanging12a"/>
        <w:widowControl/>
        <w:ind w:left="570" w:hanging="570"/>
      </w:pPr>
      <w:r w:rsidRPr="00167564">
        <w:t>9.</w:t>
      </w:r>
      <w:r w:rsidRPr="00167564">
        <w:tab/>
      </w:r>
      <w:r w:rsidR="00C07D82" w:rsidRPr="00167564">
        <w:t>υπενθυμίζει ότι οι εξατομικευμένες υπηρεσίες που πρόκειται να παρασχεθούν στους εργαζομένους συνίστανται στα ακόλουθα μέτρα: σύμβουλος κοινωνικής παρέμβασης, συμβουλευτική καθοδήγηση και επαγγελματικός προσανατολισμός, ενεργός υποστήριξη για την αναζήτηση εργασίας, κατάρτιση, επανακατάρτιση και επαγγελματική κατάρτιση, συμπεριλαμβανομένης της κατάρτισης στις ψηφιακές δεξιότητες, καθώς και κατάρτιση στον χώρο εργασίας·</w:t>
      </w:r>
    </w:p>
    <w:p w:rsidR="00C07D82" w:rsidRPr="00167564" w:rsidRDefault="00167564" w:rsidP="00167564">
      <w:pPr>
        <w:pStyle w:val="NormalHanging12a"/>
        <w:widowControl/>
        <w:ind w:left="570" w:hanging="570"/>
      </w:pPr>
      <w:r w:rsidRPr="00167564">
        <w:lastRenderedPageBreak/>
        <w:t>10.</w:t>
      </w:r>
      <w:r w:rsidRPr="00167564">
        <w:tab/>
      </w:r>
      <w:r w:rsidR="00C07D82" w:rsidRPr="00167564">
        <w:t>σημειώνει ότι το Βέλγιο άρχισε να παρέχει εξατομικευμένες υπηρεσίες στους στοχευόμενους δικαιούχους στις 26 Δεκεμβρίου 2023 και, συνεπώς, η περίοδος επιλεξιμότητας για τη λήψη χρηματοδοτικής συνεισφοράς από το ΕΤΠ θα διαρκέσει από την ημερομηνία αυτή έως και 24 μήνες μετά την ημερομηνία έναρξης ισχύος της απόφασης χρηματοδότησης·</w:t>
      </w:r>
    </w:p>
    <w:p w:rsidR="00C07D82" w:rsidRPr="00167564" w:rsidRDefault="00167564" w:rsidP="00167564">
      <w:pPr>
        <w:pStyle w:val="NormalHanging12a"/>
        <w:widowControl/>
        <w:ind w:left="570" w:hanging="570"/>
        <w:rPr>
          <w:sz w:val="23"/>
          <w:szCs w:val="23"/>
        </w:rPr>
      </w:pPr>
      <w:r w:rsidRPr="00167564">
        <w:rPr>
          <w:sz w:val="23"/>
          <w:szCs w:val="23"/>
        </w:rPr>
        <w:t>11.</w:t>
      </w:r>
      <w:r w:rsidRPr="00167564">
        <w:rPr>
          <w:sz w:val="23"/>
          <w:szCs w:val="23"/>
        </w:rPr>
        <w:tab/>
      </w:r>
      <w:r w:rsidR="00C07D82" w:rsidRPr="00167564">
        <w:t>σημειώνει ότι το Βέλγιο άρχισε να επιβαρύνεται με τις διοικητικές δαπάνες για την εφαρμογή του ΕΤΠ στις 20 Νοεμβρίου 2023 και ότι, επομένως, οι δαπάνες αυτές θα είναι επιλέξιμες για χρηματοδοτική συνεισφορά από το ΕΤΠ από την ημερομηνία αυτή έως και 31 μήνες μετά την ημερομηνία έναρξης ισχύος της απόφασης χρηματοδότησης·</w:t>
      </w:r>
    </w:p>
    <w:p w:rsidR="00C07D82" w:rsidRPr="00167564" w:rsidRDefault="00167564" w:rsidP="00167564">
      <w:pPr>
        <w:pStyle w:val="NormalHanging12a"/>
        <w:widowControl/>
        <w:ind w:left="570" w:hanging="570"/>
      </w:pPr>
      <w:r w:rsidRPr="00167564">
        <w:t>12.</w:t>
      </w:r>
      <w:r w:rsidRPr="00167564">
        <w:tab/>
      </w:r>
      <w:r w:rsidR="00C07D82" w:rsidRPr="00167564">
        <w:t>τονίζει ότι οι βελγικές αρχές έχουν επιβεβαιώσει ότι θα τηρούνται οι αρχές της ίσης μεταχείρισης και της απαγόρευσης των διακρίσεων κατά την πρόσβαση στις προτεινόμενες δράσεις και την εφαρμογή τους, και ότι θα αποφευχθεί οποιαδήποτε διπλή χρηματοδότηση·</w:t>
      </w:r>
    </w:p>
    <w:p w:rsidR="00C07D82" w:rsidRPr="00167564" w:rsidRDefault="00167564" w:rsidP="00167564">
      <w:pPr>
        <w:pStyle w:val="NormalHanging12a"/>
        <w:widowControl/>
        <w:ind w:left="570" w:hanging="570"/>
      </w:pPr>
      <w:r w:rsidRPr="00167564">
        <w:t>13.</w:t>
      </w:r>
      <w:r w:rsidRPr="00167564">
        <w:tab/>
      </w:r>
      <w:r w:rsidR="00C07D82" w:rsidRPr="00167564">
        <w:t>επαναλαμβάνει ότι η βοήθεια του ΕΤΠ δεν αντικαθιστά ενέργειες που αποτελούν ευθύνη των επιχειρήσεων βάσει τ</w:t>
      </w:r>
      <w:r w:rsidR="005C1FB6" w:rsidRPr="00167564">
        <w:t>ου</w:t>
      </w:r>
      <w:r w:rsidR="00C07D82" w:rsidRPr="00167564">
        <w:t xml:space="preserve"> εθνικ</w:t>
      </w:r>
      <w:r w:rsidR="005C1FB6" w:rsidRPr="00167564">
        <w:t>ού</w:t>
      </w:r>
      <w:r w:rsidR="00C07D82" w:rsidRPr="00167564">
        <w:t xml:space="preserve"> </w:t>
      </w:r>
      <w:r w:rsidR="005C1FB6" w:rsidRPr="00167564">
        <w:t>δικαίου</w:t>
      </w:r>
      <w:r w:rsidR="00C07D82" w:rsidRPr="00167564">
        <w:t xml:space="preserve"> ή συλλογικών συμβάσεων, καθώς και τυχόν επιδόματα ή δικαιώματα των απολυμένων εργαζομένων, ώστε να διασφαλίζεται η πλήρης προσθετικότητα της χρηματοδότησης· υπενθυμίζει ότι τα κράτη μέλη που υποβάλλουν αίτηση για χρηματοδοτική στήριξη από το ΕΤΠ πρέπει να διασφαλίζουν ότι τηρούνται οι απαιτήσεις που ορίζονται στ</w:t>
      </w:r>
      <w:r w:rsidR="005C1FB6" w:rsidRPr="00167564">
        <w:t>ο</w:t>
      </w:r>
      <w:r w:rsidR="00C07D82" w:rsidRPr="00167564">
        <w:t xml:space="preserve"> εθνικ</w:t>
      </w:r>
      <w:r w:rsidR="005C1FB6" w:rsidRPr="00167564">
        <w:t>ό</w:t>
      </w:r>
      <w:r w:rsidR="00C07D82" w:rsidRPr="00167564">
        <w:t xml:space="preserve"> και ενωσιακ</w:t>
      </w:r>
      <w:r w:rsidR="005C1FB6" w:rsidRPr="00167564">
        <w:t>ό</w:t>
      </w:r>
      <w:r w:rsidR="00C07D82" w:rsidRPr="00167564">
        <w:t xml:space="preserve"> </w:t>
      </w:r>
      <w:r w:rsidR="005C1FB6" w:rsidRPr="00167564">
        <w:t>δίκαιο</w:t>
      </w:r>
      <w:r w:rsidR="00C07D82" w:rsidRPr="00167564">
        <w:t xml:space="preserve"> σχετικά με τις ομαδικές απολύσεις και ότι η εν λόγω εταιρεία έχει μεριμνήσει ανάλογα για τους εργαζομένους της·</w:t>
      </w:r>
    </w:p>
    <w:p w:rsidR="00C07D82" w:rsidRPr="00167564" w:rsidRDefault="00167564" w:rsidP="00167564">
      <w:pPr>
        <w:pStyle w:val="NormalHanging12a"/>
        <w:widowControl/>
        <w:ind w:left="570" w:hanging="570"/>
      </w:pPr>
      <w:r w:rsidRPr="00167564">
        <w:t>14.</w:t>
      </w:r>
      <w:r w:rsidRPr="00167564">
        <w:tab/>
      </w:r>
      <w:r w:rsidR="00C07D82" w:rsidRPr="00167564">
        <w:t>καλεί τις βελγικές αρχές και τα άλλα κράτη μέλη να λάβουν προληπτικά μέτρα με προορατικό τρόπο, προκειμένου να προσαρμοστούν οι βιομηχανίες στην παγκοσμιοποίηση και στις τεχνολογικές και περιβαλλοντικές αλλαγές και να προστατευθούν οι εργαζόμενοι από την απώλεια των θέσεων εργασίας τους και από άλλες αρνητικές επιπτώσεις της παγκοσμιοποίησης·</w:t>
      </w:r>
    </w:p>
    <w:p w:rsidR="00C07D82" w:rsidRPr="00167564" w:rsidRDefault="00167564" w:rsidP="00167564">
      <w:pPr>
        <w:pStyle w:val="NormalHanging12a"/>
        <w:widowControl/>
        <w:ind w:left="570" w:hanging="570"/>
      </w:pPr>
      <w:r w:rsidRPr="00167564">
        <w:t>15.</w:t>
      </w:r>
      <w:r w:rsidRPr="00167564">
        <w:tab/>
      </w:r>
      <w:r w:rsidR="00C07D82" w:rsidRPr="00167564">
        <w:t>εγκρίνει την απόφαση που επισυνάπτεται στο παρόν ψήφισμα·</w:t>
      </w:r>
    </w:p>
    <w:p w:rsidR="00C07D82" w:rsidRPr="00167564" w:rsidRDefault="00167564" w:rsidP="00167564">
      <w:pPr>
        <w:pStyle w:val="NormalHanging12a"/>
        <w:widowControl/>
        <w:ind w:left="570" w:hanging="570"/>
      </w:pPr>
      <w:r w:rsidRPr="00167564">
        <w:t>16.</w:t>
      </w:r>
      <w:r w:rsidRPr="00167564">
        <w:tab/>
      </w:r>
      <w:r w:rsidR="00C07D82" w:rsidRPr="00167564">
        <w:t xml:space="preserve">αναθέτει στην Πρόεδρό του να συνυπογράψει με τον Πρόεδρο του Συμβουλίου την απόφαση αυτή και να μεριμνήσει για τη δημοσίευσή της στην </w:t>
      </w:r>
      <w:r w:rsidR="00C07D82" w:rsidRPr="00167564">
        <w:rPr>
          <w:i/>
        </w:rPr>
        <w:t>Επίσημη Εφημερίδα της Ευρωπαϊκής Ένωσης</w:t>
      </w:r>
      <w:r w:rsidR="00C07D82" w:rsidRPr="00167564">
        <w:t>·</w:t>
      </w:r>
    </w:p>
    <w:p w:rsidR="00C07D82" w:rsidRPr="00167564" w:rsidRDefault="00167564" w:rsidP="00167564">
      <w:pPr>
        <w:pStyle w:val="NormalHanging12a"/>
        <w:widowControl/>
        <w:ind w:left="570" w:hanging="570"/>
      </w:pPr>
      <w:r w:rsidRPr="00167564">
        <w:t>17.</w:t>
      </w:r>
      <w:r w:rsidRPr="00167564">
        <w:tab/>
      </w:r>
      <w:r w:rsidR="00C07D82" w:rsidRPr="00167564">
        <w:t>αναθέτει στην Πρόεδρό του να διαβιβάσει το παρόν ψήφισμα, συμπεριλαμβανομένου του παραρτήματός του, στο Συμβούλιο και στην Επιτροπή.</w:t>
      </w:r>
    </w:p>
    <w:p w:rsidR="00C07D82" w:rsidRPr="00167564" w:rsidRDefault="00C07D82" w:rsidP="00C07D82">
      <w:pPr>
        <w:pStyle w:val="NormalHanging12a"/>
        <w:jc w:val="both"/>
        <w:rPr>
          <w:szCs w:val="24"/>
        </w:rPr>
      </w:pPr>
      <w:r w:rsidRPr="00167564">
        <w:br w:type="page"/>
      </w:r>
    </w:p>
    <w:p w:rsidR="007F2FDB" w:rsidRPr="00167564" w:rsidRDefault="00C07D82" w:rsidP="00595CAE">
      <w:pPr>
        <w:pStyle w:val="PageHeading"/>
        <w:rPr>
          <w:rFonts w:ascii="Times New Roman" w:hAnsi="Times New Roman" w:cs="Times New Roman"/>
        </w:rPr>
      </w:pPr>
      <w:bookmarkStart w:id="7" w:name="_Toc183767855"/>
      <w:r w:rsidRPr="00167564">
        <w:rPr>
          <w:rFonts w:ascii="Times New Roman" w:hAnsi="Times New Roman" w:cs="Times New Roman"/>
        </w:rPr>
        <w:lastRenderedPageBreak/>
        <w:t>ΠΑΡΑΡΤΗΜΑ</w:t>
      </w:r>
    </w:p>
    <w:p w:rsidR="00C07D82" w:rsidRPr="00167564" w:rsidRDefault="00C07D82" w:rsidP="00C07D82">
      <w:pPr>
        <w:pStyle w:val="PageHeading"/>
        <w:rPr>
          <w:rFonts w:ascii="Times New Roman" w:hAnsi="Times New Roman" w:cs="Times New Roman"/>
          <w:noProof/>
        </w:rPr>
      </w:pPr>
      <w:r w:rsidRPr="00167564">
        <w:rPr>
          <w:rFonts w:ascii="Times New Roman" w:hAnsi="Times New Roman" w:cs="Times New Roman"/>
        </w:rPr>
        <w:t>ΑΠΟΦΑΣΗ ΤΟΥ ΕΥΡΩΠΑΪΚΟΥ ΚΟΙΝΟΒΟΥΛΙΟΥ ΚΑΙ ΤΟΥ ΣΥΜΒΟΥΛΙΟΥ</w:t>
      </w:r>
      <w:bookmarkEnd w:id="7"/>
    </w:p>
    <w:p w:rsidR="00C07D82" w:rsidRPr="00167564" w:rsidRDefault="00C07D82" w:rsidP="007F2FDB">
      <w:pPr>
        <w:pStyle w:val="NormalBold24a"/>
        <w:jc w:val="center"/>
        <w:rPr>
          <w:color w:val="000000"/>
          <w:sz w:val="20"/>
        </w:rPr>
      </w:pPr>
      <w:r w:rsidRPr="00167564">
        <w:t>για κινητοποίηση του Ευρωπαϊκού Ταμείου Προσαρμογής στην Παγκοσμιοποίηση για τους απολυμένους εργαζομένους ύστερα από αίτηση του Βελγίου — EGF/2024/002 BE/</w:t>
      </w:r>
      <w:proofErr w:type="spellStart"/>
      <w:r w:rsidRPr="00167564">
        <w:t>Limburg</w:t>
      </w:r>
      <w:proofErr w:type="spellEnd"/>
      <w:r w:rsidRPr="00167564">
        <w:t xml:space="preserve"> </w:t>
      </w:r>
      <w:proofErr w:type="spellStart"/>
      <w:r w:rsidRPr="00167564">
        <w:t>machinery</w:t>
      </w:r>
      <w:proofErr w:type="spellEnd"/>
      <w:r w:rsidRPr="00167564">
        <w:t xml:space="preserve"> and </w:t>
      </w:r>
      <w:proofErr w:type="spellStart"/>
      <w:r w:rsidRPr="00167564">
        <w:t>paper</w:t>
      </w:r>
      <w:proofErr w:type="spellEnd"/>
    </w:p>
    <w:p w:rsidR="00E365E1" w:rsidRPr="00167564" w:rsidRDefault="00595CAE" w:rsidP="00B228B0">
      <w:r w:rsidRPr="00BE2C3E">
        <w:rPr>
          <w:i/>
        </w:rPr>
        <w:t>(</w:t>
      </w:r>
      <w:r>
        <w:rPr>
          <w:i/>
        </w:rPr>
        <w:t>Το κείμενο αυτού του παραρτήματος δεν επαναλαμβάνεται εδώ, εφόσον αντιστοιχεί στην τελική πράξη, απόφασ</w:t>
      </w:r>
      <w:bookmarkStart w:id="8" w:name="_GoBack"/>
      <w:bookmarkEnd w:id="8"/>
      <w:r>
        <w:rPr>
          <w:i/>
        </w:rPr>
        <w:t xml:space="preserve">η </w:t>
      </w:r>
      <w:r w:rsidRPr="007B7B26">
        <w:rPr>
          <w:i/>
        </w:rPr>
        <w:t>(Ε</w:t>
      </w:r>
      <w:r>
        <w:rPr>
          <w:i/>
        </w:rPr>
        <w:t>Ε</w:t>
      </w:r>
      <w:r w:rsidRPr="007B7B26">
        <w:rPr>
          <w:i/>
        </w:rPr>
        <w:t xml:space="preserve">) </w:t>
      </w:r>
      <w:r>
        <w:rPr>
          <w:i/>
        </w:rPr>
        <w:t>202</w:t>
      </w:r>
      <w:r>
        <w:rPr>
          <w:i/>
        </w:rPr>
        <w:t>5</w:t>
      </w:r>
      <w:r>
        <w:rPr>
          <w:i/>
        </w:rPr>
        <w:t>/</w:t>
      </w:r>
      <w:r>
        <w:rPr>
          <w:i/>
        </w:rPr>
        <w:t>47</w:t>
      </w:r>
      <w:r>
        <w:rPr>
          <w:i/>
        </w:rPr>
        <w:t>.)</w:t>
      </w:r>
    </w:p>
    <w:sectPr w:rsidR="00E365E1" w:rsidRPr="00167564" w:rsidSect="00D6143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28B0" w:rsidRPr="00D61435" w:rsidRDefault="00B228B0">
      <w:r w:rsidRPr="00D61435">
        <w:separator/>
      </w:r>
    </w:p>
  </w:endnote>
  <w:endnote w:type="continuationSeparator" w:id="0">
    <w:p w:rsidR="00B228B0" w:rsidRPr="00D61435" w:rsidRDefault="00B228B0">
      <w:r w:rsidRPr="00D614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143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143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143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28B0" w:rsidRPr="00D61435" w:rsidRDefault="00B228B0">
      <w:r w:rsidRPr="00D61435">
        <w:separator/>
      </w:r>
    </w:p>
  </w:footnote>
  <w:footnote w:type="continuationSeparator" w:id="0">
    <w:p w:rsidR="00B228B0" w:rsidRPr="00D61435" w:rsidRDefault="00B228B0">
      <w:r w:rsidRPr="00D61435">
        <w:continuationSeparator/>
      </w:r>
    </w:p>
  </w:footnote>
  <w:footnote w:id="1">
    <w:p w:rsidR="00C07D82" w:rsidRPr="007F2FDB" w:rsidRDefault="00C07D82" w:rsidP="007F2FDB">
      <w:pPr>
        <w:pStyle w:val="FootnoteText"/>
        <w:spacing w:line="240" w:lineRule="auto"/>
        <w:ind w:left="567" w:hanging="567"/>
        <w:rPr>
          <w:sz w:val="24"/>
          <w:lang w:val="el-GR"/>
        </w:rPr>
      </w:pPr>
      <w:r w:rsidRPr="007F2FDB">
        <w:rPr>
          <w:rStyle w:val="FootnoteReference"/>
          <w:sz w:val="24"/>
          <w:lang w:val="el-GR"/>
        </w:rPr>
        <w:footnoteRef/>
      </w:r>
      <w:r w:rsidR="00D61435" w:rsidRPr="007F2FDB">
        <w:rPr>
          <w:sz w:val="24"/>
          <w:lang w:val="el-GR"/>
        </w:rPr>
        <w:t xml:space="preserve"> </w:t>
      </w:r>
      <w:r w:rsidR="00D61435" w:rsidRPr="007F2FDB">
        <w:rPr>
          <w:sz w:val="24"/>
          <w:lang w:val="el-GR"/>
        </w:rPr>
        <w:tab/>
      </w:r>
      <w:r w:rsidRPr="007F2FDB">
        <w:rPr>
          <w:sz w:val="24"/>
          <w:lang w:val="el-GR"/>
        </w:rPr>
        <w:t>ΕΕ L 153 της 3.5.2021, σ. 48,</w:t>
      </w:r>
      <w:r w:rsidR="007F2FDB">
        <w:rPr>
          <w:sz w:val="24"/>
          <w:lang w:val="el-GR"/>
        </w:rPr>
        <w:t xml:space="preserve"> ELI:</w:t>
      </w:r>
      <w:r w:rsidRPr="007F2FDB">
        <w:rPr>
          <w:sz w:val="24"/>
          <w:lang w:val="el-GR"/>
        </w:rPr>
        <w:t xml:space="preserve"> </w:t>
      </w:r>
      <w:hyperlink r:id="rId1" w:history="1">
        <w:r w:rsidRPr="007F2FDB">
          <w:rPr>
            <w:rStyle w:val="Hyperlink"/>
            <w:sz w:val="24"/>
            <w:lang w:val="el-GR"/>
          </w:rPr>
          <w:t>http://data.europa.eu/eli/reg/2021/691/oj</w:t>
        </w:r>
      </w:hyperlink>
      <w:r w:rsidR="007F2FDB">
        <w:rPr>
          <w:sz w:val="24"/>
          <w:lang w:val="el-GR"/>
        </w:rPr>
        <w:t>.</w:t>
      </w:r>
    </w:p>
  </w:footnote>
  <w:footnote w:id="2">
    <w:p w:rsidR="00C07D82" w:rsidRPr="007F2FDB" w:rsidRDefault="00C07D82" w:rsidP="007F2FDB">
      <w:pPr>
        <w:pStyle w:val="FootnoteText"/>
        <w:spacing w:line="240" w:lineRule="auto"/>
        <w:ind w:left="567" w:hanging="567"/>
        <w:rPr>
          <w:sz w:val="24"/>
          <w:lang w:val="el-GR"/>
        </w:rPr>
      </w:pPr>
      <w:r w:rsidRPr="007F2FDB">
        <w:rPr>
          <w:rStyle w:val="FootnoteReference"/>
          <w:sz w:val="24"/>
          <w:lang w:val="el-GR"/>
        </w:rPr>
        <w:footnoteRef/>
      </w:r>
      <w:r w:rsidR="00D61435" w:rsidRPr="007F2FDB">
        <w:rPr>
          <w:sz w:val="24"/>
          <w:lang w:val="el-GR"/>
        </w:rPr>
        <w:t xml:space="preserve"> </w:t>
      </w:r>
      <w:r w:rsidR="00D61435" w:rsidRPr="007F2FDB">
        <w:rPr>
          <w:sz w:val="24"/>
          <w:lang w:val="el-GR"/>
        </w:rPr>
        <w:tab/>
      </w:r>
      <w:r w:rsidRPr="007F2FDB">
        <w:rPr>
          <w:sz w:val="24"/>
          <w:lang w:val="el-GR"/>
        </w:rPr>
        <w:t xml:space="preserve">ΕΕ L 433 I της 22.12.2020, σ. </w:t>
      </w:r>
      <w:r w:rsidRPr="007F2FDB">
        <w:rPr>
          <w:sz w:val="24"/>
          <w:lang w:val="el-GR"/>
        </w:rPr>
        <w:t xml:space="preserve">11, ELI: </w:t>
      </w:r>
      <w:hyperlink r:id="rId2" w:history="1">
        <w:r w:rsidRPr="007F2FDB">
          <w:rPr>
            <w:rStyle w:val="Hyperlink"/>
            <w:sz w:val="24"/>
            <w:lang w:val="el-GR"/>
          </w:rPr>
          <w:t>http://data.europa.eu/eli/reg/2020/2093/oj</w:t>
        </w:r>
      </w:hyperlink>
      <w:r w:rsidR="007F2FDB">
        <w:rPr>
          <w:sz w:val="24"/>
          <w:lang w:val="el-GR"/>
        </w:rPr>
        <w:t>.</w:t>
      </w:r>
    </w:p>
  </w:footnote>
  <w:footnote w:id="3">
    <w:p w:rsidR="00C07D82" w:rsidRPr="007F2FDB" w:rsidRDefault="00C07D82" w:rsidP="007F2FDB">
      <w:pPr>
        <w:pStyle w:val="FootnoteText"/>
        <w:spacing w:line="240" w:lineRule="auto"/>
        <w:ind w:left="567" w:hanging="567"/>
        <w:rPr>
          <w:sz w:val="24"/>
          <w:lang w:val="el-GR"/>
        </w:rPr>
      </w:pPr>
      <w:r w:rsidRPr="007F2FDB">
        <w:rPr>
          <w:rStyle w:val="FootnoteReference"/>
          <w:sz w:val="24"/>
          <w:lang w:val="el-GR"/>
        </w:rPr>
        <w:footnoteRef/>
      </w:r>
      <w:r w:rsidR="00D61435" w:rsidRPr="007F2FDB">
        <w:rPr>
          <w:color w:val="333333"/>
          <w:sz w:val="24"/>
          <w:shd w:val="clear" w:color="auto" w:fill="FFFFFF"/>
          <w:lang w:val="el-GR"/>
        </w:rPr>
        <w:t xml:space="preserve"> </w:t>
      </w:r>
      <w:r w:rsidR="00D61435" w:rsidRPr="007F2FDB">
        <w:rPr>
          <w:color w:val="333333"/>
          <w:sz w:val="24"/>
          <w:shd w:val="clear" w:color="auto" w:fill="FFFFFF"/>
          <w:lang w:val="el-GR"/>
        </w:rPr>
        <w:tab/>
      </w:r>
      <w:r w:rsidRPr="007F2FDB">
        <w:rPr>
          <w:color w:val="333333"/>
          <w:sz w:val="24"/>
          <w:shd w:val="clear" w:color="auto" w:fill="FFFFFF"/>
          <w:lang w:val="el-GR"/>
        </w:rPr>
        <w:t>Κανονισμός (ΕΕ, Ευρατόμ) 2024/765 του Συμβουλίου, της 29ης Φεβρουαρίου 2024, για την τροποποίηση του κανονισμού (ΕΕ, Ευρατόμ) 2020/2093 για τον καθορισμό του πολυετούς δημοσιονομικού πλαισίου για τα έτη 2021 έως 2027 (</w:t>
      </w:r>
      <w:r w:rsidRPr="007F2FDB">
        <w:rPr>
          <w:sz w:val="24"/>
          <w:lang w:val="el-GR"/>
        </w:rPr>
        <w:t>ΕΕ L, 2024/765</w:t>
      </w:r>
      <w:r w:rsidR="007F2FDB">
        <w:rPr>
          <w:sz w:val="24"/>
          <w:lang w:val="el-GR"/>
        </w:rPr>
        <w:t>,</w:t>
      </w:r>
      <w:r w:rsidRPr="007F2FDB">
        <w:rPr>
          <w:sz w:val="24"/>
          <w:lang w:val="el-GR"/>
        </w:rPr>
        <w:t xml:space="preserve"> 29.2.2024,</w:t>
      </w:r>
      <w:r w:rsidRPr="007F2FDB">
        <w:rPr>
          <w:rStyle w:val="Emphasis"/>
          <w:i w:val="0"/>
          <w:color w:val="333333"/>
          <w:sz w:val="24"/>
          <w:shd w:val="clear" w:color="auto" w:fill="FFFFFF"/>
          <w:lang w:val="el-GR"/>
        </w:rPr>
        <w:t xml:space="preserve"> ELI: </w:t>
      </w:r>
      <w:hyperlink r:id="rId3" w:history="1">
        <w:r w:rsidRPr="007F2FDB">
          <w:rPr>
            <w:rStyle w:val="Hyperlink"/>
            <w:sz w:val="24"/>
            <w:shd w:val="clear" w:color="auto" w:fill="FFFFFF"/>
            <w:lang w:val="el-GR"/>
          </w:rPr>
          <w:t>http://data.europa.eu/eli/reg/2024/765/oj</w:t>
        </w:r>
      </w:hyperlink>
      <w:r w:rsidRPr="007F2FDB">
        <w:rPr>
          <w:rStyle w:val="Emphasis"/>
          <w:i w:val="0"/>
          <w:color w:val="333333"/>
          <w:sz w:val="24"/>
          <w:shd w:val="clear" w:color="auto" w:fill="FFFFFF"/>
          <w:lang w:val="el-GR"/>
        </w:rPr>
        <w:t>)</w:t>
      </w:r>
      <w:r w:rsidRPr="007F2FDB">
        <w:rPr>
          <w:rStyle w:val="Emphasis"/>
          <w:color w:val="333333"/>
          <w:sz w:val="24"/>
          <w:shd w:val="clear" w:color="auto" w:fill="FFFFFF"/>
          <w:lang w:val="el-GR"/>
        </w:rPr>
        <w:t>.</w:t>
      </w:r>
    </w:p>
  </w:footnote>
  <w:footnote w:id="4">
    <w:p w:rsidR="00C07D82" w:rsidRPr="007F2FDB" w:rsidRDefault="00C07D82" w:rsidP="007F2FDB">
      <w:pPr>
        <w:pStyle w:val="FootnoteText"/>
        <w:spacing w:line="240" w:lineRule="auto"/>
        <w:ind w:left="567" w:hanging="567"/>
        <w:rPr>
          <w:sz w:val="24"/>
          <w:lang w:val="el-GR"/>
        </w:rPr>
      </w:pPr>
      <w:r w:rsidRPr="007F2FDB">
        <w:rPr>
          <w:rStyle w:val="FootnoteReference"/>
          <w:sz w:val="24"/>
          <w:lang w:val="el-GR"/>
        </w:rPr>
        <w:footnoteRef/>
      </w:r>
      <w:r w:rsidR="00D61435" w:rsidRPr="007F2FDB">
        <w:rPr>
          <w:sz w:val="24"/>
          <w:lang w:val="el-GR"/>
        </w:rPr>
        <w:t xml:space="preserve"> </w:t>
      </w:r>
      <w:r w:rsidR="00D61435" w:rsidRPr="007F2FDB">
        <w:rPr>
          <w:sz w:val="24"/>
          <w:lang w:val="el-GR"/>
        </w:rPr>
        <w:tab/>
      </w:r>
      <w:r w:rsidRPr="007F2FDB">
        <w:rPr>
          <w:sz w:val="24"/>
          <w:lang w:val="el-GR"/>
        </w:rPr>
        <w:t xml:space="preserve">ΕΕ L 433 I της 22.12.2020, σ. </w:t>
      </w:r>
      <w:r w:rsidRPr="007F2FDB">
        <w:rPr>
          <w:sz w:val="24"/>
          <w:lang w:val="el-GR"/>
        </w:rPr>
        <w:t xml:space="preserve">28, ELI: </w:t>
      </w:r>
      <w:hyperlink r:id="rId4" w:history="1">
        <w:r w:rsidRPr="007F2FDB">
          <w:rPr>
            <w:rStyle w:val="Hyperlink"/>
            <w:sz w:val="24"/>
            <w:lang w:val="el-GR"/>
          </w:rPr>
          <w:t>http://data.europa.eu/eli/agree_interinstit/2020/1222/oj</w:t>
        </w:r>
      </w:hyperlink>
      <w:r w:rsidR="007F2FDB">
        <w:rPr>
          <w:sz w:val="24"/>
          <w:lang w:val="el-GR"/>
        </w:rPr>
        <w:t>.</w:t>
      </w:r>
    </w:p>
  </w:footnote>
  <w:footnote w:id="5">
    <w:p w:rsidR="00C07D82" w:rsidRPr="007F2FDB" w:rsidRDefault="00C07D82" w:rsidP="007F2FDB">
      <w:pPr>
        <w:pStyle w:val="FootnoteText"/>
        <w:spacing w:line="240" w:lineRule="auto"/>
        <w:ind w:left="567" w:hanging="567"/>
        <w:rPr>
          <w:sz w:val="24"/>
          <w:lang w:val="el-GR"/>
        </w:rPr>
      </w:pPr>
      <w:r w:rsidRPr="007F2FDB">
        <w:rPr>
          <w:rStyle w:val="FootnoteReference"/>
          <w:sz w:val="24"/>
          <w:lang w:val="el-GR"/>
        </w:rPr>
        <w:footnoteRef/>
      </w:r>
      <w:r w:rsidR="00D61435" w:rsidRPr="007F2FDB">
        <w:rPr>
          <w:sz w:val="24"/>
          <w:lang w:val="el-GR"/>
        </w:rPr>
        <w:t xml:space="preserve"> </w:t>
      </w:r>
      <w:r w:rsidR="00D61435" w:rsidRPr="007F2FDB">
        <w:rPr>
          <w:sz w:val="24"/>
          <w:lang w:val="el-GR"/>
        </w:rPr>
        <w:tab/>
      </w:r>
      <w:r w:rsidRPr="007F2FDB">
        <w:rPr>
          <w:sz w:val="24"/>
          <w:lang w:val="el-GR"/>
        </w:rPr>
        <w:t>Κατά την έννοια του άρθρου 3 του κανονισμού ΕΤΠ.</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143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143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143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0CE2F09"/>
    <w:multiLevelType w:val="hybridMultilevel"/>
    <w:tmpl w:val="4006AB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A9C0BC3"/>
    <w:multiLevelType w:val="hybridMultilevel"/>
    <w:tmpl w:val="89FCF374"/>
    <w:lvl w:ilvl="0" w:tplc="61A68966">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9/2024"/>
    <w:docVar w:name="dvlangue" w:val="EL"/>
    <w:docVar w:name="dvnumam" w:val="0"/>
    <w:docVar w:name="dvpe" w:val="765.241"/>
    <w:docVar w:name="dvrapporteur" w:val="Εισηγητής: "/>
    <w:docVar w:name="dvtitre" w:val="Νομοθετικό ψήφισμα του Ευρωπαϊκού Κοινοβουλίου σχετικά με την πρόταση απόφασης του Ευρωπαϊκού Κοινοβουλίου και του Συμβουλίου για κινητοποίηση του Ευρωπαϊκού Ταμείου Προσαρμογής στην Παγκοσμιοποίηση για τους απολυμένους εργαζομένους ύστερα από αίτηση του Βελγίου — EGF/2024/002 BE/Limburg machinery and paper(COM(2024)0370 – C10-0166/2024 – 2024/0286(BUD))"/>
  </w:docVars>
  <w:rsids>
    <w:rsidRoot w:val="00B228B0"/>
    <w:rsid w:val="00002272"/>
    <w:rsid w:val="00064002"/>
    <w:rsid w:val="000677B9"/>
    <w:rsid w:val="000831BA"/>
    <w:rsid w:val="000A42CC"/>
    <w:rsid w:val="000E054F"/>
    <w:rsid w:val="000E7DD9"/>
    <w:rsid w:val="0010095E"/>
    <w:rsid w:val="00125B37"/>
    <w:rsid w:val="001308AE"/>
    <w:rsid w:val="00167564"/>
    <w:rsid w:val="00187494"/>
    <w:rsid w:val="001F32AE"/>
    <w:rsid w:val="002767FF"/>
    <w:rsid w:val="002B18FE"/>
    <w:rsid w:val="002B5493"/>
    <w:rsid w:val="00343214"/>
    <w:rsid w:val="00361C00"/>
    <w:rsid w:val="00395FA1"/>
    <w:rsid w:val="003A6E7D"/>
    <w:rsid w:val="003E15D4"/>
    <w:rsid w:val="00411CCE"/>
    <w:rsid w:val="0041666E"/>
    <w:rsid w:val="00421060"/>
    <w:rsid w:val="00471C19"/>
    <w:rsid w:val="004867E3"/>
    <w:rsid w:val="00494A28"/>
    <w:rsid w:val="004B7A82"/>
    <w:rsid w:val="004C0004"/>
    <w:rsid w:val="004C5D52"/>
    <w:rsid w:val="0050519A"/>
    <w:rsid w:val="005072A1"/>
    <w:rsid w:val="00514517"/>
    <w:rsid w:val="00545827"/>
    <w:rsid w:val="00560270"/>
    <w:rsid w:val="00595CAE"/>
    <w:rsid w:val="005C1FB6"/>
    <w:rsid w:val="005C2568"/>
    <w:rsid w:val="005F1B17"/>
    <w:rsid w:val="006037C0"/>
    <w:rsid w:val="006631B6"/>
    <w:rsid w:val="00680577"/>
    <w:rsid w:val="006C4382"/>
    <w:rsid w:val="006F74FA"/>
    <w:rsid w:val="00731ADD"/>
    <w:rsid w:val="00734777"/>
    <w:rsid w:val="00747932"/>
    <w:rsid w:val="00751A4A"/>
    <w:rsid w:val="00756632"/>
    <w:rsid w:val="00762C74"/>
    <w:rsid w:val="00786EC0"/>
    <w:rsid w:val="007D1690"/>
    <w:rsid w:val="007E22AD"/>
    <w:rsid w:val="007F2FDB"/>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28B0"/>
    <w:rsid w:val="00B558F0"/>
    <w:rsid w:val="00BD48FE"/>
    <w:rsid w:val="00BD7BD8"/>
    <w:rsid w:val="00BE6ADC"/>
    <w:rsid w:val="00C05BFE"/>
    <w:rsid w:val="00C07D82"/>
    <w:rsid w:val="00C23CD4"/>
    <w:rsid w:val="00C61C0C"/>
    <w:rsid w:val="00C941CB"/>
    <w:rsid w:val="00CC2357"/>
    <w:rsid w:val="00CF071A"/>
    <w:rsid w:val="00D058B8"/>
    <w:rsid w:val="00D56C11"/>
    <w:rsid w:val="00D61435"/>
    <w:rsid w:val="00D834A0"/>
    <w:rsid w:val="00D872DF"/>
    <w:rsid w:val="00D91E21"/>
    <w:rsid w:val="00DA7FCD"/>
    <w:rsid w:val="00E365E1"/>
    <w:rsid w:val="00E40C47"/>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D88830"/>
  <w15:chartTrackingRefBased/>
  <w15:docId w15:val="{532A0ADC-42AF-49C3-896F-2B6BE9633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link w:val="PageHeadingChar"/>
    <w:rsid w:val="00C07D82"/>
    <w:pPr>
      <w:keepNext/>
      <w:spacing w:after="480"/>
      <w:jc w:val="center"/>
    </w:pPr>
    <w:rPr>
      <w:rFonts w:ascii="Arial" w:hAnsi="Arial" w:cs="Arial"/>
      <w:b/>
    </w:rPr>
  </w:style>
  <w:style w:type="paragraph" w:customStyle="1" w:styleId="NormalBold">
    <w:name w:val="NormalBold"/>
    <w:basedOn w:val="Normal"/>
    <w:rsid w:val="00C07D82"/>
    <w:rPr>
      <w:b/>
    </w:rPr>
  </w:style>
  <w:style w:type="paragraph" w:customStyle="1" w:styleId="NormalHanging12a">
    <w:name w:val="NormalHanging12a"/>
    <w:basedOn w:val="Normal"/>
    <w:link w:val="NormalHanging12aChar"/>
    <w:rsid w:val="00C07D82"/>
    <w:pPr>
      <w:spacing w:after="240"/>
      <w:ind w:left="567" w:hanging="567"/>
    </w:pPr>
  </w:style>
  <w:style w:type="paragraph" w:customStyle="1" w:styleId="NormalBold24a">
    <w:name w:val="NormalBold24a"/>
    <w:basedOn w:val="Normal"/>
    <w:rsid w:val="00C07D82"/>
    <w:pPr>
      <w:spacing w:after="480"/>
    </w:pPr>
    <w:rPr>
      <w:b/>
      <w:bCs/>
    </w:rPr>
  </w:style>
  <w:style w:type="paragraph" w:customStyle="1" w:styleId="EPComma">
    <w:name w:val="EPComma"/>
    <w:basedOn w:val="Normal"/>
    <w:rsid w:val="00C07D82"/>
    <w:pPr>
      <w:spacing w:before="480" w:after="240"/>
    </w:pPr>
  </w:style>
  <w:style w:type="character" w:customStyle="1" w:styleId="NormalHanging12aChar">
    <w:name w:val="NormalHanging12a Char"/>
    <w:basedOn w:val="DefaultParagraphFont"/>
    <w:link w:val="NormalHanging12a"/>
    <w:locked/>
    <w:rsid w:val="00C07D82"/>
    <w:rPr>
      <w:sz w:val="24"/>
      <w:lang w:val="el-GR"/>
    </w:rPr>
  </w:style>
  <w:style w:type="character" w:styleId="Emphasis">
    <w:name w:val="Emphasis"/>
    <w:basedOn w:val="DefaultParagraphFont"/>
    <w:uiPriority w:val="20"/>
    <w:qFormat/>
    <w:rsid w:val="00C07D82"/>
    <w:rPr>
      <w:i/>
      <w:iCs/>
    </w:rPr>
  </w:style>
  <w:style w:type="paragraph" w:customStyle="1" w:styleId="Institutionquisigne">
    <w:name w:val="Institution qui signe"/>
    <w:basedOn w:val="Normal"/>
    <w:next w:val="Normal"/>
    <w:rsid w:val="00C07D82"/>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C07D82"/>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C07D82"/>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C07D82"/>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C07D82"/>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C07D82"/>
    <w:pPr>
      <w:widowControl/>
      <w:spacing w:before="120" w:after="120"/>
      <w:ind w:left="709" w:hanging="709"/>
      <w:jc w:val="both"/>
    </w:pPr>
    <w:rPr>
      <w:rFonts w:eastAsiaTheme="minorEastAsia"/>
      <w:szCs w:val="22"/>
      <w:lang w:eastAsia="en-US"/>
    </w:rPr>
  </w:style>
  <w:style w:type="character" w:customStyle="1" w:styleId="PageHeadingChar">
    <w:name w:val="PageHeading Char"/>
    <w:basedOn w:val="DefaultParagraphFont"/>
    <w:link w:val="PageHeading"/>
    <w:rsid w:val="00C07D82"/>
    <w:rPr>
      <w:rFonts w:ascii="Arial" w:hAnsi="Arial" w:cs="Arial"/>
      <w:b/>
      <w:sz w:val="24"/>
      <w:lang w:val="el-GR"/>
    </w:rPr>
  </w:style>
  <w:style w:type="character" w:styleId="Hyperlink">
    <w:name w:val="Hyperlink"/>
    <w:basedOn w:val="DefaultParagraphFont"/>
    <w:rsid w:val="007F2FDB"/>
    <w:rPr>
      <w:color w:val="0563C1" w:themeColor="hyperlink"/>
      <w:u w:val="single"/>
    </w:rPr>
  </w:style>
  <w:style w:type="paragraph" w:styleId="BalloonText">
    <w:name w:val="Balloon Text"/>
    <w:basedOn w:val="Normal"/>
    <w:link w:val="BalloonTextChar"/>
    <w:rsid w:val="007F2FDB"/>
    <w:rPr>
      <w:rFonts w:ascii="Segoe UI" w:hAnsi="Segoe UI" w:cs="Segoe UI"/>
      <w:sz w:val="18"/>
      <w:szCs w:val="18"/>
    </w:rPr>
  </w:style>
  <w:style w:type="character" w:customStyle="1" w:styleId="BalloonTextChar">
    <w:name w:val="Balloon Text Char"/>
    <w:basedOn w:val="DefaultParagraphFont"/>
    <w:link w:val="BalloonText"/>
    <w:rsid w:val="007F2FDB"/>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9A543C-246D-4797-BC1B-EE55EE72FA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1852</Words>
  <Characters>11311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RELFINAL Amalia</dc:creator>
  <cp:keywords/>
  <cp:lastModifiedBy>CHRISTOFOROU Nikolaos</cp:lastModifiedBy>
  <cp:revision>2</cp:revision>
  <cp:lastPrinted>2004-11-19T15:42:00Z</cp:lastPrinted>
  <dcterms:created xsi:type="dcterms:W3CDTF">2025-02-04T16:05:00Z</dcterms:created>
  <dcterms:modified xsi:type="dcterms:W3CDTF">2025-02-04T16:05:00Z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P10_TA(2024)0062_</vt:lpwstr>
  </property>
  <property fmtid="{D5CDD505-2E9C-101B-9397-08002B2CF9AE}" pid="4" name="&lt;Type&gt;">
    <vt:lpwstr>RR</vt:lpwstr>
  </property>
</Properties>
</file>