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B632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B6326" w:rsidRDefault="0029741D" w:rsidP="0010095E">
            <w:pPr>
              <w:pStyle w:val="EPName"/>
            </w:pPr>
            <w:r w:rsidRPr="00DB6326">
              <w:t>Európai Parlament</w:t>
            </w:r>
          </w:p>
          <w:p w:rsidR="00751A4A" w:rsidRPr="00DB632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B6326">
              <w:t>2024</w:t>
            </w:r>
            <w:r w:rsidR="00817416" w:rsidRPr="00DB6326">
              <w:t>-202</w:t>
            </w:r>
            <w:r w:rsidRPr="00DB6326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DB6326" w:rsidRDefault="00187494" w:rsidP="0010095E">
            <w:pPr>
              <w:pStyle w:val="EPLogo"/>
            </w:pPr>
            <w:r w:rsidRPr="00DB632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B6326" w:rsidRDefault="00D058B8" w:rsidP="004C5D52">
      <w:pPr>
        <w:pStyle w:val="LineTop"/>
      </w:pPr>
    </w:p>
    <w:p w:rsidR="00680577" w:rsidRPr="00DB6326" w:rsidRDefault="0029741D" w:rsidP="00680577">
      <w:pPr>
        <w:pStyle w:val="EPBodyTA1"/>
      </w:pPr>
      <w:r w:rsidRPr="00DB6326">
        <w:t>ELFOGADOTT SZÖVEGEK</w:t>
      </w:r>
    </w:p>
    <w:p w:rsidR="00D058B8" w:rsidRPr="00DB6326" w:rsidRDefault="00D058B8" w:rsidP="00D058B8">
      <w:pPr>
        <w:pStyle w:val="LineBottom"/>
      </w:pPr>
    </w:p>
    <w:p w:rsidR="0029741D" w:rsidRPr="00DB6326" w:rsidRDefault="0029741D" w:rsidP="0029741D">
      <w:pPr>
        <w:pStyle w:val="ATHeading1"/>
      </w:pPr>
      <w:bookmarkStart w:id="0" w:name="TANumber"/>
      <w:r w:rsidRPr="00DB6326">
        <w:t>P10_TA(2024)00</w:t>
      </w:r>
      <w:r w:rsidR="00DB6326" w:rsidRPr="00DB6326">
        <w:t>62</w:t>
      </w:r>
      <w:bookmarkEnd w:id="0"/>
    </w:p>
    <w:p w:rsidR="0029741D" w:rsidRPr="00DB6326" w:rsidRDefault="005119A5" w:rsidP="0029741D">
      <w:pPr>
        <w:pStyle w:val="ATHeading2"/>
      </w:pPr>
      <w:bookmarkStart w:id="1" w:name="title"/>
      <w:r w:rsidRPr="00DB6326">
        <w:rPr>
          <w:bCs/>
        </w:rPr>
        <w:t>Az Európai Globalizációs Alkalmazkodási Alap igénybevétele: EGF/2024/002 BE/Limburg machinery and paper kérelem – Belgium</w:t>
      </w:r>
      <w:bookmarkEnd w:id="1"/>
    </w:p>
    <w:p w:rsidR="0029741D" w:rsidRPr="00DB6326" w:rsidRDefault="0029741D" w:rsidP="0029741D">
      <w:pPr>
        <w:rPr>
          <w:i/>
          <w:vanish/>
        </w:rPr>
      </w:pPr>
      <w:r w:rsidRPr="00DB6326">
        <w:rPr>
          <w:i/>
        </w:rPr>
        <w:fldChar w:fldCharType="begin"/>
      </w:r>
      <w:r w:rsidRPr="00DB6326">
        <w:rPr>
          <w:i/>
        </w:rPr>
        <w:instrText xml:space="preserve"> TC"(</w:instrText>
      </w:r>
      <w:bookmarkStart w:id="2" w:name="DocNumber"/>
      <w:r w:rsidRPr="00DB6326">
        <w:rPr>
          <w:i/>
        </w:rPr>
        <w:instrText>A10-0019/2024</w:instrText>
      </w:r>
      <w:bookmarkEnd w:id="2"/>
      <w:r w:rsidRPr="00DB6326">
        <w:rPr>
          <w:i/>
        </w:rPr>
        <w:instrText xml:space="preserve"> - Előadó: Matjaž Nemec)"\l3 \n&gt; \* MERGEFORMAT </w:instrText>
      </w:r>
      <w:r w:rsidRPr="00DB6326">
        <w:rPr>
          <w:i/>
        </w:rPr>
        <w:fldChar w:fldCharType="end"/>
      </w:r>
    </w:p>
    <w:p w:rsidR="0029741D" w:rsidRPr="00DB6326" w:rsidRDefault="0029741D" w:rsidP="0029741D">
      <w:pPr>
        <w:rPr>
          <w:vanish/>
        </w:rPr>
      </w:pPr>
      <w:bookmarkStart w:id="3" w:name="Commission"/>
      <w:r w:rsidRPr="00DB6326">
        <w:rPr>
          <w:vanish/>
        </w:rPr>
        <w:t>Költségvetési Bizottság</w:t>
      </w:r>
      <w:bookmarkEnd w:id="3"/>
    </w:p>
    <w:p w:rsidR="0029741D" w:rsidRPr="00DB6326" w:rsidRDefault="0029741D" w:rsidP="0029741D">
      <w:pPr>
        <w:rPr>
          <w:vanish/>
        </w:rPr>
      </w:pPr>
      <w:bookmarkStart w:id="4" w:name="PE"/>
      <w:r w:rsidRPr="00DB6326">
        <w:rPr>
          <w:vanish/>
        </w:rPr>
        <w:t>PE765.241</w:t>
      </w:r>
      <w:bookmarkEnd w:id="4"/>
    </w:p>
    <w:p w:rsidR="0029741D" w:rsidRPr="00DB6326" w:rsidRDefault="0029741D" w:rsidP="0029741D">
      <w:pPr>
        <w:pStyle w:val="ATHeading3"/>
      </w:pPr>
      <w:bookmarkStart w:id="5" w:name="Sujet"/>
      <w:r w:rsidRPr="00DB6326">
        <w:t xml:space="preserve">Az Európai Parlament 2024. </w:t>
      </w:r>
      <w:r w:rsidR="005119A5" w:rsidRPr="00DB6326">
        <w:t>december 17</w:t>
      </w:r>
      <w:r w:rsidRPr="00DB6326">
        <w:t>-i állásfoglalása az elbocsátott munkavállalók támogatását szolgáló Európai Globalizációs Alkalmazkodási Alapnak Belgium EGF/2024/002 BE/Limburg machinery and paper referenciaszámú kérelme nyomán történő igénybevételéről szóló európai parlamenti és tanácsi határozatra irányuló javaslatról</w:t>
      </w:r>
      <w:bookmarkEnd w:id="5"/>
      <w:r w:rsidRPr="00DB6326">
        <w:t xml:space="preserve"> </w:t>
      </w:r>
      <w:bookmarkStart w:id="6" w:name="References"/>
      <w:r w:rsidRPr="00DB6326">
        <w:t>(COM(2024)0370 – C10-0166/2024 – 2024/0286(BUD))</w:t>
      </w:r>
      <w:bookmarkEnd w:id="6"/>
    </w:p>
    <w:p w:rsidR="000E4FEF" w:rsidRPr="00DB6326" w:rsidRDefault="000E4FEF" w:rsidP="000E4FEF">
      <w:pPr>
        <w:pStyle w:val="EPComma"/>
        <w:rPr>
          <w:noProof/>
        </w:rPr>
      </w:pPr>
      <w:r w:rsidRPr="00DB6326">
        <w:rPr>
          <w:i/>
          <w:iCs/>
        </w:rPr>
        <w:t>Az Európai Parlament</w:t>
      </w:r>
    </w:p>
    <w:p w:rsidR="000E4FEF" w:rsidRPr="00DB6326" w:rsidRDefault="000E4FEF" w:rsidP="00951935">
      <w:pPr>
        <w:pStyle w:val="NormalHanging12a"/>
        <w:widowControl/>
        <w:rPr>
          <w:noProof/>
        </w:rPr>
      </w:pPr>
      <w:r w:rsidRPr="00DB6326">
        <w:t>–</w:t>
      </w:r>
      <w:r w:rsidRPr="00DB6326">
        <w:tab/>
        <w:t>tekintettel a Bizottságnak az Európai Parlamenthez és a Tanácshoz intézett javaslatára (COM(2024)0370 – C10-0166/2024),</w:t>
      </w:r>
    </w:p>
    <w:p w:rsidR="000E4FEF" w:rsidRPr="00DB6326" w:rsidRDefault="000E4FEF" w:rsidP="00951935">
      <w:pPr>
        <w:pStyle w:val="NormalHanging12a"/>
        <w:widowControl/>
      </w:pPr>
      <w:r w:rsidRPr="00DB6326">
        <w:t>–</w:t>
      </w:r>
      <w:r w:rsidRPr="00DB6326">
        <w:tab/>
        <w:t>tekintettel az elbocsátott munkavállalók támogatását szolgáló Európai Globalizációs Alkalmazkodási Alapról (EGAA) és az 1309/2013/EU rendelet hatályon kívül helyezéséről szóló, 2021. április 28-i (EU) 2021/691 európai parlamenti és tanácsi rendeletre</w:t>
      </w:r>
      <w:r w:rsidRPr="00DB6326">
        <w:rPr>
          <w:rStyle w:val="FootnoteReference"/>
          <w:noProof/>
        </w:rPr>
        <w:footnoteReference w:id="1"/>
      </w:r>
      <w:r w:rsidRPr="00DB6326">
        <w:t xml:space="preserve"> (a továbbiakban: EGAA-rendelet),</w:t>
      </w:r>
    </w:p>
    <w:p w:rsidR="000E4FEF" w:rsidRPr="00DB6326" w:rsidRDefault="000E4FEF" w:rsidP="00951935">
      <w:pPr>
        <w:pStyle w:val="NormalHanging12a"/>
        <w:widowControl/>
        <w:rPr>
          <w:noProof/>
        </w:rPr>
      </w:pPr>
      <w:r w:rsidRPr="00DB6326">
        <w:t>–</w:t>
      </w:r>
      <w:r w:rsidRPr="00DB6326">
        <w:tab/>
        <w:t>tekintettel az (EU, Euratom) 2024/765 rendelettel</w:t>
      </w:r>
      <w:r w:rsidRPr="00DB6326">
        <w:rPr>
          <w:rStyle w:val="FootnoteReference"/>
          <w:bdr w:val="none" w:sz="0" w:space="0" w:color="auto" w:frame="1"/>
        </w:rPr>
        <w:footnoteReference w:id="2"/>
      </w:r>
      <w:r w:rsidRPr="00DB6326">
        <w:t xml:space="preserve"> módosított, a 2021–2027-es időszakra vonatkozó többéves pénzügyi keretről szóló, 2020. december 17-i (EU, Euratom) 2020/2093 tanácsi rendeletre</w:t>
      </w:r>
      <w:r w:rsidRPr="00DB6326">
        <w:rPr>
          <w:rStyle w:val="FootnoteReference"/>
          <w:noProof/>
        </w:rPr>
        <w:footnoteReference w:id="3"/>
      </w:r>
      <w:r w:rsidRPr="00DB6326">
        <w:t xml:space="preserve"> és különösen annak 8. cikkére,</w:t>
      </w:r>
    </w:p>
    <w:p w:rsidR="000E4FEF" w:rsidRPr="00DB6326" w:rsidRDefault="000E4FEF" w:rsidP="00951935">
      <w:pPr>
        <w:pStyle w:val="NormalHanging12a"/>
        <w:widowControl/>
        <w:rPr>
          <w:noProof/>
        </w:rPr>
      </w:pPr>
      <w:r w:rsidRPr="00DB6326">
        <w:t>–</w:t>
      </w:r>
      <w:r w:rsidRPr="00DB6326">
        <w:tab/>
        <w:t>tekintettel az Európai Parlament, az Európai Unió Tanácsa és az Európai Bizottság közötti, a költségvetési fegyelemről, a költségvetési ügyekben való együttműködésről és a hatékony és eredményes pénzgazdálkodásról, valamint az új saját forrásokról és az új saját források bevezetésére irányuló ütemtervről szóló, 2020. december 16-i intézményközi megállapodásra</w:t>
      </w:r>
      <w:r w:rsidRPr="00DB6326">
        <w:rPr>
          <w:rStyle w:val="FootnoteReference"/>
          <w:noProof/>
        </w:rPr>
        <w:footnoteReference w:id="4"/>
      </w:r>
      <w:r w:rsidRPr="00DB6326">
        <w:t xml:space="preserve"> és különösen annak 9. pontjára,</w:t>
      </w:r>
    </w:p>
    <w:p w:rsidR="000E4FEF" w:rsidRPr="00DB6326" w:rsidRDefault="000E4FEF" w:rsidP="00951935">
      <w:pPr>
        <w:pStyle w:val="NormalHanging12a"/>
        <w:widowControl/>
        <w:rPr>
          <w:noProof/>
        </w:rPr>
      </w:pPr>
      <w:r w:rsidRPr="00DB6326">
        <w:lastRenderedPageBreak/>
        <w:t>–</w:t>
      </w:r>
      <w:r w:rsidRPr="00DB6326">
        <w:tab/>
        <w:t>tekintettel a szociális jogok európai pillérének elveire és a szociális jogok európai pillérérének megvalósítására vonatkozó cselekvési tervben meghatározott célokra,</w:t>
      </w:r>
    </w:p>
    <w:p w:rsidR="000E4FEF" w:rsidRPr="00DB6326" w:rsidRDefault="000E4FEF" w:rsidP="00951935">
      <w:pPr>
        <w:pStyle w:val="NormalHanging12a"/>
        <w:widowControl/>
      </w:pPr>
      <w:r w:rsidRPr="00DB6326">
        <w:t>–</w:t>
      </w:r>
      <w:r w:rsidRPr="00DB6326">
        <w:tab/>
        <w:t>tekintettel a Foglalkoztatási és Szociális Bizottság levelére,</w:t>
      </w:r>
    </w:p>
    <w:p w:rsidR="000E4FEF" w:rsidRPr="00DB6326" w:rsidRDefault="000E4FEF" w:rsidP="00951935">
      <w:pPr>
        <w:pStyle w:val="NormalHanging12a"/>
        <w:widowControl/>
      </w:pPr>
      <w:r w:rsidRPr="00DB6326">
        <w:t>–</w:t>
      </w:r>
      <w:r w:rsidRPr="00DB6326">
        <w:tab/>
        <w:t>tekintettel a Költségvetési Bizottság jelentésére (A10-0019/2024),</w:t>
      </w:r>
    </w:p>
    <w:p w:rsidR="000E4FEF" w:rsidRPr="00DB6326" w:rsidRDefault="000E4FEF" w:rsidP="00951935">
      <w:pPr>
        <w:pStyle w:val="NormalHanging12a"/>
        <w:widowControl/>
      </w:pPr>
      <w:r w:rsidRPr="00DB6326">
        <w:t>A.</w:t>
      </w:r>
      <w:r w:rsidRPr="00DB6326">
        <w:tab/>
        <w:t>mivel az Unió jogalkotási és költségvetési eszközöket hozott létre ahhoz, hogy további támogatást nyújtson a világkereskedelem fő strukturális változásainak következményei által sújtott vagy a globális pénzügyi és gazdasági válság következtében elbocsátott munkavállalóknak, és támogassa újbóli munkaerőpiaci beilleszkedésüket; mivel ez a támogatás a munkavállalóknak és azoknak a vállalatoknak nyújtott pénzügyi támogatáson keresztül valósul meg, amelyeknek dolgoztak;</w:t>
      </w:r>
    </w:p>
    <w:p w:rsidR="000E4FEF" w:rsidRPr="00DB6326" w:rsidRDefault="000E4FEF" w:rsidP="00951935">
      <w:pPr>
        <w:pStyle w:val="NormalHanging12a"/>
        <w:widowControl/>
      </w:pPr>
      <w:r w:rsidRPr="00DB6326">
        <w:t>B.</w:t>
      </w:r>
      <w:r w:rsidRPr="00DB6326">
        <w:tab/>
        <w:t>mivel Belgium a 2023. december 31-től 2024. április 30-ig tartó referencia-időszakban a NACE Rev. 2. rendszer szerinti 17. ágazatban (Papír, papírtermék gyártása) és 28. ágazatban (Gép, gépi berendezés gyártása) történt 681 elbocsátást</w:t>
      </w:r>
      <w:r w:rsidRPr="00DB6326">
        <w:rPr>
          <w:rStyle w:val="FootnoteReference"/>
        </w:rPr>
        <w:footnoteReference w:id="5"/>
      </w:r>
      <w:r w:rsidRPr="00DB6326">
        <w:t xml:space="preserve"> követően EGF/2024/002 BE/Limburg Machine and paper referenciaszámmal kérelmet nyújtott be az Európai Globalizációs Alkalmazkodási Alapból (EGAA) nyújtandó pénzügyi hozzájárulás iránt;</w:t>
      </w:r>
    </w:p>
    <w:p w:rsidR="000E4FEF" w:rsidRPr="00DB6326" w:rsidRDefault="000E4FEF" w:rsidP="00951935">
      <w:pPr>
        <w:pStyle w:val="NormalHanging12a"/>
        <w:widowControl/>
      </w:pPr>
      <w:r w:rsidRPr="00DB6326">
        <w:t>C.</w:t>
      </w:r>
      <w:r w:rsidRPr="00DB6326">
        <w:tab/>
        <w:t>mivel a kérelem a Sappi Lanaken NV vállalattól (papír) elbocsátott 567 munkavállalóra, valamint a Purmo Group Belgium NV (gépek) vállalat</w:t>
      </w:r>
      <w:r w:rsidR="00880EBB" w:rsidRPr="00DB6326">
        <w:t>tól elbocsátott</w:t>
      </w:r>
      <w:r w:rsidRPr="00DB6326">
        <w:t xml:space="preserve"> 114 munkavállalóra vonatkozik; </w:t>
      </w:r>
    </w:p>
    <w:p w:rsidR="000E4FEF" w:rsidRPr="00DB6326" w:rsidRDefault="000E4FEF" w:rsidP="00951935">
      <w:pPr>
        <w:pStyle w:val="NormalHanging12a"/>
        <w:widowControl/>
      </w:pPr>
      <w:r w:rsidRPr="00DB6326">
        <w:t>D.</w:t>
      </w:r>
      <w:r w:rsidRPr="00DB6326">
        <w:tab/>
        <w:t>mivel a kérelem az EGAA-rendelet 4. cikke (2) bekezdésének c) pontjában foglalt beavatkozási kritériumon alapul, amely a következőket írja elő: legalább 200 elbocsátott munkavállaló egy négy hónapos referencia-időszak alatt ugyanazon vagy különböző gazdasági ágazatokban működő és ugyanabban a régióban található vállalkozásoktól;</w:t>
      </w:r>
    </w:p>
    <w:p w:rsidR="000E4FEF" w:rsidRPr="00DB6326" w:rsidRDefault="000E4FEF" w:rsidP="00951935">
      <w:pPr>
        <w:pStyle w:val="NormalHanging12a"/>
        <w:widowControl/>
      </w:pPr>
      <w:r w:rsidRPr="00DB6326">
        <w:t>E.</w:t>
      </w:r>
      <w:r w:rsidRPr="00DB6326">
        <w:tab/>
        <w:t>mivel a Covid19-világjárvány és az Ukrajna elleni orosz agresszíós háború csökkentette a gazdasági versenyképességet, és negatív hatást gyakorolt Belgium gazdasági növekedésére;</w:t>
      </w:r>
    </w:p>
    <w:p w:rsidR="000E4FEF" w:rsidRPr="00DB6326" w:rsidRDefault="000E4FEF" w:rsidP="00951935">
      <w:pPr>
        <w:pStyle w:val="NormalHanging12a"/>
        <w:widowControl/>
        <w:rPr>
          <w:rFonts w:eastAsia="Calibri"/>
          <w:szCs w:val="22"/>
        </w:rPr>
      </w:pPr>
      <w:r w:rsidRPr="00DB6326">
        <w:t>F.</w:t>
      </w:r>
      <w:r w:rsidRPr="00DB6326">
        <w:tab/>
        <w:t xml:space="preserve">mivel a Sappi Lanaken famentes bevont papír (WCP) gyártására szakosodott; mivel a grafikai termékek iránti keresletnek a fokozott digitalizáció miatti csökkenése az európai WCP-ipar kapacitásfeleslegének növekedéséhez vezetett; mivel a Sappi Lanaken termelését nem lehetett jelentős beruházások nélkül más papírtermékekre átállítani, és ezért a Sappi-csoport úgy döntött, hogy leállítja a termelést Lanakenben, és bezárja az üzemet, mivel az ágazat strukturális többletkapacitása miatt nem sikerült megfelelő vásárlót találni; </w:t>
      </w:r>
    </w:p>
    <w:p w:rsidR="000E4FEF" w:rsidRPr="00DB6326" w:rsidRDefault="000E4FEF" w:rsidP="00951935">
      <w:pPr>
        <w:pStyle w:val="NormalHanging12a"/>
        <w:widowControl/>
        <w:rPr>
          <w:noProof/>
        </w:rPr>
      </w:pPr>
      <w:r w:rsidRPr="00DB6326">
        <w:t>G.</w:t>
      </w:r>
      <w:r w:rsidRPr="00DB6326">
        <w:tab/>
        <w:t>mivel a Purmo csoport radiátortermelési volumene a 2018–2023-as időszakban folyamatosan csökkent, a 2018. évi 820 000 egységről 320 000 egységre 2023-ban (</w:t>
      </w:r>
      <w:r w:rsidR="00880EBB" w:rsidRPr="00DB6326">
        <w:t>-</w:t>
      </w:r>
      <w:r w:rsidRPr="00DB6326">
        <w:t xml:space="preserve">60%); mivel a Purmo csoport különböző európai üzemeinek előállítási költségeit összehasonlítva a zonhoveni telephely hátrányos helyzetben van, mivel költségei 17–35%-kal magasabbak; mivel a Purmo csoport úgy döntött, hogy leállítja az 50 mm-es panelradiátorok gyártását a zonhoveni üzemben, és bezárja az érintett gyártósort;  mivel az Ukrajna elleni orosz agressziós háborúból eredő, a gáz rendelkezésre állásával és </w:t>
      </w:r>
      <w:r w:rsidRPr="00DB6326">
        <w:lastRenderedPageBreak/>
        <w:t xml:space="preserve">áraival kapcsolatos váratlan helyzetet, valamint az alacsony hőmérsékletű fűtési rendszereket a panel radiátorok kárára támogató uniós jogszabályokat követően valószínűtlen a kereslet helyreállása, hiszen a radiátorok piaca egyre inkább a használatban lévő egységek lecserélésére fog korlátozódni; </w:t>
      </w:r>
    </w:p>
    <w:p w:rsidR="000E4FEF" w:rsidRPr="00DB6326" w:rsidRDefault="000E4FEF" w:rsidP="00951935">
      <w:pPr>
        <w:pStyle w:val="NormalHanging12a"/>
        <w:widowControl/>
      </w:pPr>
      <w:r w:rsidRPr="00DB6326">
        <w:t>H.</w:t>
      </w:r>
      <w:r w:rsidRPr="00DB6326">
        <w:tab/>
        <w:t xml:space="preserve">mivel a két vállalat a belga joggal összhangban követte a munkavállalók képviselőinek tájékoztatására és a velük folytatott konzultációra vonatkozó kötelező eljárást, és foglalkoztatási egységet hozott létre, amelynek célja, hogy a csoportos létszámcsökkentéssel összefüggésben elbocsátott munkavállalók számára az újbóli elhelyezkedés esélyének javítását célzó szolgáltatásokat nyújtson; </w:t>
      </w:r>
    </w:p>
    <w:p w:rsidR="000E4FEF" w:rsidRPr="00DB6326" w:rsidRDefault="000E4FEF" w:rsidP="00951935">
      <w:pPr>
        <w:pStyle w:val="NormalHanging12a"/>
        <w:widowControl/>
      </w:pPr>
      <w:r w:rsidRPr="00DB6326">
        <w:t>I.</w:t>
      </w:r>
      <w:r w:rsidRPr="00DB6326">
        <w:tab/>
        <w:t>mivel az EGAA-ból nyújtott pénzügyi hozzájárulásoknak elsősorban olyan aktív munkaerőpiaci szakpolitikai intézkedésekre és személyre szabott szolgáltatásokra kell irányulniuk, amelyek célja a kedvezményezettek tisztességes és fenntartható foglalkoztatásba való gyors visszailleszkedése az eredeti tevékenységi ágazatukon belül vagy azon kívül, miközben felkészítik őket a zöldebb és digitálisabb európai gazdaságra;</w:t>
      </w:r>
    </w:p>
    <w:p w:rsidR="000E4FEF" w:rsidRPr="00DB6326" w:rsidRDefault="000E4FEF" w:rsidP="00951935">
      <w:pPr>
        <w:pStyle w:val="NormalHanging12a"/>
        <w:widowControl/>
      </w:pPr>
      <w:r w:rsidRPr="00DB6326">
        <w:t>J.</w:t>
      </w:r>
      <w:r w:rsidRPr="00DB6326">
        <w:tab/>
        <w:t xml:space="preserve">mivel az EGAA éves maximális összege (2018-as árakon számítva) az (EU, Euratom) 2024/765 </w:t>
      </w:r>
      <w:r w:rsidR="00303B2A" w:rsidRPr="00DB6326">
        <w:t xml:space="preserve">tanácsi </w:t>
      </w:r>
      <w:r w:rsidRPr="00DB6326">
        <w:t xml:space="preserve">rendelettel módosított (EU, Euratom) 2020/2093 </w:t>
      </w:r>
      <w:r w:rsidR="00303B2A" w:rsidRPr="00DB6326">
        <w:t xml:space="preserve">tanácsi </w:t>
      </w:r>
      <w:r w:rsidRPr="00DB6326">
        <w:t>rendelet 8. cikkében meghatározottaknak megfelelően nem haladhatja meg a 30 millió EUR-t;</w:t>
      </w:r>
    </w:p>
    <w:p w:rsidR="000E4FEF" w:rsidRPr="00DB6326" w:rsidRDefault="000E4FEF" w:rsidP="00951935">
      <w:pPr>
        <w:pStyle w:val="NormalHanging12a"/>
        <w:widowControl/>
      </w:pPr>
      <w:r w:rsidRPr="00DB6326">
        <w:t>1.</w:t>
      </w:r>
      <w:r w:rsidRPr="00DB6326">
        <w:tab/>
        <w:t>egyetért a Bizottsággal abban, hogy az EGAA-rendelet 4. cikke (2) bekezdésének c) pontjában meghatározott feltételek teljesülnek, és hogy Belgium az említett rendelet értelmében 704 135 EUR összegű pénzügyi hozzájárulásra jogosult, amely 60%-a az 1 173 559 EUR-s összköltségnek, amely a személyre szabott szolgáltatásokra fordított 1 126 559 EUR, továbbá az előkészítő, irányítási, tájékoztatási és nyilvánossággal kapcsolatos, valamint az ellenőrzési és jelentéstételi tevékenységekre fordított 47 000 EUR összegű kiadásokat foglalja magában;</w:t>
      </w:r>
    </w:p>
    <w:p w:rsidR="000E4FEF" w:rsidRPr="00DB6326" w:rsidRDefault="000E4FEF" w:rsidP="00951935">
      <w:pPr>
        <w:pStyle w:val="NormalHanging12a"/>
        <w:widowControl/>
      </w:pPr>
      <w:r w:rsidRPr="00DB6326">
        <w:t>2.</w:t>
      </w:r>
      <w:r w:rsidRPr="00DB6326">
        <w:tab/>
        <w:t xml:space="preserve">megállapítja, hogy a belga hatóságok 2024. július 19-én nyújtották be a kérelmet, és hogy annak értékelését a Bizottság – a kiegészítő információk Belgium általi benyújtását követően – 2024. november 5-én fejezte be, és erről ugyanazon a napon értesítette a Parlamentet; </w:t>
      </w:r>
    </w:p>
    <w:p w:rsidR="000E4FEF" w:rsidRPr="00DB6326" w:rsidRDefault="000E4FEF" w:rsidP="00951935">
      <w:pPr>
        <w:pStyle w:val="NormalHanging12a"/>
        <w:widowControl/>
      </w:pPr>
      <w:r w:rsidRPr="00DB6326">
        <w:t>3.</w:t>
      </w:r>
      <w:r w:rsidRPr="00DB6326">
        <w:tab/>
        <w:t>megállapítja, hogy a kérelem a Sappi Lanaken vállalattól elbocsátott 567 munkavállalóra, valamint a Purmo Group Belgium vállalat</w:t>
      </w:r>
      <w:r w:rsidR="00880EBB" w:rsidRPr="00DB6326">
        <w:t>tól elbocsátott</w:t>
      </w:r>
      <w:r w:rsidRPr="00DB6326">
        <w:t xml:space="preserve"> 114 munkavállalóra vonatkozik;</w:t>
      </w:r>
      <w:r w:rsidRPr="00DB6326">
        <w:rPr>
          <w:color w:val="000000"/>
        </w:rPr>
        <w:t xml:space="preserve"> megjegyzi továbbá, hogy összesen 632 munkavállaló, szinte kizárólag férfiak lesznek megcélzott kedvezményezettek;</w:t>
      </w:r>
    </w:p>
    <w:p w:rsidR="000E4FEF" w:rsidRPr="00DB6326" w:rsidRDefault="000E4FEF" w:rsidP="00951935">
      <w:pPr>
        <w:pStyle w:val="NormalHanging12a"/>
        <w:widowControl/>
      </w:pPr>
      <w:r w:rsidRPr="00DB6326">
        <w:t>4.</w:t>
      </w:r>
      <w:r w:rsidRPr="00DB6326">
        <w:tab/>
        <w:t>hangsúlyozza, hogy Lanaken és Zonhoven munkaerőpiaca hátrányos helyzetben van Limburg egészéhez vagy Flandriához képest, ahol az aktív népességnek a rendelkezésre álló munkahelyekhez viszonyított aránya jelentősen alacsonyabb, mint Limburgban vagy Flandriában; rámutat, hogy a Limburgban rendelkezésre álló ipari munkahelyek száma 2023-ban 15%-kal csökkent;</w:t>
      </w:r>
    </w:p>
    <w:p w:rsidR="000E4FEF" w:rsidRPr="00DB6326" w:rsidRDefault="000E4FEF" w:rsidP="00951935">
      <w:pPr>
        <w:pStyle w:val="NormalHanging12a"/>
        <w:widowControl/>
      </w:pPr>
      <w:r w:rsidRPr="00DB6326">
        <w:t>5.</w:t>
      </w:r>
      <w:r w:rsidRPr="00DB6326">
        <w:tab/>
        <w:t xml:space="preserve">rámutat, hogy az elbocsátott munkavállalók profilja, akiknek egyharmada legalább 55 éves, 30%-a pedig alacsony iskolai végzettséggel rendelkezik, súlyos munkaerőpiaci korlátot jelent; hangsúlyozza, hogy figyelembe véve az üres álláshelyek csökkenő tendenciáját és annak földrajzi eloszlását, a munkavállalóknak további személyre </w:t>
      </w:r>
      <w:r w:rsidRPr="00DB6326">
        <w:lastRenderedPageBreak/>
        <w:t xml:space="preserve">szabott támogatásra lesz szükségük ahhoz, hogy sikeresek legyenek a foglalkoztatásba való átmenetben; </w:t>
      </w:r>
    </w:p>
    <w:p w:rsidR="000E4FEF" w:rsidRPr="00DB6326" w:rsidRDefault="000E4FEF" w:rsidP="00951935">
      <w:pPr>
        <w:pStyle w:val="NormalHanging12a"/>
        <w:widowControl/>
      </w:pPr>
      <w:r w:rsidRPr="00DB6326">
        <w:t>6.</w:t>
      </w:r>
      <w:r w:rsidRPr="00DB6326">
        <w:tab/>
        <w:t>emlékeztet arra, hogy a belga hatóságoknak el kell ismerniük az uniós finanszírozás eredetét, biztosítaniuk kell annak láthatóságát, és ki kell emelniük a beavatkozás uniós hozzáadott értékét azáltal, hogy következetes, hatékony és célzott tájékoztatást nyújtanak többféle közönségnek, beleértve a kedvezményezetteknek, a helyi és regionális hatóságoknak, a szociális partnereknek, a médiának és a nyilvánosságnak nyújtott célzott információkat is;</w:t>
      </w:r>
    </w:p>
    <w:p w:rsidR="000E4FEF" w:rsidRPr="00DB6326" w:rsidRDefault="000E4FEF" w:rsidP="00951935">
      <w:pPr>
        <w:pStyle w:val="NormalHanging12a"/>
        <w:widowControl/>
      </w:pPr>
      <w:r w:rsidRPr="00DB6326">
        <w:t>7.</w:t>
      </w:r>
      <w:r w:rsidRPr="00DB6326">
        <w:tab/>
        <w:t>úgy véli, hogy az Unió és a tagállamok társadalmi felelőssége, hogy az érintett munkavállalók számára biztosítsa a jövőbeli foglalkoztatáshoz szükséges képesítések megszerzésének lehetőségét, tekintettel arra, hogy a digitális és ökológiai átállás jelentős hatást gyakorol az ágazatukra, miközben a kereslet csökkenéséhez vezet; üdvözli, hogy a személyre szabott szolgáltatások koordinált csomagját Belgium a célzott kedvezményezettekkel, azok képviselőivel és a szociális partnerekkel konzultálva dolgozta ki;</w:t>
      </w:r>
    </w:p>
    <w:p w:rsidR="000E4FEF" w:rsidRPr="00DB6326" w:rsidRDefault="000E4FEF" w:rsidP="00951935">
      <w:pPr>
        <w:pStyle w:val="NormalHanging12a"/>
        <w:widowControl/>
      </w:pPr>
      <w:r w:rsidRPr="00DB6326">
        <w:t>8.</w:t>
      </w:r>
      <w:r w:rsidRPr="00DB6326">
        <w:tab/>
        <w:t>hangsúlyozza, hogy az EGAA által nyújtott támogatást minden politikai szinten be kell ágyazni az érintett munkavállalókra és a régióra vonatkozó átfogóbb stratégiába, többek között a vonatkozó uniós finanszírozási eszközök támogatásával annak biztosítása érdekében, hogy senki se maradjon le a digitális és az éghajlatvédelmi átállás során;</w:t>
      </w:r>
    </w:p>
    <w:p w:rsidR="000E4FEF" w:rsidRPr="00DB6326" w:rsidRDefault="000E4FEF" w:rsidP="00951935">
      <w:pPr>
        <w:pStyle w:val="NormalHanging12a"/>
        <w:widowControl/>
      </w:pPr>
      <w:r w:rsidRPr="00DB6326">
        <w:t>9.</w:t>
      </w:r>
      <w:r w:rsidRPr="00DB6326">
        <w:tab/>
        <w:t>emlékeztet, hogy a munkavállalóknak nyújtandó személyre szabott szolgáltatások az alábbiakat foglalják magukban: szociális intervenciós tanácsadó, pályaorientáció, tanácsadás és pályaorientáció, aktív munkakeresési támogatás, képzés, átképzés és szakképzés, beleértve a digitális készségek oktatását is, valamint munkahelyi képzés;</w:t>
      </w:r>
    </w:p>
    <w:p w:rsidR="000E4FEF" w:rsidRPr="00DB6326" w:rsidRDefault="000E4FEF" w:rsidP="00951935">
      <w:pPr>
        <w:pStyle w:val="NormalHanging12a"/>
        <w:widowControl/>
      </w:pPr>
      <w:r w:rsidRPr="00DB6326">
        <w:t>10.</w:t>
      </w:r>
      <w:r w:rsidRPr="00DB6326">
        <w:tab/>
        <w:t>megjegyzi, hogy Belgium 2023. december 26-án kezdte meg a személyre szabott szolgáltatások nyújtását a célzott kedvezményezetteknek, és hogy az EGAA-ból igénybe vehető pénzügyi hozzájárulásra való jogosultság időszaka ezért ettől az időponttól kezdődően a finanszírozási határozat hatálybalépésétől számított 24. hónap végéig fog tartani;</w:t>
      </w:r>
    </w:p>
    <w:p w:rsidR="000E4FEF" w:rsidRPr="00DB6326" w:rsidRDefault="000E4FEF" w:rsidP="00951935">
      <w:pPr>
        <w:pStyle w:val="NormalHanging12a"/>
        <w:widowControl/>
        <w:rPr>
          <w:sz w:val="23"/>
          <w:szCs w:val="23"/>
        </w:rPr>
      </w:pPr>
      <w:r w:rsidRPr="00DB6326">
        <w:t>11.</w:t>
      </w:r>
      <w:r w:rsidRPr="00DB6326">
        <w:tab/>
        <w:t>megjegyzi, hogy Belgium részéről az EGAA végrehajtásával összefüggésben 2023. november 20-átől kezdődően merültek fel igazgatási kiadások, és hogy ezek a kiadások ezért ettől az időponttól kezdődően a finanszírozási határozat hatálybalépését követő 31 hónapon át lesznek támogathatók az EGAA-ból származó pénzügyi hozzájárulásból;</w:t>
      </w:r>
    </w:p>
    <w:p w:rsidR="000E4FEF" w:rsidRPr="00DB6326" w:rsidRDefault="000E4FEF" w:rsidP="00951935">
      <w:pPr>
        <w:pStyle w:val="NormalHanging12a"/>
        <w:widowControl/>
      </w:pPr>
      <w:r w:rsidRPr="00DB6326">
        <w:t>12.</w:t>
      </w:r>
      <w:r w:rsidRPr="00DB6326">
        <w:tab/>
        <w:t>hangsúlyozza, hogy a belga hatóságok megerősítették, hogy a javasolt intézkedésekhez való hozzáférés és azok végrehajtása során tiszteletben fogják tartani az egyenlő bánásmód és a megkülönböztetésmentesség elvét, és hogy megakadályozzák a kettős finanszírozást;</w:t>
      </w:r>
    </w:p>
    <w:p w:rsidR="000E4FEF" w:rsidRPr="00DB6326" w:rsidRDefault="000E4FEF" w:rsidP="00951935">
      <w:pPr>
        <w:pStyle w:val="NormalHanging12a"/>
        <w:widowControl/>
      </w:pPr>
      <w:r w:rsidRPr="00DB6326">
        <w:t>13.</w:t>
      </w:r>
      <w:r w:rsidRPr="00DB6326">
        <w:tab/>
        <w:t xml:space="preserve">ismételten hangsúlyozza, hogy az EGAA-ból nyújtott támogatás nem léphet azon intézkedések helyébe, amelyek a nemzeti jog vagy a kollektív szerződések értelmében a vállalkozások felelősségi körébe tartoznak, a juttatás teljes kiegészítő jellegének biztosítása érdekében pedig nem léphet az áthelyezett munkavállalók juttatásainak vagy jogainak helyébe sem; emlékeztet, hogy az EGAA-ból nyújtott finanszírozási támogatást kérelmező tagállamoknak biztosítaniuk kell, hogy a csoportos létszámcsökkentésre vonatkozó nemzeti és uniós jogszabályokban meghatározott </w:t>
      </w:r>
      <w:r w:rsidRPr="00DB6326">
        <w:lastRenderedPageBreak/>
        <w:t>követelményeknek eleget tettek, és hogy az érintett vállalkozás ennek megfelelően gondoskodott munkavállalóiról;</w:t>
      </w:r>
    </w:p>
    <w:p w:rsidR="000E4FEF" w:rsidRPr="00DB6326" w:rsidRDefault="000E4FEF" w:rsidP="00951935">
      <w:pPr>
        <w:pStyle w:val="NormalHanging12a"/>
        <w:widowControl/>
      </w:pPr>
      <w:r w:rsidRPr="00DB6326">
        <w:t>14.</w:t>
      </w:r>
      <w:r w:rsidRPr="00DB6326">
        <w:tab/>
        <w:t>felhívja a belga hatóságokat és a többi tagállamot, hogy proaktív módon tegyék meg a megelőző intézkedéseket annak érdekében, hogy az iparágak alkalmazkodjanak a globalizációhoz, valamint a technológiai és környezeti változásokhoz, és megvédjék a munkavállalókat a munkahelyük elvesztésétől és a globalizáció egyéb negatív hatásaitól;</w:t>
      </w:r>
    </w:p>
    <w:p w:rsidR="000E4FEF" w:rsidRPr="00DB6326" w:rsidRDefault="000E4FEF" w:rsidP="00951935">
      <w:pPr>
        <w:pStyle w:val="NormalHanging12a"/>
        <w:widowControl/>
      </w:pPr>
      <w:r w:rsidRPr="00DB6326">
        <w:t>15.</w:t>
      </w:r>
      <w:r w:rsidRPr="00DB6326">
        <w:tab/>
        <w:t>jóváhagyja a jelen állásfoglaláshoz mellékelt határozatot;</w:t>
      </w:r>
    </w:p>
    <w:p w:rsidR="000E4FEF" w:rsidRPr="00DB6326" w:rsidRDefault="000E4FEF" w:rsidP="00951935">
      <w:pPr>
        <w:pStyle w:val="NormalHanging12a"/>
        <w:widowControl/>
      </w:pPr>
      <w:r w:rsidRPr="00DB6326">
        <w:t>16.</w:t>
      </w:r>
      <w:r w:rsidRPr="00DB6326">
        <w:tab/>
        <w:t xml:space="preserve">utasítja elnökét, hogy a Tanács elnökével együtt írja alá ezt a határozatot, valamint gondoskodjon közzétételéről az </w:t>
      </w:r>
      <w:r w:rsidRPr="00DB6326">
        <w:rPr>
          <w:i/>
          <w:iCs/>
        </w:rPr>
        <w:t>Európai Unió Hivatalos Lapjában</w:t>
      </w:r>
      <w:r w:rsidRPr="00DB6326">
        <w:t>;</w:t>
      </w:r>
    </w:p>
    <w:p w:rsidR="000E4FEF" w:rsidRPr="00DB6326" w:rsidRDefault="000E4FEF" w:rsidP="00951935">
      <w:pPr>
        <w:pStyle w:val="NormalHanging12a"/>
        <w:widowControl/>
      </w:pPr>
      <w:r w:rsidRPr="00DB6326">
        <w:t>17.</w:t>
      </w:r>
      <w:r w:rsidRPr="00DB6326">
        <w:tab/>
        <w:t>utasítja elnökét, hogy továbbítsa ezt az állásfoglalást és annak mellékletét a Tanácsnak és a Bizottságnak.</w:t>
      </w:r>
    </w:p>
    <w:p w:rsidR="000E4FEF" w:rsidRPr="00DB6326" w:rsidRDefault="000E4FEF" w:rsidP="00951935">
      <w:pPr>
        <w:pStyle w:val="NormalHanging12a"/>
        <w:widowControl/>
        <w:jc w:val="both"/>
        <w:rPr>
          <w:szCs w:val="24"/>
        </w:rPr>
      </w:pPr>
      <w:r w:rsidRPr="00DB6326">
        <w:br w:type="page"/>
      </w:r>
    </w:p>
    <w:p w:rsidR="00951935" w:rsidRPr="00DB6326" w:rsidRDefault="000E4FEF" w:rsidP="00951935">
      <w:pPr>
        <w:pStyle w:val="PageHeading"/>
        <w:jc w:val="right"/>
      </w:pPr>
      <w:bookmarkStart w:id="7" w:name="_Toc183175843"/>
      <w:bookmarkStart w:id="8" w:name="_Toc183596685"/>
      <w:r w:rsidRPr="00DB6326">
        <w:lastRenderedPageBreak/>
        <w:t xml:space="preserve">MELLÉKLET </w:t>
      </w:r>
    </w:p>
    <w:p w:rsidR="000E4FEF" w:rsidRPr="00DB6326" w:rsidRDefault="000E4FEF" w:rsidP="000E4FEF">
      <w:pPr>
        <w:pStyle w:val="PageHeading"/>
        <w:rPr>
          <w:noProof/>
        </w:rPr>
      </w:pPr>
      <w:r w:rsidRPr="00DB6326">
        <w:t>AZ EURÓPAI PARLAMENT ÉS A TANÁCS HATÁROZATA</w:t>
      </w:r>
      <w:bookmarkEnd w:id="7"/>
      <w:bookmarkEnd w:id="8"/>
    </w:p>
    <w:p w:rsidR="000E4FEF" w:rsidRPr="00DB6326" w:rsidRDefault="000E4FEF" w:rsidP="00DB6326">
      <w:pPr>
        <w:pStyle w:val="NormalBold24a"/>
        <w:rPr>
          <w:color w:val="000000"/>
          <w:sz w:val="20"/>
        </w:rPr>
      </w:pPr>
      <w:r w:rsidRPr="00DB6326">
        <w:t>az elbocsátott munkavállalók támogatását szolgáló Európai Globalizációs Alkalmazkodási Alapnak Belgium EGF/2024/002 BE/Limburg machinery and paper referenciaszámú kérelme nyomán történő igénybevételéről</w:t>
      </w:r>
    </w:p>
    <w:p w:rsidR="00E365E1" w:rsidRPr="00DB6326" w:rsidRDefault="00241758" w:rsidP="00241758">
      <w:pPr>
        <w:pStyle w:val="Institutionquiagit"/>
      </w:pPr>
      <w:r w:rsidRPr="00241758">
        <w:rPr>
          <w:i/>
        </w:rPr>
        <w:t>(E melléklet szövege itt nincs feltüntetve, mert az megegyezik a végleges jogi aktussal, az (EU) 20</w:t>
      </w:r>
      <w:r>
        <w:rPr>
          <w:i/>
        </w:rPr>
        <w:t>25/47</w:t>
      </w:r>
      <w:r w:rsidRPr="00241758">
        <w:rPr>
          <w:i/>
        </w:rPr>
        <w:t xml:space="preserve"> határozattal.</w:t>
      </w:r>
      <w:bookmarkStart w:id="9" w:name="_GoBack"/>
      <w:bookmarkEnd w:id="9"/>
      <w:r w:rsidRPr="00241758">
        <w:rPr>
          <w:i/>
        </w:rPr>
        <w:t>)</w:t>
      </w:r>
    </w:p>
    <w:sectPr w:rsidR="00E365E1" w:rsidRPr="00DB6326" w:rsidSect="004E549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741D" w:rsidRPr="004E549C" w:rsidRDefault="0029741D">
      <w:r w:rsidRPr="004E549C">
        <w:separator/>
      </w:r>
    </w:p>
  </w:endnote>
  <w:endnote w:type="continuationSeparator" w:id="0">
    <w:p w:rsidR="0029741D" w:rsidRPr="004E549C" w:rsidRDefault="0029741D">
      <w:r w:rsidRPr="004E549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E549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E549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E549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741D" w:rsidRPr="004E549C" w:rsidRDefault="0029741D">
      <w:r w:rsidRPr="004E549C">
        <w:separator/>
      </w:r>
    </w:p>
  </w:footnote>
  <w:footnote w:type="continuationSeparator" w:id="0">
    <w:p w:rsidR="0029741D" w:rsidRPr="004E549C" w:rsidRDefault="0029741D">
      <w:r w:rsidRPr="004E549C">
        <w:continuationSeparator/>
      </w:r>
    </w:p>
  </w:footnote>
  <w:footnote w:id="1">
    <w:p w:rsidR="000E4FEF" w:rsidRPr="00671D9D" w:rsidRDefault="000E4FEF" w:rsidP="004E549C">
      <w:pPr>
        <w:pStyle w:val="FootnoteText"/>
        <w:ind w:left="567" w:hanging="567"/>
        <w:rPr>
          <w:sz w:val="24"/>
          <w:szCs w:val="24"/>
          <w:lang w:val="hu-HU"/>
        </w:rPr>
      </w:pPr>
      <w:r w:rsidRPr="00671D9D">
        <w:rPr>
          <w:rStyle w:val="FootnoteReference"/>
          <w:sz w:val="24"/>
          <w:szCs w:val="24"/>
          <w:lang w:val="hu-HU"/>
        </w:rPr>
        <w:footnoteRef/>
      </w:r>
      <w:r w:rsidR="004E549C" w:rsidRPr="00671D9D">
        <w:rPr>
          <w:sz w:val="24"/>
          <w:szCs w:val="24"/>
          <w:lang w:val="hu-HU"/>
        </w:rPr>
        <w:t xml:space="preserve"> </w:t>
      </w:r>
      <w:r w:rsidR="004E549C" w:rsidRPr="00671D9D">
        <w:rPr>
          <w:sz w:val="24"/>
          <w:szCs w:val="24"/>
          <w:lang w:val="hu-HU"/>
        </w:rPr>
        <w:tab/>
      </w:r>
      <w:r w:rsidRPr="00671D9D">
        <w:rPr>
          <w:sz w:val="24"/>
          <w:szCs w:val="24"/>
          <w:lang w:val="hu-HU"/>
        </w:rPr>
        <w:t>HL L 153., 2021.5.3., 48. o.</w:t>
      </w:r>
      <w:r w:rsidR="005119A5" w:rsidRPr="00671D9D">
        <w:rPr>
          <w:sz w:val="24"/>
          <w:szCs w:val="24"/>
          <w:lang w:val="hu-HU"/>
        </w:rPr>
        <w:t xml:space="preserve">, ELI: </w:t>
      </w:r>
      <w:hyperlink r:id="rId1" w:history="1">
        <w:r w:rsidR="005119A5" w:rsidRPr="00671D9D">
          <w:rPr>
            <w:rStyle w:val="Hyperlink"/>
            <w:sz w:val="24"/>
            <w:szCs w:val="24"/>
            <w:lang w:val="hu-HU"/>
          </w:rPr>
          <w:t>http://data.europa.eu/eli/reg/2021/691/oj</w:t>
        </w:r>
      </w:hyperlink>
      <w:r w:rsidRPr="00671D9D">
        <w:rPr>
          <w:sz w:val="24"/>
          <w:szCs w:val="24"/>
          <w:lang w:val="hu-HU"/>
        </w:rPr>
        <w:t>.</w:t>
      </w:r>
      <w:r w:rsidR="005119A5" w:rsidRPr="00671D9D">
        <w:rPr>
          <w:sz w:val="24"/>
          <w:szCs w:val="24"/>
          <w:lang w:val="hu-HU"/>
        </w:rPr>
        <w:t xml:space="preserve"> </w:t>
      </w:r>
    </w:p>
  </w:footnote>
  <w:footnote w:id="2">
    <w:p w:rsidR="000E4FEF" w:rsidRPr="00671D9D" w:rsidRDefault="000E4FEF" w:rsidP="004E549C">
      <w:pPr>
        <w:pStyle w:val="FootnoteText"/>
        <w:ind w:left="567" w:hanging="567"/>
        <w:rPr>
          <w:sz w:val="24"/>
          <w:szCs w:val="24"/>
          <w:lang w:val="hu-HU"/>
        </w:rPr>
      </w:pPr>
      <w:r w:rsidRPr="00671D9D">
        <w:rPr>
          <w:rStyle w:val="FootnoteReference"/>
          <w:sz w:val="24"/>
          <w:szCs w:val="24"/>
          <w:lang w:val="hu-HU"/>
        </w:rPr>
        <w:footnoteRef/>
      </w:r>
      <w:r w:rsidR="004E549C" w:rsidRPr="00671D9D">
        <w:rPr>
          <w:color w:val="333333"/>
          <w:sz w:val="24"/>
          <w:szCs w:val="24"/>
          <w:shd w:val="clear" w:color="auto" w:fill="FFFFFF"/>
          <w:lang w:val="hu-HU"/>
        </w:rPr>
        <w:t xml:space="preserve"> </w:t>
      </w:r>
      <w:r w:rsidR="004E549C" w:rsidRPr="00671D9D">
        <w:rPr>
          <w:color w:val="333333"/>
          <w:sz w:val="24"/>
          <w:szCs w:val="24"/>
          <w:shd w:val="clear" w:color="auto" w:fill="FFFFFF"/>
          <w:lang w:val="hu-HU"/>
        </w:rPr>
        <w:tab/>
      </w:r>
      <w:r w:rsidRPr="00671D9D">
        <w:rPr>
          <w:color w:val="333333"/>
          <w:sz w:val="24"/>
          <w:szCs w:val="24"/>
          <w:shd w:val="clear" w:color="auto" w:fill="FFFFFF"/>
          <w:lang w:val="hu-HU"/>
        </w:rPr>
        <w:t>A Tanács (EU, Euratom) 2024/765 rendelete (2024. február 29.) a 2021–2027-es időszakra vonatkozó többéves pénzügyi keretről szóló (EU, Euratom) 2020/2093 rendelet módosításáról (</w:t>
      </w:r>
      <w:r w:rsidRPr="00671D9D">
        <w:rPr>
          <w:sz w:val="24"/>
          <w:szCs w:val="24"/>
          <w:lang w:val="hu-HU"/>
        </w:rPr>
        <w:t xml:space="preserve">HL L, 2024/765, 2024.2.29., </w:t>
      </w:r>
      <w:r w:rsidRPr="00DB6326">
        <w:rPr>
          <w:rStyle w:val="Emphasis"/>
          <w:i w:val="0"/>
          <w:color w:val="333333"/>
          <w:sz w:val="24"/>
          <w:szCs w:val="24"/>
          <w:shd w:val="clear" w:color="auto" w:fill="FFFFFF"/>
          <w:lang w:val="hu-HU"/>
        </w:rPr>
        <w:t xml:space="preserve">ELI: </w:t>
      </w:r>
      <w:hyperlink r:id="rId2" w:history="1">
        <w:r w:rsidR="005119A5" w:rsidRPr="00DB6326">
          <w:rPr>
            <w:rStyle w:val="Hyperlink"/>
            <w:szCs w:val="24"/>
            <w:lang w:val="hu-HU"/>
          </w:rPr>
          <w:t>http://data.europa.eu/eli/reg/2024/765/oj</w:t>
        </w:r>
      </w:hyperlink>
      <w:r w:rsidRPr="00DB6326">
        <w:rPr>
          <w:rStyle w:val="Emphasis"/>
          <w:i w:val="0"/>
          <w:color w:val="333333"/>
          <w:sz w:val="24"/>
          <w:szCs w:val="24"/>
          <w:shd w:val="clear" w:color="auto" w:fill="FFFFFF"/>
          <w:lang w:val="hu-HU"/>
        </w:rPr>
        <w:t>).</w:t>
      </w:r>
    </w:p>
  </w:footnote>
  <w:footnote w:id="3">
    <w:p w:rsidR="000E4FEF" w:rsidRPr="00671D9D" w:rsidRDefault="000E4FEF" w:rsidP="004E549C">
      <w:pPr>
        <w:pStyle w:val="FootnoteText"/>
        <w:ind w:left="567" w:hanging="567"/>
        <w:rPr>
          <w:sz w:val="24"/>
          <w:szCs w:val="24"/>
          <w:lang w:val="hu-HU"/>
        </w:rPr>
      </w:pPr>
      <w:r w:rsidRPr="00671D9D">
        <w:rPr>
          <w:rStyle w:val="FootnoteReference"/>
          <w:sz w:val="24"/>
          <w:szCs w:val="24"/>
          <w:lang w:val="hu-HU"/>
        </w:rPr>
        <w:footnoteRef/>
      </w:r>
      <w:r w:rsidR="004E549C" w:rsidRPr="00671D9D">
        <w:rPr>
          <w:sz w:val="24"/>
          <w:szCs w:val="24"/>
          <w:lang w:val="hu-HU"/>
        </w:rPr>
        <w:t xml:space="preserve"> </w:t>
      </w:r>
      <w:r w:rsidR="004E549C" w:rsidRPr="00671D9D">
        <w:rPr>
          <w:sz w:val="24"/>
          <w:szCs w:val="24"/>
          <w:lang w:val="hu-HU"/>
        </w:rPr>
        <w:tab/>
      </w:r>
      <w:r w:rsidRPr="00671D9D">
        <w:rPr>
          <w:sz w:val="24"/>
          <w:szCs w:val="24"/>
          <w:lang w:val="hu-HU"/>
        </w:rPr>
        <w:t>HL L 433</w:t>
      </w:r>
      <w:r w:rsidR="00F80DCD" w:rsidRPr="00671D9D">
        <w:rPr>
          <w:sz w:val="24"/>
          <w:szCs w:val="24"/>
          <w:lang w:val="hu-HU"/>
        </w:rPr>
        <w:t>.</w:t>
      </w:r>
      <w:r w:rsidRPr="00671D9D">
        <w:rPr>
          <w:sz w:val="24"/>
          <w:szCs w:val="24"/>
          <w:lang w:val="hu-HU"/>
        </w:rPr>
        <w:t xml:space="preserve"> I, 2020.12.22., 11. o., ELI: </w:t>
      </w:r>
      <w:hyperlink r:id="rId3" w:history="1">
        <w:r w:rsidR="005119A5" w:rsidRPr="00671D9D">
          <w:rPr>
            <w:rStyle w:val="Hyperlink"/>
            <w:sz w:val="24"/>
            <w:szCs w:val="24"/>
            <w:lang w:val="hu-HU"/>
          </w:rPr>
          <w:t>http://data.europa.eu/eli/reg/2020/2093/oj</w:t>
        </w:r>
      </w:hyperlink>
      <w:r w:rsidRPr="00671D9D">
        <w:rPr>
          <w:sz w:val="24"/>
          <w:szCs w:val="24"/>
          <w:lang w:val="hu-HU"/>
        </w:rPr>
        <w:t>.</w:t>
      </w:r>
      <w:r w:rsidR="005119A5" w:rsidRPr="00671D9D">
        <w:rPr>
          <w:sz w:val="24"/>
          <w:szCs w:val="24"/>
          <w:lang w:val="hu-HU"/>
        </w:rPr>
        <w:t xml:space="preserve"> </w:t>
      </w:r>
    </w:p>
  </w:footnote>
  <w:footnote w:id="4">
    <w:p w:rsidR="000E4FEF" w:rsidRPr="00671D9D" w:rsidRDefault="000E4FEF" w:rsidP="004E549C">
      <w:pPr>
        <w:pStyle w:val="FootnoteText"/>
        <w:ind w:left="567" w:hanging="567"/>
        <w:rPr>
          <w:sz w:val="24"/>
          <w:szCs w:val="24"/>
          <w:lang w:val="hu-HU"/>
        </w:rPr>
      </w:pPr>
      <w:r w:rsidRPr="00671D9D">
        <w:rPr>
          <w:rStyle w:val="FootnoteReference"/>
          <w:sz w:val="24"/>
          <w:szCs w:val="24"/>
          <w:lang w:val="hu-HU"/>
        </w:rPr>
        <w:footnoteRef/>
      </w:r>
      <w:r w:rsidR="004E549C" w:rsidRPr="00671D9D">
        <w:rPr>
          <w:sz w:val="24"/>
          <w:szCs w:val="24"/>
          <w:lang w:val="hu-HU"/>
        </w:rPr>
        <w:t xml:space="preserve"> </w:t>
      </w:r>
      <w:r w:rsidR="004E549C" w:rsidRPr="00671D9D">
        <w:rPr>
          <w:sz w:val="24"/>
          <w:szCs w:val="24"/>
          <w:lang w:val="hu-HU"/>
        </w:rPr>
        <w:tab/>
      </w:r>
      <w:r w:rsidRPr="00671D9D">
        <w:rPr>
          <w:sz w:val="24"/>
          <w:szCs w:val="24"/>
          <w:lang w:val="hu-HU"/>
        </w:rPr>
        <w:t xml:space="preserve">HL L 433. I, 2020.12.22., 28. o., ELI: </w:t>
      </w:r>
      <w:hyperlink r:id="rId4" w:history="1">
        <w:r w:rsidR="005119A5" w:rsidRPr="00671D9D">
          <w:rPr>
            <w:rStyle w:val="Hyperlink"/>
            <w:sz w:val="24"/>
            <w:szCs w:val="24"/>
            <w:lang w:val="hu-HU"/>
          </w:rPr>
          <w:t>https://eur-lex.europa.eu/eli/agree_interinstit/2020/1222/oj</w:t>
        </w:r>
      </w:hyperlink>
      <w:r w:rsidRPr="00671D9D">
        <w:rPr>
          <w:sz w:val="24"/>
          <w:szCs w:val="24"/>
          <w:lang w:val="hu-HU"/>
        </w:rPr>
        <w:t>.</w:t>
      </w:r>
      <w:r w:rsidR="005119A5" w:rsidRPr="00671D9D">
        <w:rPr>
          <w:sz w:val="24"/>
          <w:szCs w:val="24"/>
          <w:lang w:val="hu-HU"/>
        </w:rPr>
        <w:t xml:space="preserve"> </w:t>
      </w:r>
    </w:p>
  </w:footnote>
  <w:footnote w:id="5">
    <w:p w:rsidR="000E4FEF" w:rsidRPr="00671D9D" w:rsidRDefault="000E4FEF" w:rsidP="004E549C">
      <w:pPr>
        <w:pStyle w:val="FootnoteText"/>
        <w:ind w:left="567" w:hanging="567"/>
        <w:rPr>
          <w:sz w:val="24"/>
          <w:szCs w:val="24"/>
          <w:lang w:val="hu-HU"/>
        </w:rPr>
      </w:pPr>
      <w:r w:rsidRPr="00671D9D">
        <w:rPr>
          <w:rStyle w:val="FootnoteReference"/>
          <w:sz w:val="24"/>
          <w:szCs w:val="24"/>
          <w:lang w:val="hu-HU"/>
        </w:rPr>
        <w:footnoteRef/>
      </w:r>
      <w:r w:rsidR="004E549C" w:rsidRPr="00671D9D">
        <w:rPr>
          <w:sz w:val="24"/>
          <w:szCs w:val="24"/>
          <w:lang w:val="hu-HU"/>
        </w:rPr>
        <w:t xml:space="preserve"> </w:t>
      </w:r>
      <w:r w:rsidR="004E549C" w:rsidRPr="00671D9D">
        <w:rPr>
          <w:sz w:val="24"/>
          <w:szCs w:val="24"/>
          <w:lang w:val="hu-HU"/>
        </w:rPr>
        <w:tab/>
      </w:r>
      <w:r w:rsidRPr="00671D9D">
        <w:rPr>
          <w:sz w:val="24"/>
          <w:szCs w:val="24"/>
          <w:lang w:val="hu-HU"/>
        </w:rPr>
        <w:t>Az EGAA-rendelet 3. cikke értelmében.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E549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E549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E549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9/2024"/>
    <w:docVar w:name="dvlangue" w:val="HU"/>
    <w:docVar w:name="dvnumam" w:val="0"/>
    <w:docVar w:name="dvpe" w:val="765.241"/>
    <w:docVar w:name="dvrapporteur" w:val="Előadó: "/>
    <w:docVar w:name="dvtitre" w:val="Az Európai Parlament 2024.  ...-i állásfoglalása az elbocsátott munkavállalók támogatását szolgáló Európai Globalizációs Alkalmazkodási Alapnak Belgium EGF/2024/002 BE/Limburg machinery and paper referenciaszámú kérelme nyomán történő igénybevételéről szóló európai parlamenti és tanácsi határozatra irányuló javaslatról(COM(2024)0370 – C10-0166/2024 – 2024/0286(BUD))"/>
  </w:docVars>
  <w:rsids>
    <w:rsidRoot w:val="0029741D"/>
    <w:rsid w:val="00002272"/>
    <w:rsid w:val="00064002"/>
    <w:rsid w:val="000677B9"/>
    <w:rsid w:val="000831BA"/>
    <w:rsid w:val="000A42CC"/>
    <w:rsid w:val="000E4FEF"/>
    <w:rsid w:val="000E7DD9"/>
    <w:rsid w:val="0010095E"/>
    <w:rsid w:val="00125B37"/>
    <w:rsid w:val="00187494"/>
    <w:rsid w:val="001F32AE"/>
    <w:rsid w:val="00241758"/>
    <w:rsid w:val="002767FF"/>
    <w:rsid w:val="0029741D"/>
    <w:rsid w:val="002B18FE"/>
    <w:rsid w:val="002B5493"/>
    <w:rsid w:val="00303B2A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549C"/>
    <w:rsid w:val="0050519A"/>
    <w:rsid w:val="005072A1"/>
    <w:rsid w:val="005119A5"/>
    <w:rsid w:val="00514517"/>
    <w:rsid w:val="0052725B"/>
    <w:rsid w:val="00545827"/>
    <w:rsid w:val="00560270"/>
    <w:rsid w:val="005C2568"/>
    <w:rsid w:val="005F1B17"/>
    <w:rsid w:val="006037C0"/>
    <w:rsid w:val="006631B6"/>
    <w:rsid w:val="00671D9D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0EBB"/>
    <w:rsid w:val="00881A7B"/>
    <w:rsid w:val="008840E5"/>
    <w:rsid w:val="00887B3E"/>
    <w:rsid w:val="008C2AC6"/>
    <w:rsid w:val="00930C23"/>
    <w:rsid w:val="0093193B"/>
    <w:rsid w:val="009509D8"/>
    <w:rsid w:val="00950B64"/>
    <w:rsid w:val="00951935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6326"/>
    <w:rsid w:val="00E365E1"/>
    <w:rsid w:val="00E820A4"/>
    <w:rsid w:val="00EB006A"/>
    <w:rsid w:val="00EB4772"/>
    <w:rsid w:val="00EB71D7"/>
    <w:rsid w:val="00ED169E"/>
    <w:rsid w:val="00ED4235"/>
    <w:rsid w:val="00F04346"/>
    <w:rsid w:val="00F075DC"/>
    <w:rsid w:val="00F149E9"/>
    <w:rsid w:val="00F5134D"/>
    <w:rsid w:val="00F74202"/>
    <w:rsid w:val="00F80DCD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50A502"/>
  <w15:chartTrackingRefBased/>
  <w15:docId w15:val="{D4069417-20C1-430C-90DE-3470F09C5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Footnote,Footnote Reference Number,Footnote Reference Superscript,Footnote Reference_LVL6,Footnote Reference_LVL61,Footnote Reference_LVL62,Footnote Reference_LVL63,Footnote symbol,Superscript 6 Point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PageHeading">
    <w:name w:val="PageHeading"/>
    <w:basedOn w:val="Normal"/>
    <w:link w:val="PageHeadingChar"/>
    <w:rsid w:val="000E4FE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0E4FEF"/>
    <w:pPr>
      <w:spacing w:after="240"/>
      <w:ind w:left="567" w:hanging="567"/>
    </w:pPr>
  </w:style>
  <w:style w:type="paragraph" w:customStyle="1" w:styleId="NormalBold24a">
    <w:name w:val="NormalBold24a"/>
    <w:basedOn w:val="Normal"/>
    <w:rsid w:val="000E4FEF"/>
    <w:pPr>
      <w:spacing w:after="480"/>
    </w:pPr>
    <w:rPr>
      <w:b/>
      <w:bCs/>
    </w:rPr>
  </w:style>
  <w:style w:type="paragraph" w:customStyle="1" w:styleId="EPComma">
    <w:name w:val="EPComma"/>
    <w:basedOn w:val="Normal"/>
    <w:rsid w:val="000E4FEF"/>
    <w:pPr>
      <w:spacing w:before="480" w:after="240"/>
    </w:pPr>
  </w:style>
  <w:style w:type="character" w:styleId="Hyperlink">
    <w:name w:val="Hyperlink"/>
    <w:basedOn w:val="DefaultParagraphFont"/>
    <w:rsid w:val="000E4FEF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0E4FEF"/>
    <w:rPr>
      <w:sz w:val="24"/>
      <w:lang w:val="hu-HU"/>
    </w:rPr>
  </w:style>
  <w:style w:type="character" w:styleId="Emphasis">
    <w:name w:val="Emphasis"/>
    <w:basedOn w:val="DefaultParagraphFont"/>
    <w:uiPriority w:val="20"/>
    <w:qFormat/>
    <w:rsid w:val="000E4FEF"/>
    <w:rPr>
      <w:i/>
      <w:iCs/>
    </w:rPr>
  </w:style>
  <w:style w:type="paragraph" w:customStyle="1" w:styleId="Institutionquisigne">
    <w:name w:val="Institution qui signe"/>
    <w:basedOn w:val="Normal"/>
    <w:next w:val="Normal"/>
    <w:rsid w:val="000E4FEF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0E4FEF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0E4FEF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0E4FEF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0E4FEF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0E4FEF"/>
    <w:pPr>
      <w:widowControl/>
      <w:spacing w:before="120" w:after="120"/>
      <w:ind w:left="709" w:hanging="709"/>
      <w:jc w:val="both"/>
    </w:pPr>
    <w:rPr>
      <w:rFonts w:eastAsiaTheme="minorEastAsia"/>
      <w:szCs w:val="22"/>
      <w:lang w:eastAsia="en-US"/>
    </w:rPr>
  </w:style>
  <w:style w:type="character" w:customStyle="1" w:styleId="PageHeadingChar">
    <w:name w:val="PageHeading Char"/>
    <w:basedOn w:val="DefaultParagraphFont"/>
    <w:link w:val="PageHeading"/>
    <w:rsid w:val="000E4FEF"/>
    <w:rPr>
      <w:rFonts w:ascii="Arial" w:hAnsi="Arial" w:cs="Arial"/>
      <w:b/>
      <w:sz w:val="24"/>
      <w:lang w:val="hu-HU"/>
    </w:rPr>
  </w:style>
  <w:style w:type="paragraph" w:styleId="BalloonText">
    <w:name w:val="Balloon Text"/>
    <w:basedOn w:val="Normal"/>
    <w:link w:val="BalloonTextChar"/>
    <w:rsid w:val="005119A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119A5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0/2093/oj" TargetMode="External"/><Relationship Id="rId2" Type="http://schemas.openxmlformats.org/officeDocument/2006/relationships/hyperlink" Target="http://data.europa.eu/eli/reg/2024/765/oj" TargetMode="External"/><Relationship Id="rId1" Type="http://schemas.openxmlformats.org/officeDocument/2006/relationships/hyperlink" Target="http://data.europa.eu/eli/reg/2021/691/oj" TargetMode="External"/><Relationship Id="rId4" Type="http://schemas.openxmlformats.org/officeDocument/2006/relationships/hyperlink" Target="https://eur-lex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184C3E-48EF-470D-BBF4-660055490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1490</Words>
  <Characters>10828</Characters>
  <Application>Microsoft Office Word</Application>
  <DocSecurity>0</DocSecurity>
  <Lines>90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 relf</dc:creator>
  <cp:keywords/>
  <cp:lastModifiedBy>SALAT Adriana</cp:lastModifiedBy>
  <cp:revision>2</cp:revision>
  <cp:lastPrinted>2004-11-19T15:42:00Z</cp:lastPrinted>
  <dcterms:created xsi:type="dcterms:W3CDTF">2025-02-04T17:38:00Z</dcterms:created>
  <dcterms:modified xsi:type="dcterms:W3CDTF">2025-02-04T17:38:00Z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P10_TA(2024)0062_</vt:lpwstr>
  </property>
  <property fmtid="{D5CDD505-2E9C-101B-9397-08002B2CF9AE}" pid="4" name="&lt;Type&gt;">
    <vt:lpwstr>RR</vt:lpwstr>
  </property>
</Properties>
</file>