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0104" w:rsidTr="0010095E">
        <w:trPr>
          <w:trHeight w:hRule="exact" w:val="1418"/>
        </w:trPr>
        <w:tc>
          <w:tcPr>
            <w:tcW w:w="6804" w:type="dxa"/>
            <w:shd w:val="clear" w:color="auto" w:fill="auto"/>
            <w:vAlign w:val="center"/>
          </w:tcPr>
          <w:p w:rsidR="00751A4A" w:rsidRPr="00CC0104" w:rsidRDefault="00F11E39" w:rsidP="0010095E">
            <w:pPr>
              <w:pStyle w:val="EPName"/>
            </w:pPr>
            <w:bookmarkStart w:id="0" w:name="_GoBack"/>
            <w:bookmarkEnd w:id="0"/>
            <w:r w:rsidRPr="00CC0104">
              <w:t>Ευρωπαϊκό Κοινοβούλιο</w:t>
            </w:r>
          </w:p>
          <w:p w:rsidR="00751A4A" w:rsidRPr="00CC0104" w:rsidRDefault="005F1B17" w:rsidP="005F1B17">
            <w:pPr>
              <w:pStyle w:val="EPTerm"/>
              <w:rPr>
                <w:rStyle w:val="HideTWBExt"/>
                <w:noProof w:val="0"/>
                <w:vanish w:val="0"/>
                <w:color w:val="auto"/>
              </w:rPr>
            </w:pPr>
            <w:r w:rsidRPr="00CC0104">
              <w:t>2024</w:t>
            </w:r>
            <w:r w:rsidR="00817416" w:rsidRPr="00CC0104">
              <w:t>-202</w:t>
            </w:r>
            <w:r w:rsidRPr="00CC0104">
              <w:t>9</w:t>
            </w:r>
          </w:p>
        </w:tc>
        <w:tc>
          <w:tcPr>
            <w:tcW w:w="2268" w:type="dxa"/>
            <w:shd w:val="clear" w:color="auto" w:fill="auto"/>
          </w:tcPr>
          <w:p w:rsidR="00751A4A" w:rsidRPr="00CC0104" w:rsidRDefault="00187494" w:rsidP="0010095E">
            <w:pPr>
              <w:pStyle w:val="EPLogo"/>
            </w:pPr>
            <w:r w:rsidRPr="00CC01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0104" w:rsidRDefault="00D058B8" w:rsidP="004C5D52">
      <w:pPr>
        <w:pStyle w:val="LineTop"/>
      </w:pPr>
    </w:p>
    <w:p w:rsidR="00680577" w:rsidRPr="00CC0104" w:rsidRDefault="00F11E39" w:rsidP="00680577">
      <w:pPr>
        <w:pStyle w:val="EPBodyTA1"/>
      </w:pPr>
      <w:r w:rsidRPr="00CC0104">
        <w:t>ΚΕΙΜΕΝΑ ΠΟΥ ΕΓΚΡΙΘΗΚΑΝ</w:t>
      </w:r>
    </w:p>
    <w:p w:rsidR="00D058B8" w:rsidRPr="00CC0104" w:rsidRDefault="00D058B8" w:rsidP="00D058B8">
      <w:pPr>
        <w:pStyle w:val="LineBottom"/>
      </w:pPr>
    </w:p>
    <w:p w:rsidR="00F11E39" w:rsidRPr="00CC0104" w:rsidRDefault="00F11E39" w:rsidP="00F11E39">
      <w:pPr>
        <w:pStyle w:val="ATHeading1"/>
      </w:pPr>
      <w:bookmarkStart w:id="1" w:name="TANumber"/>
      <w:r w:rsidRPr="00CC0104">
        <w:t>P10_TA(2024)00</w:t>
      </w:r>
      <w:r w:rsidR="005C21B2" w:rsidRPr="00FC74A6">
        <w:t>63</w:t>
      </w:r>
      <w:bookmarkEnd w:id="1"/>
    </w:p>
    <w:p w:rsidR="00F11E39" w:rsidRPr="00CC0104" w:rsidRDefault="00F11E39" w:rsidP="00F11E39">
      <w:pPr>
        <w:pStyle w:val="ATHeading2"/>
      </w:pPr>
      <w:bookmarkStart w:id="2" w:name="title"/>
      <w:r w:rsidRPr="00CC0104">
        <w:t>Δραστηριότητες του Ευρωπαίου Διαμεσολαβητή – ετήσια έκθεση για το 2023</w:t>
      </w:r>
      <w:bookmarkEnd w:id="2"/>
    </w:p>
    <w:p w:rsidR="00F11E39" w:rsidRPr="00CC0104" w:rsidRDefault="00F11E39" w:rsidP="00F11E39">
      <w:pPr>
        <w:rPr>
          <w:i/>
          <w:vanish/>
        </w:rPr>
      </w:pPr>
      <w:r w:rsidRPr="00CC0104">
        <w:rPr>
          <w:i/>
        </w:rPr>
        <w:fldChar w:fldCharType="begin"/>
      </w:r>
      <w:r w:rsidRPr="00CC0104">
        <w:rPr>
          <w:i/>
        </w:rPr>
        <w:instrText xml:space="preserve"> TC"(</w:instrText>
      </w:r>
      <w:bookmarkStart w:id="3" w:name="DocNumber"/>
      <w:r w:rsidRPr="00CC0104">
        <w:rPr>
          <w:i/>
        </w:rPr>
        <w:instrText>A10-0016/2024</w:instrText>
      </w:r>
      <w:bookmarkEnd w:id="3"/>
      <w:r w:rsidRPr="00CC0104">
        <w:rPr>
          <w:i/>
        </w:rPr>
        <w:instrText xml:space="preserve"> - Εισηγητής: Alex Agius Saliba)"\l3 \n&gt; \* MERGEFORMAT </w:instrText>
      </w:r>
      <w:r w:rsidRPr="00CC0104">
        <w:rPr>
          <w:i/>
        </w:rPr>
        <w:fldChar w:fldCharType="end"/>
      </w:r>
    </w:p>
    <w:p w:rsidR="00F11E39" w:rsidRPr="00CC0104" w:rsidRDefault="00F11E39" w:rsidP="00F11E39">
      <w:pPr>
        <w:rPr>
          <w:vanish/>
        </w:rPr>
      </w:pPr>
      <w:bookmarkStart w:id="4" w:name="Commission"/>
      <w:r w:rsidRPr="00CC0104">
        <w:rPr>
          <w:vanish/>
        </w:rPr>
        <w:t>Επιτροπή Αναφορών</w:t>
      </w:r>
      <w:bookmarkEnd w:id="4"/>
    </w:p>
    <w:p w:rsidR="00F11E39" w:rsidRPr="00CC0104" w:rsidRDefault="00F11E39" w:rsidP="00F11E39">
      <w:pPr>
        <w:rPr>
          <w:vanish/>
        </w:rPr>
      </w:pPr>
      <w:bookmarkStart w:id="5" w:name="PE"/>
      <w:r w:rsidRPr="00CC0104">
        <w:rPr>
          <w:vanish/>
        </w:rPr>
        <w:t>PE763.122</w:t>
      </w:r>
      <w:bookmarkEnd w:id="5"/>
    </w:p>
    <w:p w:rsidR="00F11E39" w:rsidRPr="00CC0104" w:rsidRDefault="00F11E39" w:rsidP="00F11E39">
      <w:pPr>
        <w:pStyle w:val="ATHeading3"/>
      </w:pPr>
      <w:bookmarkStart w:id="6" w:name="Sujet"/>
      <w:r w:rsidRPr="00CC0104">
        <w:t xml:space="preserve">Ψήφισμα του Ευρωπαϊκού Κοινοβουλίου </w:t>
      </w:r>
      <w:r w:rsidR="00EF3A86">
        <w:t>της 17ης</w:t>
      </w:r>
      <w:r w:rsidR="009159E2">
        <w:t xml:space="preserve"> Δεκεμβρίου 2024 </w:t>
      </w:r>
      <w:r w:rsidRPr="00CC0104">
        <w:t>σχετικά με την ετήσια έκθεση δραστηριοτήτων του Ευρωπαίου Διαμεσολαβητή κατά το 2023</w:t>
      </w:r>
      <w:bookmarkEnd w:id="6"/>
      <w:r w:rsidRPr="00CC0104">
        <w:t xml:space="preserve"> </w:t>
      </w:r>
      <w:bookmarkStart w:id="7" w:name="References"/>
      <w:r w:rsidRPr="00CC0104">
        <w:t>(2024/2056(INI))</w:t>
      </w:r>
      <w:bookmarkEnd w:id="7"/>
    </w:p>
    <w:p w:rsidR="00513083" w:rsidRPr="00CC0104" w:rsidRDefault="00513083" w:rsidP="00513083">
      <w:pPr>
        <w:pStyle w:val="EPComma"/>
      </w:pPr>
      <w:r w:rsidRPr="00CC0104">
        <w:rPr>
          <w:i/>
        </w:rPr>
        <w:t>Το Ευρωπαϊκό Κοινοβούλιο</w:t>
      </w:r>
      <w:r w:rsidRPr="00CC0104">
        <w:t>,</w:t>
      </w:r>
    </w:p>
    <w:p w:rsidR="00513083" w:rsidRPr="00CC0104" w:rsidRDefault="00513083" w:rsidP="00513083">
      <w:pPr>
        <w:pStyle w:val="NormalHanging12a"/>
      </w:pPr>
      <w:r w:rsidRPr="00CC0104">
        <w:t>–</w:t>
      </w:r>
      <w:r w:rsidRPr="00CC0104">
        <w:tab/>
        <w:t>έχοντας υπόψη την ετήσια έκθεση δραστηριοτήτων του Ευρωπαίου Διαμεσολαβητή κατά το 2023,</w:t>
      </w:r>
    </w:p>
    <w:p w:rsidR="00513083" w:rsidRPr="00CC0104" w:rsidRDefault="00513083" w:rsidP="00513083">
      <w:pPr>
        <w:pStyle w:val="NormalHanging12a"/>
      </w:pPr>
      <w:r w:rsidRPr="00CC0104">
        <w:t>–</w:t>
      </w:r>
      <w:r w:rsidRPr="00CC0104">
        <w:tab/>
        <w:t>έχοντας υπόψη το άρθρο 10 παράγραφος 3 της Συνθήκης για την Ευρωπαϊκή Ένωση,</w:t>
      </w:r>
    </w:p>
    <w:p w:rsidR="00513083" w:rsidRPr="00CC0104" w:rsidRDefault="00513083" w:rsidP="00513083">
      <w:pPr>
        <w:pStyle w:val="NormalHanging12a"/>
      </w:pPr>
      <w:r w:rsidRPr="00CC0104">
        <w:t>–</w:t>
      </w:r>
      <w:r w:rsidRPr="00CC0104">
        <w:tab/>
        <w:t xml:space="preserve">έχοντας υπόψη το άρθρο 15, το άρθρο 24 παράγραφος 3, το άρθρο 228 και το άρθρο 298 παράγραφος 1 της Συνθήκης για τη λειτουργία της Ευρωπαϊκής Ένωσης (ΣΛΕΕ), </w:t>
      </w:r>
    </w:p>
    <w:p w:rsidR="00513083" w:rsidRPr="00CC0104" w:rsidRDefault="00513083" w:rsidP="00513083">
      <w:pPr>
        <w:pStyle w:val="NormalHanging12a"/>
      </w:pPr>
      <w:r w:rsidRPr="00CC0104">
        <w:t>–</w:t>
      </w:r>
      <w:r w:rsidRPr="00CC0104">
        <w:tab/>
        <w:t>έχοντας υπόψη τον κανονισμό (ΕΕ, Ευρατόμ) 2021/1163 του Ευρωπαϊκού Κοινοβουλίου, της 24ης Ιουνίου 2021, για τη θέσπιση του καθεστώτος του Ευρωπαίου Διαμεσολαβητή και τους γενικούς όρους άσκησης των καθηκόντων του (καθεστώς του Ευρωπαίου Διαμεσολαβητή) και για την κατάργηση της απόφασης 94/262/ΕΚΑΧ, ΕΚ, Ευρατόμ</w:t>
      </w:r>
      <w:r w:rsidR="0085623C">
        <w:rPr>
          <w:rStyle w:val="FootnoteReference"/>
        </w:rPr>
        <w:footnoteReference w:id="1"/>
      </w:r>
      <w:r w:rsidRPr="00CC0104">
        <w:t>,</w:t>
      </w:r>
    </w:p>
    <w:p w:rsidR="00513083" w:rsidRPr="00CC0104" w:rsidRDefault="00513083" w:rsidP="00513083">
      <w:pPr>
        <w:pStyle w:val="NormalHanging12a"/>
      </w:pPr>
      <w:r w:rsidRPr="00CC0104">
        <w:t>–</w:t>
      </w:r>
      <w:r w:rsidRPr="00CC0104">
        <w:tab/>
        <w:t xml:space="preserve">έχοντας υπόψη τα άρθρα 11, 41, 42 και 43 του Χάρτη των Θεμελιωδών Δικαιωμάτων της Ευρωπαϊκής Ένωσης (ο </w:t>
      </w:r>
      <w:r w:rsidR="00622661">
        <w:t>«</w:t>
      </w:r>
      <w:r w:rsidRPr="00CC0104">
        <w:t>Χάρτης</w:t>
      </w:r>
      <w:r w:rsidR="00622661">
        <w:t>»</w:t>
      </w:r>
      <w:r w:rsidRPr="00CC0104">
        <w:t>),</w:t>
      </w:r>
    </w:p>
    <w:p w:rsidR="00513083" w:rsidRPr="00CC0104" w:rsidRDefault="00513083" w:rsidP="00513083">
      <w:pPr>
        <w:pStyle w:val="NormalHanging12a"/>
      </w:pPr>
      <w:r w:rsidRPr="00CC0104">
        <w:t>–</w:t>
      </w:r>
      <w:r w:rsidRPr="00CC0104">
        <w:tab/>
        <w:t>έχοντας υπόψη τη σύμβαση των Ηνωμένων Εθνών για τα δικαιώματα των ατόμων με αναπηρία (ΣΗΕΔΑΑ),</w:t>
      </w:r>
    </w:p>
    <w:p w:rsidR="00513083" w:rsidRPr="00CC0104" w:rsidRDefault="00513083" w:rsidP="00513083">
      <w:pPr>
        <w:pStyle w:val="NormalHanging12a"/>
      </w:pPr>
      <w:r w:rsidRPr="00CC0104">
        <w:t>–</w:t>
      </w:r>
      <w:r w:rsidRPr="00CC0104">
        <w:tab/>
        <w:t>έχοντας υπόψη τον ευρωπαϊκό κώδικα ορθής διοικητικής συμπεριφοράς, όπως εγκρίθηκε από το Κοινοβούλιο στις 6 Σεπτεμβρίου 2001,</w:t>
      </w:r>
    </w:p>
    <w:p w:rsidR="00513083" w:rsidRPr="00CC0104" w:rsidRDefault="00513083" w:rsidP="00513083">
      <w:pPr>
        <w:pStyle w:val="NormalHanging12a"/>
      </w:pPr>
      <w:r w:rsidRPr="00CC0104">
        <w:t>–</w:t>
      </w:r>
      <w:r w:rsidRPr="00CC0104">
        <w:tab/>
        <w:t xml:space="preserve">έχοντας υπόψη τη συμφωνία-πλαίσιο συνεργασίας που συνήφθη μεταξύ του </w:t>
      </w:r>
      <w:r w:rsidRPr="00CC0104">
        <w:lastRenderedPageBreak/>
        <w:t>Κοινοβουλίου και του Ευρωπαίου Διαμεσολαβητή στις 15 Μαρτίου 2006 και τέθηκε σε ισχύ την 1η Απριλίου 2006,</w:t>
      </w:r>
    </w:p>
    <w:p w:rsidR="00513083" w:rsidRPr="00CC0104" w:rsidRDefault="00513083" w:rsidP="00513083">
      <w:pPr>
        <w:pStyle w:val="NormalHanging12a"/>
      </w:pPr>
      <w:r w:rsidRPr="00CC0104">
        <w:t>–</w:t>
      </w:r>
      <w:r w:rsidRPr="00CC0104">
        <w:tab/>
        <w:t>έχοντας υπόψη τα προηγούμενα ψηφίσματά του σχετικά με τις δραστηριότητες του Ευρωπαίου Διαμεσολαβητή,</w:t>
      </w:r>
    </w:p>
    <w:p w:rsidR="00513083" w:rsidRPr="00CC0104" w:rsidRDefault="00513083" w:rsidP="00513083">
      <w:pPr>
        <w:pStyle w:val="NormalHanging12a"/>
      </w:pPr>
      <w:r w:rsidRPr="00CC0104">
        <w:t>–</w:t>
      </w:r>
      <w:r w:rsidRPr="00CC0104">
        <w:tab/>
        <w:t>έχοντας υπόψη το άρθρο 55 και το άρθρο 148 παράγραφος 2 του Κανονισμού του,</w:t>
      </w:r>
    </w:p>
    <w:p w:rsidR="00513083" w:rsidRPr="00CC0104" w:rsidRDefault="00513083" w:rsidP="00513083">
      <w:pPr>
        <w:pStyle w:val="NormalHanging12a"/>
      </w:pPr>
      <w:r w:rsidRPr="00CC0104">
        <w:t>–</w:t>
      </w:r>
      <w:r w:rsidRPr="00CC0104">
        <w:tab/>
        <w:t>έχοντας υπόψη την έκθεση της Επιτροπής Αναφορών (A10-0016/2024),</w:t>
      </w:r>
    </w:p>
    <w:p w:rsidR="00513083" w:rsidRPr="00CC0104" w:rsidRDefault="00513083" w:rsidP="00513083">
      <w:pPr>
        <w:pStyle w:val="NormalHanging12a"/>
      </w:pPr>
      <w:r w:rsidRPr="00CC0104">
        <w:t>Α.</w:t>
      </w:r>
      <w:r w:rsidRPr="00CC0104">
        <w:tab/>
        <w:t xml:space="preserve">λαμβάνοντας υπόψη ότι η ετήσια έκθεση δραστηριοτήτων του Ευρωπαίου Διαμεσολαβητή κατά το 2023 υποβλήθηκε επισήμως στην Πρόεδρο του Ευρωπαϊκού Κοινοβουλίου στις 18 Απριλίου 2024, και ότι η </w:t>
      </w:r>
      <w:proofErr w:type="spellStart"/>
      <w:r w:rsidRPr="00CC0104">
        <w:t>Διαμεσολαβήτρια</w:t>
      </w:r>
      <w:proofErr w:type="spellEnd"/>
      <w:r w:rsidRPr="00CC0104">
        <w:t xml:space="preserve">, </w:t>
      </w:r>
      <w:proofErr w:type="spellStart"/>
      <w:r w:rsidRPr="00CC0104">
        <w:t>Emily</w:t>
      </w:r>
      <w:proofErr w:type="spellEnd"/>
      <w:r w:rsidRPr="00CC0104">
        <w:t xml:space="preserve"> </w:t>
      </w:r>
      <w:proofErr w:type="spellStart"/>
      <w:r w:rsidRPr="00CC0104">
        <w:t>O’Reilly</w:t>
      </w:r>
      <w:proofErr w:type="spellEnd"/>
      <w:r w:rsidRPr="00CC0104">
        <w:t>, παρουσίασε την έκθεσή της στην Επιτροπή Αναφορών στις Βρυξέλλες στις 4 Σεπτεμβρίου 2024·</w:t>
      </w:r>
    </w:p>
    <w:p w:rsidR="00513083" w:rsidRPr="00CC0104" w:rsidRDefault="00513083" w:rsidP="00513083">
      <w:pPr>
        <w:pStyle w:val="NormalHanging12a"/>
      </w:pPr>
      <w:r w:rsidRPr="00CC0104">
        <w:t>Β.</w:t>
      </w:r>
      <w:r w:rsidRPr="00CC0104">
        <w:tab/>
        <w:t>λαμβάνοντας υπόψη ότι τα άρθρα 20, 24 και 228 ΣΛΕΕ εξουσιοδοτούν τον Ευρωπαίο Διαμεσολαβητή να δέχεται καταγγελίες σχετικά με περιπτώσεις κακοδιοίκησης στο πλαίσιο της δράσης των θεσμικών ή λοιπών οργάνων ή οργανισμών της Ένωσης, με εξαίρεση το Δικαστήριο της Ευρωπαϊκής Ένωσης κατά την άσκηση των δικαιοδοτικών του καθηκόντων·</w:t>
      </w:r>
    </w:p>
    <w:p w:rsidR="00513083" w:rsidRPr="00CC0104" w:rsidRDefault="00513083" w:rsidP="00513083">
      <w:pPr>
        <w:pStyle w:val="NormalHanging12a"/>
      </w:pPr>
      <w:r w:rsidRPr="00CC0104">
        <w:t>Γ.</w:t>
      </w:r>
      <w:r w:rsidRPr="00CC0104">
        <w:tab/>
        <w:t>λαμβάνοντας υπόψη το άρθρο 15 ΣΛΕΕ, το οποίο ορίζει ότι «προκειμένου να προωθήσουν τη χρηστή διακυβέρνηση και να διασφαλίσουν τη συμμετοχή της κοινωνίας των πολιτών, τα θεσμικά και λοιπά όργανα και οι οργανισμοί της Ένωσης διεξάγουν τις εργασίες τους όσο το δυνατόν πιο ανοιχτά» και ότι «κάθε πολίτης της Ένωσης και κάθε φυσικό ή νομικό πρόσωπο το οποίο κατοικεί ή έχει την καταστατική έδρα του σε ένα κράτος μέλος έχει δικαίωμα πρόσβασης σε έγγραφα των θεσμικών και λοιπών οργάνων και οργανισμών της Ένωσης»·</w:t>
      </w:r>
    </w:p>
    <w:p w:rsidR="00513083" w:rsidRPr="00CC0104" w:rsidRDefault="00513083" w:rsidP="00513083">
      <w:pPr>
        <w:pStyle w:val="NormalHanging12a"/>
      </w:pPr>
      <w:r w:rsidRPr="00CC0104">
        <w:t>Δ.</w:t>
      </w:r>
      <w:r w:rsidRPr="00CC0104">
        <w:tab/>
        <w:t>λαμβάνοντας υπόψη ότι το άρθρο 41 του Χάρτη ορίζει ότι «κάθε πρόσωπο έχει δικαίωμα στην αμερόληπτη, δίκαιη και εντός ευλόγου προθεσμίας εξέταση των υποθέσεών του από τα θεσμικά και λοιπά όργανα και οργανισμούς της Ένωσης»·</w:t>
      </w:r>
    </w:p>
    <w:p w:rsidR="00513083" w:rsidRPr="00CC0104" w:rsidRDefault="00513083" w:rsidP="00513083">
      <w:pPr>
        <w:pStyle w:val="NormalHanging12a"/>
      </w:pPr>
      <w:r w:rsidRPr="00CC0104">
        <w:t>Ε.</w:t>
      </w:r>
      <w:r w:rsidRPr="00CC0104">
        <w:tab/>
        <w:t>λαμβάνοντας υπόψη ότι, σύμφωνα με το άρθρο 43 του Χάρτη των Θεμελιωδών Δικαιωμάτων, «κάθε πολίτης της Ένωσης καθώς και κάθε φυσικό ή νομικό πρόσωπο που κατοικεί ή έχει την καταστατική έδρα του σε ένα κράτος μέλος, έχει δικαίωμα να προσφεύγει στον Ευρωπαίο Διαμεσολαβητή, σχετικά με περιπτώσεις κακοδιοίκησης στο πλαίσιο της δράσης των θεσμικών και λοιπών οργάνων και οργανισμών της Ένωσης, με εξαίρεση το Δικαστήριο της Ευρωπαϊκής Ένωσης κατά την άσκηση των δικαιοδοτικών καθηκόντων του»·</w:t>
      </w:r>
    </w:p>
    <w:p w:rsidR="00513083" w:rsidRPr="00CC0104" w:rsidRDefault="00513083" w:rsidP="00513083">
      <w:pPr>
        <w:pStyle w:val="NormalHanging12a"/>
        <w:rPr>
          <w:b/>
          <w:i/>
        </w:rPr>
      </w:pPr>
      <w:r w:rsidRPr="00CC0104">
        <w:t>ΣΤ.</w:t>
      </w:r>
      <w:r w:rsidRPr="00CC0104">
        <w:rPr>
          <w:b/>
          <w:i/>
        </w:rPr>
        <w:tab/>
      </w:r>
      <w:r w:rsidRPr="00CC0104">
        <w:t>λαμβάνοντας υπόψη ότι το άρθρο 298 παράγραφος 1 ΣΛΕΕ ορίζει ότι «[κ]</w:t>
      </w:r>
      <w:proofErr w:type="spellStart"/>
      <w:r w:rsidRPr="00CC0104">
        <w:t>ατά</w:t>
      </w:r>
      <w:proofErr w:type="spellEnd"/>
      <w:r w:rsidRPr="00CC0104">
        <w:t xml:space="preserve"> την εκπλήρωση της αποστολής τους, τα θεσμικά και λοιπά όργανα και οι οργανισμοί της Ένωσης στηρίζονται σε ευρωπαϊκή διοίκηση ανοιχτή, αποτελεσματική και ανεξάρτητη»·</w:t>
      </w:r>
    </w:p>
    <w:p w:rsidR="00513083" w:rsidRPr="00CC0104" w:rsidRDefault="00513083" w:rsidP="00513083">
      <w:pPr>
        <w:pStyle w:val="NormalHanging12a"/>
      </w:pPr>
      <w:r w:rsidRPr="00CC0104">
        <w:t>Ζ.</w:t>
      </w:r>
      <w:r w:rsidRPr="00CC0104">
        <w:tab/>
        <w:t>λαμβάνοντας υπόψη ότι ο Ευρωπαίος Διαμεσολαβητής μπορεί να κάνει συστάσεις και να προτείνει διορθωτικά μέτρα και βελτιώσεις με στόχο την επίλυση διαφόρων πτυχών της κακοδιοίκησης·</w:t>
      </w:r>
    </w:p>
    <w:p w:rsidR="00513083" w:rsidRPr="00CC0104" w:rsidRDefault="00513083" w:rsidP="00513083">
      <w:pPr>
        <w:pStyle w:val="NormalHanging12a"/>
      </w:pPr>
      <w:r w:rsidRPr="00CC0104">
        <w:t>Η.</w:t>
      </w:r>
      <w:r w:rsidRPr="00CC0104">
        <w:tab/>
        <w:t xml:space="preserve">λαμβάνοντας υπόψη ότι το 2023 η </w:t>
      </w:r>
      <w:proofErr w:type="spellStart"/>
      <w:r w:rsidRPr="00CC0104">
        <w:t>Διαμεσολαβήτρια</w:t>
      </w:r>
      <w:proofErr w:type="spellEnd"/>
      <w:r w:rsidRPr="00CC0104">
        <w:t xml:space="preserve"> κίνησε </w:t>
      </w:r>
      <w:r w:rsidRPr="00CC0104">
        <w:rPr>
          <w:rStyle w:val="graphbold"/>
          <w:color w:val="000000"/>
        </w:rPr>
        <w:t>398</w:t>
      </w:r>
      <w:r w:rsidRPr="00CC0104">
        <w:t xml:space="preserve"> διαδικασίες έρευνας, εκ των οποίων 393 βάσει αναφορών και 5 αυτεπάγγελτα, ενώ περάτωσε 372 έρευνες (369 </w:t>
      </w:r>
      <w:r w:rsidRPr="00CC0104">
        <w:lastRenderedPageBreak/>
        <w:t>βάσει αναφορών και 3 αυτεπάγγελτα)·</w:t>
      </w:r>
    </w:p>
    <w:p w:rsidR="00513083" w:rsidRPr="00CC0104" w:rsidRDefault="00513083" w:rsidP="00513083">
      <w:pPr>
        <w:pStyle w:val="NormalHanging12a"/>
      </w:pPr>
      <w:r w:rsidRPr="00CC0104">
        <w:t>Θ.</w:t>
      </w:r>
      <w:r w:rsidRPr="00CC0104">
        <w:tab/>
        <w:t>λαμβάνοντας υπόψη ότι η πλειονότητα των ερευνών το 2023 αφορούσε την Επιτροπή (250 έρευνες ή 62,81 %), ενώ οι αμέσως επόμενες σε αριθμό έρευνες αφορούσαν την Ευρωπαϊκή Υπηρεσία Επιλογής Προσωπικού (EPSO) (47 έρευνες ή 11,81 %), το Ευρωπαϊκό Κοινοβούλιο (16 έρευνες ή 4,02 %) και τον Ευρωπαϊκό Οργανισμό Συνοριοφυλακής και Ακτοφυλακής (11 έρευνες ή 2,76 %)· λαμβάνοντας υπόψη ότι οι υπόλοιπες έρευνες κατανεμήθηκαν ως εξής: Συμβούλιο της Ευρωπαϊκής Ένωσης (7 έρευνες ή 1,76 %), Ευρωπαϊκή Υπηρεσία Καταπολέμησης της Απάτης (7 έρευνες ή 1,76 %), Ευρωπαϊκή Υπηρεσία Εξωτερικής Δράσης (6 έρευνες ή 1,51 %), Ευρωπαίος Επόπτης Προστασίας Δεδομένων (6 έρευνες ή 1,51 %), Γραφείο Διανοητικής Ιδιοκτησίας της Ευρωπαϊκής Ένωσης (5 έρευνες ή 1,26 %), άλλοι οργανισμοί της ΕΕ (33 έρευνες ή 8,27 %) και άλλα θεσμικά και λοιπά όργανα της ΕΕ (12 έρευνες ή 3,01 %)·</w:t>
      </w:r>
    </w:p>
    <w:p w:rsidR="00513083" w:rsidRPr="00CC0104" w:rsidRDefault="00513083" w:rsidP="00513083">
      <w:pPr>
        <w:pStyle w:val="NormalHanging12a"/>
      </w:pPr>
      <w:r w:rsidRPr="00CC0104">
        <w:t>Ι.</w:t>
      </w:r>
      <w:r w:rsidRPr="00CC0104">
        <w:tab/>
        <w:t>λαμβάνοντας υπόψη ότι το μεγαλύτερο ποσοστό των ερευνών της Διαμεσολαβήτριας το 2023 αφορούσε την Επιτροπή, οι διοικητικές δραστηριότητες της οποίας τυγχάνουν μεγάλης προσοχής από το κοινό, δεδομένου ότι πρόκειται για την εκτελεστική εξουσία της ΕΕ·</w:t>
      </w:r>
    </w:p>
    <w:p w:rsidR="00513083" w:rsidRPr="00CC0104" w:rsidRDefault="00513083" w:rsidP="00513083">
      <w:pPr>
        <w:pStyle w:val="NormalHanging12a"/>
      </w:pPr>
      <w:r w:rsidRPr="00CC0104">
        <w:t>ΙΑ.</w:t>
      </w:r>
      <w:r w:rsidRPr="00CC0104">
        <w:tab/>
        <w:t xml:space="preserve">λαμβάνοντας υπόψη ότι στις έρευνες που περατώθηκαν από τη </w:t>
      </w:r>
      <w:proofErr w:type="spellStart"/>
      <w:r w:rsidRPr="00CC0104">
        <w:t>Διαμεσολαβήτρια</w:t>
      </w:r>
      <w:proofErr w:type="spellEnd"/>
      <w:r w:rsidRPr="00CC0104">
        <w:t xml:space="preserve"> το 2023 δεν διαπιστώθηκε κακοδιοίκηση σε 99 υποθέσεις (26,6 %), δόθηκε λύση, η οποία επετεύχθη ολικώς ή μερικώς από το θεσμικό όργανο, σε 206 υποθέσεις (55,4 %), δεν δικαιολογήθηκαν περαιτέρω έρευνες σε 46 υποθέσεις (12,4 %) και διαπιστώθηκε κακοδιοίκηση σε 27 υποθέσεις (7,3 %)·</w:t>
      </w:r>
    </w:p>
    <w:p w:rsidR="00513083" w:rsidRPr="00CC0104" w:rsidRDefault="00513083" w:rsidP="00513083">
      <w:pPr>
        <w:pStyle w:val="NormalHanging12a"/>
      </w:pPr>
      <w:r w:rsidRPr="00CC0104">
        <w:t>ΙΒ.</w:t>
      </w:r>
      <w:r w:rsidRPr="00CC0104">
        <w:tab/>
        <w:t xml:space="preserve">λαμβάνοντας υπόψη ότι οι τρεις πρώτοι προβληματισμοί στις έρευνες που περατώθηκαν από τη </w:t>
      </w:r>
      <w:proofErr w:type="spellStart"/>
      <w:r w:rsidRPr="00CC0104">
        <w:t>Διαμεσολαβήτρια</w:t>
      </w:r>
      <w:proofErr w:type="spellEnd"/>
      <w:r w:rsidRPr="00CC0104">
        <w:t xml:space="preserve"> το 2023 ήταν η διαφάνεια και η λογοδοσία (π.χ. πρόσβαση σε πληροφορίες και έγγραφα) (34,2 %), η αντίληψη παροχής υπηρεσιών (21,5 %) και οι προσλήψεις (15,3 %)· λαμβάνοντας υπόψη ότι άλλα ζητήματα αφορούν την καλή διαχείριση ζητημάτων προσωπικού, την ορθή χρήση της διακριτικής ευχέρειας (μεταξύ άλλων στις διαδικασίες επί παραβάσει), την ορθή διαχείριση των διαδικασιών επί παραβάσει, τον σεβασμό των θεμελιωδών δικαιωμάτων, τον σεβασμό των διαδικαστικών δικαιωμάτων, τις επιχορηγήσεις, τις δημόσιες συμβάσεις, τις συμβάσεις, τη δεοντολογία, τη συμμετοχή του κοινού στη λήψη αποφάσεων της ΕΕ και τη χρηστή δημοσιονομική διαχείριση·</w:t>
      </w:r>
    </w:p>
    <w:p w:rsidR="00513083" w:rsidRPr="00CC0104" w:rsidRDefault="00513083" w:rsidP="00513083">
      <w:pPr>
        <w:pStyle w:val="NormalHanging12a"/>
      </w:pPr>
      <w:r w:rsidRPr="00CC0104">
        <w:t>ΙΓ.</w:t>
      </w:r>
      <w:r w:rsidRPr="00CC0104">
        <w:tab/>
        <w:t xml:space="preserve">λαμβάνοντας υπόψη ότι το 2023 η </w:t>
      </w:r>
      <w:proofErr w:type="spellStart"/>
      <w:r w:rsidRPr="00CC0104">
        <w:t>Διαμεσολαβήτρια</w:t>
      </w:r>
      <w:proofErr w:type="spellEnd"/>
      <w:r w:rsidRPr="00CC0104">
        <w:t xml:space="preserve"> διεξήγαγε επίσης ευρύτερες στρατηγικές έρευνες και πρωτοβουλίες σχετικά με συστημικά ζητήματα στα θεσμικά όργανα της ΕΕ, οι οποίες καλύπτουν την πρόσβαση σε έγγραφα, τα θεμελιώδη δικαιώματα, δεοντολογικά ζητήματα, τη λογοδοσία κατά τη λήψη αποφάσεων και την πρόσληψη δημοσίων υπαλλήλων της ΕΕ·</w:t>
      </w:r>
    </w:p>
    <w:p w:rsidR="00513083" w:rsidRPr="00CC0104" w:rsidRDefault="00513083" w:rsidP="00513083">
      <w:pPr>
        <w:pStyle w:val="NormalHanging12a"/>
        <w:rPr>
          <w:szCs w:val="24"/>
        </w:rPr>
      </w:pPr>
      <w:r w:rsidRPr="00CC0104">
        <w:t>ΙΔ.</w:t>
      </w:r>
      <w:r w:rsidRPr="00CC0104">
        <w:tab/>
        <w:t xml:space="preserve">λαμβάνοντας υπόψη ότι οι πολίτες της ΕΕ έχουν ευρύ δικαίωμα πρόσβασης σε έγγραφα που βρίσκονται στην κατοχή της διοίκησης της ΕΕ· λαμβάνοντας υπόψη ότι η </w:t>
      </w:r>
      <w:proofErr w:type="spellStart"/>
      <w:r w:rsidRPr="00CC0104">
        <w:t>Διαμεσολαβήτρια</w:t>
      </w:r>
      <w:proofErr w:type="spellEnd"/>
      <w:r w:rsidRPr="00CC0104">
        <w:t xml:space="preserve"> κίνησε αυτεπάγγελτη έρευνα ζητώντας από την Επιτροπή να αντιμετωπίσει επειγόντως τις συστηματικές καθυστερήσεις στη διεκπεραίωση των αιτήσεων πρόσβασης σε έγγραφα, προκειμένου να διασφαλιστεί ότι τηρεί τις προθεσμίες που ορίζονται στη νομοθεσία της ΕΕ για την πρόσβαση του κοινού </w:t>
      </w:r>
      <w:r w:rsidRPr="00CC0104">
        <w:lastRenderedPageBreak/>
        <w:t>[κανονισμός (ΕΚ) αριθ. 1049/2001</w:t>
      </w:r>
      <w:r w:rsidRPr="00CC0104">
        <w:rPr>
          <w:rStyle w:val="FootnoteReference"/>
        </w:rPr>
        <w:footnoteReference w:id="2"/>
      </w:r>
      <w:r w:rsidRPr="00CC0104">
        <w:t>]· λαμβάνοντας υπόψη ότι από την έρευνα αυτή προέκυψε ότι, όταν ιδιώτες ζητούν επανεξέταση μιας απόφασης πρόσβασης, η οποία είναι γνωστή ως επιβεβαιωτική αίτηση, η Επιτροπή δεν τηρεί τις προθεσμίες που ορίζονται στον νόμο στο 85 % των περιπτώσεων, με την πλειοψηφία των απαντήσεων να φτάνουν μετά από 60 ημέρες· λαμβάνοντας υπόψη ότι οι καθυστερήσεις αυτές κατέστησαν συχνά τις πληροφορίες που ελήφθησαν άνευ χρησιμότητας για τους αιτούντες, αφού τους εμπόδισαν να έχουν λόγο σε κρίσιμες στιγμές της διαδικασίας λήψης αποφάσεων·</w:t>
      </w:r>
    </w:p>
    <w:p w:rsidR="00513083" w:rsidRPr="00CC0104" w:rsidRDefault="00513083" w:rsidP="00513083">
      <w:pPr>
        <w:pStyle w:val="NormalHanging12a"/>
      </w:pPr>
      <w:r w:rsidRPr="00CC0104">
        <w:t>ΙΕ.</w:t>
      </w:r>
      <w:r w:rsidRPr="00CC0104">
        <w:tab/>
        <w:t xml:space="preserve">λαμβάνοντας υπόψη ότι το 2023 η </w:t>
      </w:r>
      <w:proofErr w:type="spellStart"/>
      <w:r w:rsidRPr="00CC0104">
        <w:t>Διαμεσολαβήτρια</w:t>
      </w:r>
      <w:proofErr w:type="spellEnd"/>
      <w:r w:rsidRPr="00CC0104">
        <w:t xml:space="preserve"> δημοσίευσε ειδική έκθεση σε συνέχεια της στρατηγικής έρευνάς της σχετικά με τον χρόνο που χρειάζεται η Ευρωπαϊκή Επιτροπή για να διεκπεραιώσει αιτήσεις για πρόσβαση του κοινού σε έγγραφα· λαμβάνοντας υπόψη ότι το γραφείο της Διαμεσολαβήτριας υπέβαλε την εν λόγω έκθεση στο Ευρωπαϊκό Κοινοβούλιο προκειμένου να ζητήσει τη βοήθειά του για να πείσει την Επιτροπή να δώσει συνέχεια στις συστάσεις της, θεωρώντας ότι οι πολίτες δικαιούνται να αναμένουν καλύτερες πρακτικές από μια ανοικτή, σύγχρονη και υπηρεσιακή διοίκηση της ΕΕ·</w:t>
      </w:r>
    </w:p>
    <w:p w:rsidR="00513083" w:rsidRPr="00CC0104" w:rsidRDefault="00513083" w:rsidP="00513083">
      <w:pPr>
        <w:pStyle w:val="NormalHanging12a"/>
        <w:rPr>
          <w:szCs w:val="24"/>
        </w:rPr>
      </w:pPr>
      <w:r w:rsidRPr="00CC0104">
        <w:t>ΙΣΤ.</w:t>
      </w:r>
      <w:r w:rsidRPr="00CC0104">
        <w:tab/>
        <w:t>λαμβάνοντας υπόψη ότι η ειδική έκθεση συζητήθηκε στην Επιτροπή Πολιτικών Ελευθεριών, Δικαιοσύνης και Εσωτερικών Υποθέσεων του Κοινοβουλίου και οδήγησε σε ψήφισμα του Ευρωπαϊκού Κοινοβουλίου με τίτλο «Ο χρόνος που χρειάζεται η Ευρωπαϊκή Επιτροπή για να διεκπεραιώσει τις αιτήσεις πρόσβασης του κοινού σε έγγραφα»</w:t>
      </w:r>
      <w:r w:rsidRPr="00CC0104">
        <w:rPr>
          <w:rStyle w:val="FootnoteReference"/>
        </w:rPr>
        <w:footnoteReference w:id="3"/>
      </w:r>
      <w:r w:rsidRPr="00CC0104">
        <w:t>, που εγκρίθηκε στις 14 Μαρτίου 2024, στο οποίο το Κοινοβούλιο εξέφρασε μεγάλη ανησυχία για τις ακραίες καθυστερήσεις στη διαδικασία της Επιτροπής για τη χορήγηση πρόσβασης του κοινού στα ζητούμενα έγγραφα και ζήτησε από την Επιτροπή να διορθώσει αυτές τις συστηματικές και σημαντικές καθυστερήσεις· λαμβάνοντας υπόψη ότι το Κοινοβούλιο επισήμανε ότι θα εξετάσει το ενδεχόμενο χρήσης όλων των διαθέσιμων κοινοβουλευτικών μέσων για την αντιμετώπιση του ζητήματος· λαμβάνοντας υπόψη ότι στο ψήφισμα γινόταν μνεία των διαπραγματεύσεων για την αγορά εμβολίων κατά της νόσου COVID-19 και απευθυνόταν έκκληση για κατάλληλη δημοσιοποίηση από την Επιτροπή, πιο προορατική διαφάνεια με περισσότερους ειδικούς ανθρώπινους πόρους για τη διεκπεραίωση επιβεβαιωτικών αιτήσεων και πιο ανοικτή και εποικοδομητική στάση έναντι των αιτούντων·</w:t>
      </w:r>
      <w:r w:rsidRPr="00CC0104">
        <w:rPr>
          <w:b/>
          <w:i/>
        </w:rPr>
        <w:t xml:space="preserve"> </w:t>
      </w:r>
    </w:p>
    <w:p w:rsidR="00513083" w:rsidRPr="00CC0104" w:rsidRDefault="00513083" w:rsidP="00513083">
      <w:pPr>
        <w:pStyle w:val="NormalHanging12a"/>
        <w:rPr>
          <w:szCs w:val="24"/>
        </w:rPr>
      </w:pPr>
      <w:r w:rsidRPr="00CC0104">
        <w:t>ΙΖ.</w:t>
      </w:r>
      <w:r w:rsidRPr="00CC0104">
        <w:tab/>
        <w:t xml:space="preserve">λαμβάνοντας υπόψη ότι η </w:t>
      </w:r>
      <w:proofErr w:type="spellStart"/>
      <w:r w:rsidRPr="00CC0104">
        <w:t>Διαμεσολαβήτρια</w:t>
      </w:r>
      <w:proofErr w:type="spellEnd"/>
      <w:r w:rsidRPr="00CC0104">
        <w:t xml:space="preserve"> τόνισε την ανάγκη για κατάλληλη παρακολούθηση και επιβολή της εφαρμογής των νέων κανόνων δεοντολογίας του Κοινοβουλίου·</w:t>
      </w:r>
    </w:p>
    <w:p w:rsidR="00513083" w:rsidRPr="00CC0104" w:rsidRDefault="00513083" w:rsidP="00513083">
      <w:pPr>
        <w:pStyle w:val="NormalHanging12a"/>
        <w:rPr>
          <w:b/>
          <w:i/>
        </w:rPr>
      </w:pPr>
      <w:r w:rsidRPr="00CC0104">
        <w:t>ΙΗ.</w:t>
      </w:r>
      <w:r w:rsidRPr="00CC0104">
        <w:rPr>
          <w:b/>
          <w:i/>
        </w:rPr>
        <w:tab/>
      </w:r>
      <w:r w:rsidRPr="00CC0104">
        <w:t xml:space="preserve">λαμβάνοντας υπόψη ότι η </w:t>
      </w:r>
      <w:proofErr w:type="spellStart"/>
      <w:r w:rsidRPr="00CC0104">
        <w:t>Διαμεσολαβήτρια</w:t>
      </w:r>
      <w:proofErr w:type="spellEnd"/>
      <w:r w:rsidRPr="00CC0104">
        <w:t xml:space="preserve"> αναγνώρισε μεν τη σημαντική πρόοδο που έχει επιτευχθεί στο Κοινοβούλιο όσον αφορά την ενίσχυση των κανόνων δεοντολογίας μετά το </w:t>
      </w:r>
      <w:proofErr w:type="spellStart"/>
      <w:r w:rsidRPr="00CC0104">
        <w:t>Qatargate</w:t>
      </w:r>
      <w:proofErr w:type="spellEnd"/>
      <w:r w:rsidRPr="00CC0104">
        <w:t xml:space="preserve">, αλλά εξέφρασε ανησυχίες σχετικά με την εφαρμογή και την επιβολή τους· λαμβάνοντας υπόψη ότι η </w:t>
      </w:r>
      <w:proofErr w:type="spellStart"/>
      <w:r w:rsidRPr="00CC0104">
        <w:t>Διαμεσολαβήτρια</w:t>
      </w:r>
      <w:proofErr w:type="spellEnd"/>
      <w:r w:rsidRPr="00CC0104">
        <w:t xml:space="preserve"> κίνησε χωριστή έρευνα σχετικά με τα έξοδα ταξιδίου που καταβλήθηκαν από τρίτους για την Επιτροπή από το 2021·</w:t>
      </w:r>
    </w:p>
    <w:p w:rsidR="00513083" w:rsidRPr="00CC0104" w:rsidRDefault="00513083" w:rsidP="00513083">
      <w:pPr>
        <w:pStyle w:val="NormalHanging12a"/>
      </w:pPr>
      <w:r w:rsidRPr="00CC0104">
        <w:t>ΙΘ.</w:t>
      </w:r>
      <w:r w:rsidRPr="00CC0104">
        <w:tab/>
        <w:t>λαμβάνοντας υπόψη ότι η διαφάνεια αποτελεί ζωτικό μέρος μιας δημοκρατικής κοινωνίας και σημαντικό εργαλείο για την καταπολέμηση της διαφθοράς· λαμβάνοντας υπόψη ότι οι πολίτες της ΕΕ έχουν δικαίωμα στο υψηλότερο δυνατό επίπεδο διαφάνειας και ότι το πολύ υψηλότερο επίπεδο προσβασιμότητας στα δημόσια έγγραφα είναι ουσιαστικό για τη διασφάλιση της λογοδοσίας·</w:t>
      </w:r>
    </w:p>
    <w:p w:rsidR="00513083" w:rsidRPr="00CC0104" w:rsidRDefault="00513083" w:rsidP="00513083">
      <w:pPr>
        <w:pStyle w:val="NormalHanging12a"/>
        <w:rPr>
          <w:szCs w:val="24"/>
        </w:rPr>
      </w:pPr>
      <w:r w:rsidRPr="00CC0104">
        <w:t>Κ.</w:t>
      </w:r>
      <w:r w:rsidRPr="00CC0104">
        <w:tab/>
        <w:t>λαμβάνοντας υπόψη ότι το 2023 το Γραφείο του Διαμεσολαβητή αύξησε περαιτέρω την ευαισθητοποίηση του κοινού σχετικά με τον ρόλο του Διαμεσολαβητή στη διατήρηση υψηλών προτύπων εργασίας στη διοίκηση της ΕΕ και στην προστασία των δικαιωμάτων των πολιτών και των θεμελιωδών ελευθεριών·</w:t>
      </w:r>
    </w:p>
    <w:p w:rsidR="00513083" w:rsidRPr="00CC0104" w:rsidRDefault="00FC74A6" w:rsidP="00FC74A6">
      <w:pPr>
        <w:pStyle w:val="NormalHanging12a"/>
        <w:ind w:hanging="570"/>
        <w:rPr>
          <w:szCs w:val="24"/>
        </w:rPr>
      </w:pPr>
      <w:r w:rsidRPr="00CC0104">
        <w:rPr>
          <w:szCs w:val="24"/>
        </w:rPr>
        <w:t>1.</w:t>
      </w:r>
      <w:r w:rsidRPr="00CC0104">
        <w:rPr>
          <w:szCs w:val="24"/>
        </w:rPr>
        <w:tab/>
      </w:r>
      <w:r w:rsidR="00513083" w:rsidRPr="00CC0104">
        <w:t xml:space="preserve">εγκρίνει την ετήσια έκθεση για το 2023 που παρουσίασε η Ευρωπαία </w:t>
      </w:r>
      <w:proofErr w:type="spellStart"/>
      <w:r w:rsidR="00513083" w:rsidRPr="00CC0104">
        <w:t>Διαμεσολαβήτρια</w:t>
      </w:r>
      <w:proofErr w:type="spellEnd"/>
      <w:r w:rsidR="00513083" w:rsidRPr="00CC0104">
        <w:t xml:space="preserve"> και επαινεί την εξαιρετική παρουσίαση των σημαντικότερων γεγονότων και αριθμητικών στοιχείων που αφορούν το έργο της Διαμεσολαβήτριας το 2023·</w:t>
      </w:r>
    </w:p>
    <w:p w:rsidR="00513083" w:rsidRPr="00CC0104" w:rsidRDefault="00FC74A6" w:rsidP="00FC74A6">
      <w:pPr>
        <w:pStyle w:val="NormalHanging12a"/>
        <w:ind w:hanging="570"/>
        <w:rPr>
          <w:szCs w:val="24"/>
        </w:rPr>
      </w:pPr>
      <w:r w:rsidRPr="00CC0104">
        <w:rPr>
          <w:szCs w:val="24"/>
        </w:rPr>
        <w:t>2.</w:t>
      </w:r>
      <w:r w:rsidRPr="00CC0104">
        <w:rPr>
          <w:szCs w:val="24"/>
        </w:rPr>
        <w:tab/>
      </w:r>
      <w:r w:rsidR="00513083" w:rsidRPr="00CC0104">
        <w:t xml:space="preserve">συγχαίρει την </w:t>
      </w:r>
      <w:proofErr w:type="spellStart"/>
      <w:r w:rsidR="00513083" w:rsidRPr="00CC0104">
        <w:t>Emily</w:t>
      </w:r>
      <w:proofErr w:type="spellEnd"/>
      <w:r w:rsidR="00513083" w:rsidRPr="00CC0104">
        <w:t xml:space="preserve"> </w:t>
      </w:r>
      <w:proofErr w:type="spellStart"/>
      <w:r w:rsidR="00513083" w:rsidRPr="00CC0104">
        <w:t>O’Reilly</w:t>
      </w:r>
      <w:proofErr w:type="spellEnd"/>
      <w:r w:rsidR="00513083" w:rsidRPr="00CC0104">
        <w:t xml:space="preserve"> για το αξιοσημείωτο έργο της και τις άοκνες προσπάθειές της να στηρίξει τη δημοκρατία ενισχύοντας τη λογοδοσία και τη διαφάνεια των θεσμικών και λοιπών οργάνων και οργανισμών της ΕΕ, και να διασφαλίσει ότι η διοίκηση της ΕΕ ανταποκρίνεται στις ανησυχίες των πολιτών·</w:t>
      </w:r>
    </w:p>
    <w:p w:rsidR="00513083" w:rsidRPr="00CC0104" w:rsidRDefault="00FC74A6" w:rsidP="00FC74A6">
      <w:pPr>
        <w:pStyle w:val="NormalHanging12a"/>
        <w:ind w:hanging="570"/>
      </w:pPr>
      <w:r w:rsidRPr="00CC0104">
        <w:t>3.</w:t>
      </w:r>
      <w:r w:rsidRPr="00CC0104">
        <w:tab/>
      </w:r>
      <w:r w:rsidR="00513083" w:rsidRPr="00CC0104">
        <w:t>εκφράζει την εκτίμησή του για την εποικοδομητική συνεργασία μεταξύ του Ευρωπαίου Διαμεσολαβητή και του Ευρωπαϊκού Κοινοβουλίου, ιδίως της Επιτροπής Αναφορών, καθώς και των άλλων θεσμικών οργάνων της ΕΕ·</w:t>
      </w:r>
    </w:p>
    <w:p w:rsidR="00513083" w:rsidRPr="00CC0104" w:rsidRDefault="00FC74A6" w:rsidP="00FC74A6">
      <w:pPr>
        <w:pStyle w:val="NormalHanging12a"/>
        <w:ind w:hanging="570"/>
      </w:pPr>
      <w:r w:rsidRPr="00CC0104">
        <w:t>4.</w:t>
      </w:r>
      <w:r w:rsidRPr="00CC0104">
        <w:tab/>
      </w:r>
      <w:r w:rsidR="00513083" w:rsidRPr="00CC0104">
        <w:t xml:space="preserve">εκφράζει την ικανοποίησή του για τη δημοσίευση από τη </w:t>
      </w:r>
      <w:proofErr w:type="spellStart"/>
      <w:r w:rsidR="00513083" w:rsidRPr="00CC0104">
        <w:t>Διαμεσολαβήτρια</w:t>
      </w:r>
      <w:proofErr w:type="spellEnd"/>
      <w:r w:rsidR="00513083" w:rsidRPr="00CC0104">
        <w:t xml:space="preserve"> οδηγού για την πρόσβαση σε έγγραφα της ΕΕ, ο οποίος έχει ως στόχο να ευαισθητοποιήσει τους πολίτες σχετικά με το δικαίωμά τους να έχουν πρόσβαση σε έγγραφα και να τους επιτρέπει να ελέγχουν τη διαδικασία λήψης αποφάσεων της ΕΕ· πιστεύει ότι είναι σημαντικό να συνεχιστεί η παροχή κατάλληλων πληροφοριών στους πολίτες σχετικά με τον ρόλο και το πεδίο των δραστηριοτήτων του Ευρωπαίου Διαμεσολαβητή και την επιρροή του στην ανάπτυξη των θεσμικών οργάνων της ΕΕ·</w:t>
      </w:r>
    </w:p>
    <w:p w:rsidR="00513083" w:rsidRPr="00CC0104" w:rsidRDefault="00FC74A6" w:rsidP="00FC74A6">
      <w:pPr>
        <w:pStyle w:val="NormalHanging12a"/>
        <w:ind w:hanging="570"/>
        <w:rPr>
          <w:szCs w:val="24"/>
        </w:rPr>
      </w:pPr>
      <w:r w:rsidRPr="00CC0104">
        <w:rPr>
          <w:szCs w:val="24"/>
        </w:rPr>
        <w:t>5.</w:t>
      </w:r>
      <w:r w:rsidRPr="00CC0104">
        <w:rPr>
          <w:szCs w:val="24"/>
        </w:rPr>
        <w:tab/>
      </w:r>
      <w:r w:rsidR="00513083" w:rsidRPr="00CC0104">
        <w:t xml:space="preserve">εκφράζει την ικανοποίησή του για τις συστάσεις που ακολούθησαν την </w:t>
      </w:r>
      <w:r w:rsidR="00513083" w:rsidRPr="00CC0104">
        <w:rPr>
          <w:shd w:val="clear" w:color="auto" w:fill="FFFFFF"/>
        </w:rPr>
        <w:t>αυτεπάγγελτη έρευνα της Διαμεσολαβήτριας σχετικά με τον χρόνο που χρειάζεται η Επιτροπή για να διεκπεραιώσει αιτήσεις για πρόσβαση του κοινού σε έγγραφα·</w:t>
      </w:r>
      <w:r w:rsidR="00513083" w:rsidRPr="00CC0104">
        <w:rPr>
          <w:b/>
          <w:i/>
          <w:shd w:val="clear" w:color="auto" w:fill="FFFFFF"/>
        </w:rPr>
        <w:t xml:space="preserve"> </w:t>
      </w:r>
      <w:r w:rsidR="00513083" w:rsidRPr="00CC0104">
        <w:rPr>
          <w:shd w:val="clear" w:color="auto" w:fill="FFFFFF"/>
        </w:rPr>
        <w:t>καλεί την Επιτροπή να βελτιώσει τον τρόπο με τον οποίο χειρίζεται τέτοιες αιτήσεις, να</w:t>
      </w:r>
      <w:r w:rsidR="00513083" w:rsidRPr="00CC0104">
        <w:rPr>
          <w:b/>
          <w:i/>
          <w:shd w:val="clear" w:color="auto" w:fill="FFFFFF"/>
        </w:rPr>
        <w:t xml:space="preserve"> </w:t>
      </w:r>
      <w:r w:rsidR="00513083" w:rsidRPr="00CC0104">
        <w:rPr>
          <w:shd w:val="clear" w:color="auto" w:fill="FFFFFF"/>
        </w:rPr>
        <w:t>αντιμετωπίσει επειγόντως τις συστημικές καθυστερήσεις της και να τηρήσει τις προθεσμίες που ορίζονται στον κανονισμό (ΕΚ) αριθ. 1049/2001</w:t>
      </w:r>
      <w:r w:rsidR="00513083" w:rsidRPr="00CC0104">
        <w:t xml:space="preserve"> για την πρόσβαση του κοινού στα έγγραφα του Ευρωπαϊκού Κοινοβουλίου, του Συμβουλίου και της Επιτροπής· συμμερίζεται την άποψη της Διαμεσολαβήτριας ότι τα έγγραφα και οι πληροφορίες που ζητούνται είναι συχνά ευαίσθητα στον χρόνο και μπορεί να χάσουν τη σημασία τους για τους αιτούντες σε περίπτωση καθυστερήσεων· είναι της άποψης ότι η Επιτροπή πρέπει να δημοσιεύει εκ των προτέρων έγγραφα και στατιστικά στοιχεία σχετικά με τον τρόπο με τον οποίο χειρίζεται αιτήσεις πρόσβασης σε έγγραφα, καθώς οι πληροφορίες αυτές είναι καίριας σημασίας για τη βελτίωση της διαφάνειας στο θέμα αυτό και την ενίσχυση της λογοδοσίας της Επιτροπής έναντι των πολιτών· υπογραμμίζει ότι η διαφάνεια της διαδικασίας λήψης αποφάσεων αποτέλεσε το επίκεντρο πολλών ερευνών της Διαμεσολαβήτριας, ιδίως όσον αφορά την άσκηση πίεσης ή επιρροής από ομάδες συμφερόντων·</w:t>
      </w:r>
    </w:p>
    <w:p w:rsidR="00513083" w:rsidRPr="00CC0104" w:rsidRDefault="00FC74A6" w:rsidP="00FC74A6">
      <w:pPr>
        <w:pStyle w:val="NormalHanging12a"/>
        <w:ind w:hanging="570"/>
        <w:rPr>
          <w:szCs w:val="24"/>
        </w:rPr>
      </w:pPr>
      <w:r w:rsidRPr="00CC0104">
        <w:rPr>
          <w:szCs w:val="24"/>
        </w:rPr>
        <w:t>6.</w:t>
      </w:r>
      <w:r w:rsidRPr="00CC0104">
        <w:rPr>
          <w:szCs w:val="24"/>
        </w:rPr>
        <w:tab/>
      </w:r>
      <w:r w:rsidR="00513083" w:rsidRPr="00CC0104">
        <w:t xml:space="preserve">υπογραμμίζει ότι η πρόσβαση του κοινού στα έγγραφα αποτελεί θεμελιώδες δικαίωμα των πολιτών της ΕΕ και ακρογωνιαίο λίθο της ευρωπαϊκής δημοκρατίας· υπενθυμίζει ότι οι τεχνολογικές και κοινωνικές εξελίξεις μετά τη θέσπιση του κανονισμού </w:t>
      </w:r>
      <w:r w:rsidR="00513083" w:rsidRPr="00CC0104">
        <w:rPr>
          <w:shd w:val="clear" w:color="auto" w:fill="FFFFFF"/>
        </w:rPr>
        <w:t>(ΕΚ) αριθ. </w:t>
      </w:r>
      <w:r w:rsidR="00513083" w:rsidRPr="00CC0104">
        <w:t xml:space="preserve">1049/2001 απαιτούν την ευθυγράμμισή του με το νέο ψηφιακό πλαίσιο· στο πλαίσιο αυτό αναγνωρίσει την ανάγκη αναθεώρησης του κανονισμού και παροτρύνει το Συμβούλιο να συμμετάσχει σε εποικοδομητικές διαπραγματεύσεις με το Κοινοβούλιο και την Επιτροπή σχετικά με την αναθεώρησή του, προκειμένου αυτά τα τρία βασικά θεσμικά όργανα της ΕΕ να μετατραπούν σε πρότυπα διαφάνειας και δημόσιας λογοδοσίας για ολόκληρη την ΕΕ· πιστεύει ακράδαντα ότι οποιεσδήποτε διαπραγματεύσεις για την αναθεώρηση του κανονισμού </w:t>
      </w:r>
      <w:r w:rsidR="00513083" w:rsidRPr="00CC0104">
        <w:rPr>
          <w:shd w:val="clear" w:color="auto" w:fill="FFFFFF"/>
        </w:rPr>
        <w:t>(ΕΚ) αριθ.</w:t>
      </w:r>
      <w:r w:rsidR="00513083" w:rsidRPr="00CC0104">
        <w:t xml:space="preserve"> 1049/2001 θα πρέπει να βασίζονται στη θέση που έχει ήδη εγκρίνει το Κοινοβούλιο και ότι το πεδίο εφαρμογής του θα πρέπει να επεκταθεί σε όλα τα θεσμικά και λοιπά όργανα και οργανισμούς της ΕΕ, ενισχύοντας έτσι τη λογοδοσία της διαδικασίας λήψης αποφάσεων· υπενθυμίζει, στο πλαίσιο αυτό, τη θέση του Κοινοβουλίου ότι ως «έγγραφο» θα πρέπει να νοείται οποιοδήποτε περιεχόμενο δεδομένων ανεξάρτητα από το </w:t>
      </w:r>
      <w:proofErr w:type="spellStart"/>
      <w:r w:rsidR="00513083" w:rsidRPr="00CC0104">
        <w:t>χρησιμοποιηθέν</w:t>
      </w:r>
      <w:proofErr w:type="spellEnd"/>
      <w:r w:rsidR="00513083" w:rsidRPr="00CC0104">
        <w:t xml:space="preserve"> υπόθεμα (γραμμένο σε χαρτί ή αποθηκευμένο υπό ηλεκτρονική μορφή, ή με ηχητική, οπτική ή οπτικοακουστική εγγραφή) που αφορά ζήτημα που εμπίπτει στο πεδίο αρμοδιότητας θεσμικού ή άλλου οργάνου της ΕΕ</w:t>
      </w:r>
      <w:r w:rsidR="00513083" w:rsidRPr="00CC0104">
        <w:rPr>
          <w:szCs w:val="24"/>
          <w:vertAlign w:val="superscript"/>
        </w:rPr>
        <w:footnoteReference w:id="4"/>
      </w:r>
      <w:r w:rsidR="00513083" w:rsidRPr="00CC0104">
        <w:t xml:space="preserve">. τονίζει ότι είναι σημαντικό τα θεσμικά όργανα να είναι διαφανή στις σχέσεις τους με τους πολίτες, όπως αναγνώρισε εξάλλου η </w:t>
      </w:r>
      <w:proofErr w:type="spellStart"/>
      <w:r w:rsidR="00513083" w:rsidRPr="00CC0104">
        <w:t>Διαμεσολαβήτρια</w:t>
      </w:r>
      <w:proofErr w:type="spellEnd"/>
      <w:r w:rsidR="00513083" w:rsidRPr="00CC0104">
        <w:t xml:space="preserve"> στην έρευνά της σχετικά με τη διαφάνεια των τριμερών διαλόγων</w:t>
      </w:r>
      <w:r w:rsidR="00513083" w:rsidRPr="00CC0104">
        <w:rPr>
          <w:rStyle w:val="FootnoteReference"/>
        </w:rPr>
        <w:footnoteReference w:id="5"/>
      </w:r>
      <w:r w:rsidR="00513083" w:rsidRPr="00CC0104">
        <w:t xml:space="preserve">, στο πλαίσιο της οποίας η </w:t>
      </w:r>
      <w:proofErr w:type="spellStart"/>
      <w:r w:rsidR="00513083" w:rsidRPr="00CC0104">
        <w:t>Διαμεσολαβήτρια</w:t>
      </w:r>
      <w:proofErr w:type="spellEnd"/>
      <w:r w:rsidR="00513083" w:rsidRPr="00CC0104">
        <w:t xml:space="preserve"> αντιλήφθηκε τις ιδιαίτερες προκλήσεις και ευαισθησίες στο πλαίσιο του συστήματος διοργανικών διαπραγματεύσεων της ΕΕ, αλλά κάλεσε τα θεσμικά όργανα να καταβάλουν προσπάθειες για την αντιμετώπιση αυτών των προκλήσεων, προκειμένου να καταστεί δυνατή η αποτελεσματική άσκηση των δημοκρατικών δικαιωμάτων των πολιτών· </w:t>
      </w:r>
    </w:p>
    <w:p w:rsidR="00513083" w:rsidRPr="00CC0104" w:rsidRDefault="00FC74A6" w:rsidP="00FC74A6">
      <w:pPr>
        <w:pStyle w:val="NormalHanging12a"/>
        <w:ind w:hanging="570"/>
        <w:rPr>
          <w:szCs w:val="24"/>
        </w:rPr>
      </w:pPr>
      <w:r w:rsidRPr="00CC0104">
        <w:rPr>
          <w:szCs w:val="24"/>
        </w:rPr>
        <w:t>7.</w:t>
      </w:r>
      <w:r w:rsidRPr="00CC0104">
        <w:rPr>
          <w:szCs w:val="24"/>
        </w:rPr>
        <w:tab/>
      </w:r>
      <w:r w:rsidR="00513083" w:rsidRPr="00CC0104">
        <w:t>προσυπογράφει τα συμπεράσματα της ειδικής έκθεσης της Διαμεσολαβήτριας</w:t>
      </w:r>
      <w:r w:rsidR="00513083" w:rsidRPr="00CC0104">
        <w:rPr>
          <w:rStyle w:val="FootnoteReference"/>
        </w:rPr>
        <w:footnoteReference w:id="6"/>
      </w:r>
      <w:r w:rsidR="00513083" w:rsidRPr="00CC0104">
        <w:t xml:space="preserve"> προς το Ευρωπαϊκό Κοινοβούλιο σχετικά με τον χρόνο που χρειάζεται η Ευρωπαϊκή Επιτροπή για να διεκπεραιώσει αιτήσεις για πρόσβαση του κοινού σε έγγραφα, </w:t>
      </w:r>
      <w:r w:rsidR="00513083" w:rsidRPr="00CC0104">
        <w:rPr>
          <w:color w:val="000000"/>
        </w:rPr>
        <w:t>και εκφράζει την ανησυχία του για την εκτίμηση της Διαμεσολαβήτριας ότι αυτές οι συστημικές και σημαντικές καθυστερήσεις στη διεκπεραίωση των αιτήσεων πρόσβασης του κοινού σε έγγραφα από την Επιτροπή ισοδυναμούν με κακοδιοίκηση</w:t>
      </w:r>
      <w:r w:rsidR="00513083" w:rsidRPr="00CC0104">
        <w:t xml:space="preserve">· υπογραμμίζει πόσο σημαντικό είναι να </w:t>
      </w:r>
      <w:r w:rsidR="00513083" w:rsidRPr="00CC0104">
        <w:rPr>
          <w:shd w:val="clear" w:color="auto" w:fill="FFFFFF"/>
        </w:rPr>
        <w:t xml:space="preserve">διαθέσει η Επιτροπή περισσότερους πόρους για τη διεκπεραίωση επιβεβαιωτικών αιτήσεων βάσει του κανονισμού (ΕΚ) αριθ. 1049/2001, καθώς και </w:t>
      </w:r>
      <w:r w:rsidR="00513083" w:rsidRPr="00CC0104">
        <w:t xml:space="preserve">την ανάγκη για πιο προορατική διαφάνεια και πιο εποικοδομητική προσέγγιση έναντι των αιτούντων· </w:t>
      </w:r>
      <w:r w:rsidR="00513083" w:rsidRPr="00CC0104">
        <w:rPr>
          <w:shd w:val="clear" w:color="auto" w:fill="FFFFFF"/>
        </w:rPr>
        <w:t>καλεί την Επιτροπή να διορθώσει την κατάσταση αυτή κατά προτεραιότητα μεταρρυθμίζοντας τη διαχείριση της πρόσβασης του κοινού σε έγγραφα·</w:t>
      </w:r>
      <w:r w:rsidR="00513083" w:rsidRPr="00CC0104">
        <w:rPr>
          <w:b/>
          <w:i/>
          <w:color w:val="000000"/>
          <w:shd w:val="clear" w:color="auto" w:fill="FFFFFF"/>
        </w:rPr>
        <w:t xml:space="preserve"> </w:t>
      </w:r>
      <w:r w:rsidR="00513083" w:rsidRPr="00CC0104">
        <w:t xml:space="preserve">υπενθυμίζει στην Επιτροπή το δικαίωμα του Κοινοβουλίου να προσφεύγει εναντίον της ενώπιον του Δικαστηρίου της Ευρωπαϊκής Ένωσης και αναμένει σαφή και αδιαμφισβήτητη δέσμευση του νέου Σώματος των Επιτρόπων να διορθώσει την κατάσταση αυτή· </w:t>
      </w:r>
    </w:p>
    <w:p w:rsidR="00513083" w:rsidRPr="00CC0104" w:rsidRDefault="00FC74A6" w:rsidP="00FC74A6">
      <w:pPr>
        <w:pStyle w:val="NormalHanging12a"/>
        <w:ind w:hanging="570"/>
        <w:rPr>
          <w:szCs w:val="24"/>
        </w:rPr>
      </w:pPr>
      <w:r w:rsidRPr="00CC0104">
        <w:rPr>
          <w:szCs w:val="24"/>
        </w:rPr>
        <w:t>8.</w:t>
      </w:r>
      <w:r w:rsidRPr="00CC0104">
        <w:rPr>
          <w:szCs w:val="24"/>
        </w:rPr>
        <w:tab/>
      </w:r>
      <w:r w:rsidR="00513083" w:rsidRPr="00CC0104">
        <w:t xml:space="preserve">λαμβάνει υπόψη την έρευνα της Διαμεσολαβήτριας σχετικά με τον βαθμό στον οποίο το Ευρωπαϊκό Κοινοβούλιο, το Συμβούλιο της Ευρωπαϊκής Ένωσης και η Ευρωπαϊκή Επιτροπή εφαρμόζουν το δίκαιο της ΕΕ και τις αποφάσεις του ΔΕΕ όσον αφορά τις αιτήσεις πρόσβασης του κοινού σε νομοθετικά έγγραφα, στην οποία η </w:t>
      </w:r>
      <w:proofErr w:type="spellStart"/>
      <w:r w:rsidR="00513083" w:rsidRPr="00CC0104">
        <w:t>Διαμεσολαβήτρια</w:t>
      </w:r>
      <w:proofErr w:type="spellEnd"/>
      <w:r w:rsidR="00513083" w:rsidRPr="00CC0104">
        <w:t xml:space="preserve"> τόνισε την ανάγκη να διασφαλιστεί έγκαιρη πρόσβαση του κοινού στα νομοθετικά έγγραφα καθώς και να διευκολυνθεί η συμμετοχή των πολιτών της ΕΕ στη νομοθετική διαδικασία της ΕΕ· αναγνωρίζει τη σημασία που έχει η έγκαιρη διεκπεραίωση των αιτήσεων πρόσβασης σε έγγραφα από όλα τα θεσμικά όργανα για να ενισχυθεί η αίσθηση εμπιστοσύνης στη νομοθετική διαδικασία της ΕΕ, η οποία βασίζεται στις βασικές αρχές της διαφάνειας και της πρόσβασης του κοινού στις πληροφορίες, όπως επιβεβαιώνεται από τη νομολογία του ΔΕΕ· υπενθυμίζει ότι, σύμφωνα με τη νομολογία του ΔΕΕ, τα θεσμικά όργανα της ΕΕ μπορούν να αρνηθούν τη δημοσιοποίηση νομοθετικών εγγράφων μόνο σε εξαιρετικές περιστάσεις και το σκεπτικό τους για την άρνηση αυτή πρέπει να βασίζεται σε συγκεκριμένα και απτά γεγονότα·</w:t>
      </w:r>
    </w:p>
    <w:p w:rsidR="00513083" w:rsidRPr="00CC0104" w:rsidRDefault="00FC74A6" w:rsidP="00FC74A6">
      <w:pPr>
        <w:pStyle w:val="NormalHanging12a"/>
        <w:ind w:hanging="570"/>
        <w:rPr>
          <w:szCs w:val="24"/>
        </w:rPr>
      </w:pPr>
      <w:r w:rsidRPr="00CC0104">
        <w:rPr>
          <w:szCs w:val="24"/>
        </w:rPr>
        <w:t>9.</w:t>
      </w:r>
      <w:r w:rsidRPr="00CC0104">
        <w:rPr>
          <w:szCs w:val="24"/>
        </w:rPr>
        <w:tab/>
      </w:r>
      <w:r w:rsidR="00513083" w:rsidRPr="00CC0104">
        <w:rPr>
          <w:shd w:val="clear" w:color="auto" w:fill="FFFFFF"/>
        </w:rPr>
        <w:t xml:space="preserve">σημειώνει την πρόθεση της Διαμεσολαβήτριας να διεξαγάγει ευρύτερη έρευνα σχετικά με τον τρόπο με τον οποίο η Επιτροπή ερμηνεύει το πεδίο εφαρμογής των περιβαλλοντικών πληροφοριών και πληροφοριών που σχετίζονται με τις εκπομπές στο περιβάλλον· εκφράζει ιδιαίτερη ανησυχία για το γεγονός ότι η </w:t>
      </w:r>
      <w:proofErr w:type="spellStart"/>
      <w:r w:rsidR="00513083" w:rsidRPr="00CC0104">
        <w:rPr>
          <w:shd w:val="clear" w:color="auto" w:fill="FFFFFF"/>
        </w:rPr>
        <w:t>Διαμεσολαβήτρια</w:t>
      </w:r>
      <w:proofErr w:type="spellEnd"/>
      <w:r w:rsidR="00513083" w:rsidRPr="00CC0104">
        <w:rPr>
          <w:shd w:val="clear" w:color="auto" w:fill="FFFFFF"/>
        </w:rPr>
        <w:t xml:space="preserve"> διαπίστωσε κακοδιοίκηση στην άρνηση της Επιτροπής να παράσχει πρόσβαση σε έγγραφα σχετικά με τις εκπομπές αερίων θερμοκηπίου της κεραμικής βιομηχανίας που αναφέρθηκαν στο πλαίσιο του συστήματος εμπορίας δικαιωμάτων εκπομπών της ΕΕ</w:t>
      </w:r>
      <w:r w:rsidR="00513083" w:rsidRPr="00CC0104">
        <w:t xml:space="preserve">· εκφράζει τη λύπη του για το γεγονός ότι η Επιτροπή απέρριψε τη λύση που πρότεινε η </w:t>
      </w:r>
      <w:proofErr w:type="spellStart"/>
      <w:r w:rsidR="00513083" w:rsidRPr="00CC0104">
        <w:t>Διαμεσολαβήτρια</w:t>
      </w:r>
      <w:proofErr w:type="spellEnd"/>
      <w:r w:rsidR="00513083" w:rsidRPr="00CC0104">
        <w:t xml:space="preserve">, δεν εξασφάλισε την απαιτούμενη διαφάνεια και την πλήρη αποτελεσματικότητα του Κανονισμού </w:t>
      </w:r>
      <w:r w:rsidR="00513083" w:rsidRPr="00CC0104">
        <w:rPr>
          <w:shd w:val="clear" w:color="auto" w:fill="FFFFFF"/>
        </w:rPr>
        <w:t>(ΕΚ) αριθ. 1367/2006 του Ευρωπαϊκού Κοινοβουλίου και του Συμβουλίου, της 6ης Σεπτεμβρίου 2006, για την εφαρμογή στα όργανα και τους οργανισμούς της Κοινότητας των διατάξεων της σύμβασης του Aarhus σχετικά με την πρόσβαση στις πληροφορίες, τη συμμετοχή του κοινού στη λήψη αποφάσεων και την πρόσβαση στη δικαιοσύνη για περιβαλλοντικά θέματα</w:t>
      </w:r>
      <w:r w:rsidR="00513083" w:rsidRPr="00CC0104">
        <w:rPr>
          <w:rStyle w:val="FootnoteReference"/>
          <w:bCs/>
          <w:szCs w:val="24"/>
          <w:shd w:val="clear" w:color="auto" w:fill="FFFFFF"/>
        </w:rPr>
        <w:footnoteReference w:id="7"/>
      </w:r>
      <w:r w:rsidR="00513083" w:rsidRPr="00CC0104">
        <w:rPr>
          <w:shd w:val="clear" w:color="auto" w:fill="FFFFFF"/>
        </w:rPr>
        <w:t xml:space="preserve">, ούτε </w:t>
      </w:r>
      <w:r w:rsidR="00513083" w:rsidRPr="00CC0104">
        <w:t xml:space="preserve">την πλήρη αποτελεσματικότητα της σύμβασης του Aarhus· καλεί την Επιτροπή να διασφαλίσει την πρόσβαση του κοινού σε περιβαλλοντικές πληροφορίες, σύμφωνα με το δίκαιο της ΕΕ και τη σχετική νομολογία του ΔΕΕ, και να προωθήσει τη συμμετοχή του κοινού στη λήψη αποφάσεων σχετικά με το </w:t>
      </w:r>
      <w:r w:rsidR="00513083" w:rsidRPr="00CC0104">
        <w:rPr>
          <w:shd w:val="clear" w:color="auto" w:fill="FFFFFF"/>
        </w:rPr>
        <w:t xml:space="preserve">περιβάλλον· </w:t>
      </w:r>
      <w:r w:rsidR="00513083" w:rsidRPr="00CC0104">
        <w:t xml:space="preserve">εκφράζει ανησυχία για το γεγονός ότι η άρνηση της Επιτροπής να παράσχει πρόσβαση σε έγγραφα σχετικά με τις εκπομπές αερίων θερμοκηπίου που αναφέρθηκαν στο πλαίσιο του συστήματος εμπορίας δικαιωμάτων εκπομπών της ΕΕ επεκτείνεται σε περισσότερες βιομηχανικές εγκαταστάσεις, πέραν της κεραμικής βιομηχανίας, και καλεί τη </w:t>
      </w:r>
      <w:proofErr w:type="spellStart"/>
      <w:r w:rsidR="00513083" w:rsidRPr="00CC0104">
        <w:t>Διαμεσολαβήτρια</w:t>
      </w:r>
      <w:proofErr w:type="spellEnd"/>
      <w:r w:rsidR="00513083" w:rsidRPr="00CC0104">
        <w:t xml:space="preserve"> να συνεχίσει να ευαισθητοποιεί σχετικά με τα πορίσματα των ερευνών με σκοπό την αύξηση της διαφάνειας· υπενθυμίζει ότι σημαντικός αριθμός αναφορών προς το Ευρωπαϊκό Κοινοβούλιο αφορά την έλλειψη πρόσβασης ή την περιορισμένη πρόσβαση σε περιβαλλοντικές πληροφορίες·</w:t>
      </w:r>
    </w:p>
    <w:p w:rsidR="00513083" w:rsidRPr="00CC0104" w:rsidRDefault="00FC74A6" w:rsidP="00FC74A6">
      <w:pPr>
        <w:pStyle w:val="NormalHanging12a"/>
        <w:ind w:hanging="570"/>
      </w:pPr>
      <w:r w:rsidRPr="00CC0104">
        <w:t>10.</w:t>
      </w:r>
      <w:r w:rsidRPr="00CC0104">
        <w:tab/>
      </w:r>
      <w:r w:rsidR="00513083" w:rsidRPr="00CC0104">
        <w:t xml:space="preserve">καλεί το Συμβούλιο να επιτρέψει την πλήρη πρόσβαση του κοινού στη νομική γνωμοδότηση σχετικά με την </w:t>
      </w:r>
      <w:r w:rsidR="00513083" w:rsidRPr="00CC0104">
        <w:rPr>
          <w:shd w:val="clear" w:color="auto" w:fill="FFFFFF"/>
        </w:rPr>
        <w:t>οδηγία (ΕΕ) 2022/2041 του Ευρωπαϊκού Κοινοβουλίου και του Συμβουλίου της 19ης Οκτωβρίου 2022</w:t>
      </w:r>
      <w:r w:rsidR="00513083" w:rsidRPr="00CC0104">
        <w:rPr>
          <w:rStyle w:val="FootnoteReference"/>
          <w:bCs/>
          <w:szCs w:val="24"/>
          <w:shd w:val="clear" w:color="auto" w:fill="FFFFFF"/>
        </w:rPr>
        <w:footnoteReference w:id="8"/>
      </w:r>
      <w:r w:rsidR="00513083" w:rsidRPr="00CC0104">
        <w:rPr>
          <w:rFonts w:ascii="Segoe UI" w:hAnsi="Segoe UI"/>
          <w:b/>
          <w:sz w:val="21"/>
          <w:shd w:val="clear" w:color="auto" w:fill="FFFFFF"/>
        </w:rPr>
        <w:t xml:space="preserve"> </w:t>
      </w:r>
      <w:r w:rsidR="00513083" w:rsidRPr="00CC0104">
        <w:t xml:space="preserve"> για επαρκείς κατώτατους μισθούς στην Ευρωπαϊκή Ένωση σύμφωνα με την σύσταση της Διαμεσολαβήτριας, η οποία εντόπισε κακοδιοίκηση στο συγκεκριμένο θέμα.</w:t>
      </w:r>
    </w:p>
    <w:p w:rsidR="00513083" w:rsidRPr="00CC0104" w:rsidRDefault="00FC74A6" w:rsidP="00FC74A6">
      <w:pPr>
        <w:pStyle w:val="NormalHanging12a"/>
        <w:ind w:hanging="570"/>
        <w:rPr>
          <w:szCs w:val="24"/>
        </w:rPr>
      </w:pPr>
      <w:r w:rsidRPr="00CC0104">
        <w:rPr>
          <w:szCs w:val="24"/>
        </w:rPr>
        <w:t>11.</w:t>
      </w:r>
      <w:r w:rsidRPr="00CC0104">
        <w:rPr>
          <w:szCs w:val="24"/>
        </w:rPr>
        <w:tab/>
      </w:r>
      <w:r w:rsidR="00513083" w:rsidRPr="00CC0104">
        <w:t xml:space="preserve">στηρίζει τη </w:t>
      </w:r>
      <w:proofErr w:type="spellStart"/>
      <w:r w:rsidR="00513083" w:rsidRPr="00CC0104">
        <w:t>Διαμεσολαβήτρια</w:t>
      </w:r>
      <w:proofErr w:type="spellEnd"/>
      <w:r w:rsidR="00513083" w:rsidRPr="00CC0104">
        <w:t xml:space="preserve"> στις προσπάθειές της να συμβάλει περαιτέρω στην αποσαφήνιση του τι συνιστά έγγραφο της ΕΕ, και τονίζει ότι τα θεσμικά όργανα της ΕΕ θα πρέπει να ακολουθήσουν τις συστάσεις της προκειμένου να προσαρμόσουν τις διοικητικές πρακτικές τους ώστε να λαμβάνουν υπόψη τα εξελισσόμενα μέσα επικοινωνίας· υπογραμμίζει ότι το δικαίωμα των πολιτών στην πρόσβαση του κοινού σε πληροφορίες ισχύει για τα γραπτά φυσικά και ηλεκτρονικά έγγραφα, καθώς και για τις ηχητικές και οπτικοακουστικές εγγραφές που σχετίζονται με πολιτικές, δραστηριότητες και αποφάσεις των θεσμικών οργάνων της ΕΕ, και υπενθυμίζει ότι τα γραπτά μηνύματα και τα στιγμιαία μηνύματα που σχετίζονται με την εργασία θεωρούνται «έγγραφα» βάσει του κανονισμού </w:t>
      </w:r>
      <w:r w:rsidR="00CF2055">
        <w:t xml:space="preserve">(ΕΚ) αριθ. </w:t>
      </w:r>
      <w:r w:rsidR="00513083" w:rsidRPr="00CC0104">
        <w:t xml:space="preserve">1049/2001· εκφράζει τη λύπη του για τις περιπτώσεις στις οποίες η Επιτροπή δεν χορήγησε στο κοινό πρόσβαση σε έγγραφα με τη μορφή μηνυμάτων ηλεκτρονικού ταχυδρομείου ή γραπτών μηνυμάτων, όπως εκείνα που αφορούσαν τα σχέδια στρατηγικών της ΕΕ για το έδαφος, τα δάση και την προσαρμογή στην κλιματική αλλαγή ή στις συνομιλίες μεταξύ της Προέδρου της Επιτροπής και του διευθύνοντος συμβούλου φαρμακευτικής εταιρείας σε σχέση με την αγορά εμβολίων κατά της νόσου COVID-19· </w:t>
      </w:r>
    </w:p>
    <w:p w:rsidR="00513083" w:rsidRPr="00CC0104" w:rsidRDefault="00FC74A6" w:rsidP="00FC74A6">
      <w:pPr>
        <w:pStyle w:val="NormalHanging12a"/>
        <w:ind w:hanging="570"/>
      </w:pPr>
      <w:r w:rsidRPr="00CC0104">
        <w:t>12.</w:t>
      </w:r>
      <w:r w:rsidRPr="00CC0104">
        <w:tab/>
      </w:r>
      <w:r w:rsidR="00513083" w:rsidRPr="00CC0104">
        <w:t xml:space="preserve">εκτιμά τη δέσμευση της Διαμεσολαβήτριας να προασπίζει τα θεμελιώδη δικαιώματα σε δράσεις που σχετίζονται με τη μετανάστευση· σημειώνει ότι η </w:t>
      </w:r>
      <w:proofErr w:type="spellStart"/>
      <w:r w:rsidR="00513083" w:rsidRPr="00CC0104">
        <w:t>Διαμεσολαβήτρια</w:t>
      </w:r>
      <w:proofErr w:type="spellEnd"/>
      <w:r w:rsidR="00513083" w:rsidRPr="00CC0104">
        <w:t xml:space="preserve"> ζήτησε περαιτέρω διευκρινίσεις από την Επιτροπή σχετικά με τον τρόπο με τον οποίο προτίθεται να εγγυηθεί τον σεβασμό των ανθρωπίνων δικαιωμάτων στο πλαίσιο του Μνημονίου Συνεννόησης ΕΕ-Τυνησίας, σε μια προσπάθεια να διασφαλιστεί ότι η ΕΕ συμμορφώνεται με τις υποχρεώσεις της στον τομέα των ανθρωπίνων δικαιωμάτων· τονίζει ότι όλα τα θεσμικά και λοιπά όργανα και οργανισμοί της ΕΕ έχουν την υποχρέωση να σέβονται τα ανθρώπινα δικαιώματα και τις θεμελιώδεις ελευθερίες, όπως περιγράφονται στις Συνθήκες και στον Χάρτη·</w:t>
      </w:r>
    </w:p>
    <w:p w:rsidR="005C21B2" w:rsidRPr="00CC0104" w:rsidRDefault="00FC74A6" w:rsidP="00FC74A6">
      <w:pPr>
        <w:pStyle w:val="NormalHanging12a"/>
        <w:ind w:hanging="570"/>
      </w:pPr>
      <w:r w:rsidRPr="00CC0104">
        <w:t>13.</w:t>
      </w:r>
      <w:r w:rsidRPr="00CC0104">
        <w:tab/>
      </w:r>
      <w:r w:rsidR="00513083" w:rsidRPr="00CC0104">
        <w:t xml:space="preserve">σημειώνει την απόφαση της Επιτροπής να συνεργαστεί με τις εθνικές και τοπικές αρχές για την εκπόνηση εκτίμησης των επιπτώσεων που έχουν στα θεμελιώδη δικαιώματα οι χρηματοδοτούμενες από την ΕΕ εγκαταστάσεις διαχείρισης της μετανάστευσης, σε συνέχεια σχετικής αυτεπάγγελτης έρευνας της </w:t>
      </w:r>
      <w:proofErr w:type="spellStart"/>
      <w:r w:rsidR="00513083" w:rsidRPr="00CC0104">
        <w:t>Διαμεσολαβήτριας</w:t>
      </w:r>
      <w:proofErr w:type="spellEnd"/>
      <w:r w:rsidR="00513083" w:rsidRPr="00CC0104">
        <w:t>·</w:t>
      </w:r>
    </w:p>
    <w:p w:rsidR="00513083" w:rsidRPr="00CC0104" w:rsidRDefault="00FC74A6" w:rsidP="00FC74A6">
      <w:pPr>
        <w:pStyle w:val="NormalHanging12a"/>
        <w:ind w:hanging="570"/>
        <w:rPr>
          <w:szCs w:val="24"/>
        </w:rPr>
      </w:pPr>
      <w:r w:rsidRPr="00CC0104">
        <w:rPr>
          <w:szCs w:val="24"/>
        </w:rPr>
        <w:t>14.</w:t>
      </w:r>
      <w:r w:rsidRPr="00CC0104">
        <w:rPr>
          <w:szCs w:val="24"/>
        </w:rPr>
        <w:tab/>
      </w:r>
      <w:r w:rsidR="00513083" w:rsidRPr="00CC0104">
        <w:t xml:space="preserve">εκφράζει την ικανοποίησή του για τις έρευνες της Διαμεσολαβήτριας μετά το σκάνδαλο </w:t>
      </w:r>
      <w:proofErr w:type="spellStart"/>
      <w:r w:rsidR="00513083" w:rsidRPr="00CC0104">
        <w:t>Qatargate</w:t>
      </w:r>
      <w:proofErr w:type="spellEnd"/>
      <w:r w:rsidR="00513083" w:rsidRPr="00CC0104">
        <w:t xml:space="preserve"> στο Κοινοβούλιο· υποστηρίζει σθεναρά τα συμπεράσματα της Διαμεσολαβήτριας, ότι οι δεοντολογικοί κανόνες και οι κανόνες της ΕΕ για την καταπολέμηση της διαφθοράς πρέπει να τηρούνται και να ενισχύονται από τα θεσμικά όργανα της ΕΕ και ότι η εφαρμογή των μεταρρυθμίσεων από το Κοινοβούλιο στον τομέα αυτόν πρέπει να παρακολουθείται δεόντως και να επιβάλλεται σε όλα τα επίπεδα· τονίζει την ανάγκη για το Κοινοβούλιο και την Επιτροπή να δίνουν πάντα ιδιαίτερη προσοχή στις δραστηριότητες άμεσης και έμμεσης άσκησης πίεσης, προκειμένου να εντοπίσουν κενά και αδυναμίες που ενδέχεται να θέσουν σε κίνδυνο τη διαφάνεια και τη λογοδοσία και να αυξήσουν τον κίνδυνο πιθανών συγκρούσεων συμφερόντων· εκφράζει την ικανοποίησή του για τη σημαντική πρόοδο που έχει σημειωθεί στον ισχύοντα κώδικα δεοντολογίας για τους βουλευτές του Ευρωπαϊκού Κοινοβουλίου όσον αφορά την ακεραιότητα και τη διαφάνεια, και ενθαρρύνει τη </w:t>
      </w:r>
      <w:proofErr w:type="spellStart"/>
      <w:r w:rsidR="00513083" w:rsidRPr="00CC0104">
        <w:t>Διαμεσολαβήτρια</w:t>
      </w:r>
      <w:proofErr w:type="spellEnd"/>
      <w:r w:rsidR="00513083" w:rsidRPr="00CC0104">
        <w:t xml:space="preserve"> να συνεχίσει, κατά περίπτωση, να παρακολουθεί τη διαδικασία εφαρμογής του· υπογραμμίζει ότι οι κανόνες δεοντολογίας πρέπει να τηρούνται αυστηρά προκειμένου να ενισχυθεί η εμπιστοσύνη των πολιτών στα ευρωπαϊκά θεσμικά όργανα·</w:t>
      </w:r>
    </w:p>
    <w:p w:rsidR="00513083" w:rsidRPr="00CC0104" w:rsidRDefault="00FC74A6" w:rsidP="00FC74A6">
      <w:pPr>
        <w:pStyle w:val="NormalHanging12a"/>
        <w:ind w:hanging="570"/>
        <w:rPr>
          <w:szCs w:val="24"/>
        </w:rPr>
      </w:pPr>
      <w:r w:rsidRPr="00CC0104">
        <w:rPr>
          <w:szCs w:val="24"/>
        </w:rPr>
        <w:t>15.</w:t>
      </w:r>
      <w:r w:rsidRPr="00CC0104">
        <w:rPr>
          <w:szCs w:val="24"/>
        </w:rPr>
        <w:tab/>
      </w:r>
      <w:r w:rsidR="00513083" w:rsidRPr="00CC0104">
        <w:t>υπογραμμίζει τον ουσιαστικό ρόλο της διαφάνειας, της χρηστής διοίκησης και του συστήματος θεσμικών ελέγχων και ισορροπιών στο πλαίσιο του έργου των θεσμικών οργάνων της ΕΕ·</w:t>
      </w:r>
    </w:p>
    <w:p w:rsidR="00513083" w:rsidRPr="00CC0104" w:rsidRDefault="00FC74A6" w:rsidP="00FC74A6">
      <w:pPr>
        <w:pStyle w:val="NormalHanging12a"/>
        <w:ind w:hanging="570"/>
        <w:rPr>
          <w:szCs w:val="24"/>
        </w:rPr>
      </w:pPr>
      <w:r w:rsidRPr="00CC0104">
        <w:rPr>
          <w:szCs w:val="24"/>
        </w:rPr>
        <w:t>16.</w:t>
      </w:r>
      <w:r w:rsidRPr="00CC0104">
        <w:rPr>
          <w:szCs w:val="24"/>
        </w:rPr>
        <w:tab/>
      </w:r>
      <w:r w:rsidR="00513083" w:rsidRPr="00CC0104">
        <w:t xml:space="preserve">λαμβάνει υπό σημείωση τις έρευνες της Διαμεσολαβήτριας σχετικά με τους κινδύνους σύγκρουσης συμφερόντων στην Επιτροπή, ιδίως στον τομέα του Ευρωπαϊκού Ταμείου Άμυνας (ΕΤΑ), συμπεριλαμβανομένου του γεγονότος ότι η Επιτροπή δεν υποχρεούται να δημοσιοποιεί τα ονόματα των εμπειρογνωμόνων που συμβουλεύεται για έργα που σχετίζονται με το ΕΤΑ· στο πλαίσιο αυτό, επισημαίνει την πρόταση της Διαμεσολαβήτριας να δημοσιεύει προορατικά η Επιτροπή τις δηλώσεις συμφερόντων των μελών της επιτροπής ρυθμιστικού ελέγχου και, εάν χρειαστεί, να τροποποιήσει τους σχετικούς κανόνες που διέπουν την επιτροπή· </w:t>
      </w:r>
    </w:p>
    <w:p w:rsidR="00513083" w:rsidRPr="00CC0104" w:rsidRDefault="00FC74A6" w:rsidP="00FC74A6">
      <w:pPr>
        <w:pStyle w:val="NormalHanging12a"/>
        <w:ind w:hanging="570"/>
      </w:pPr>
      <w:r w:rsidRPr="00CC0104">
        <w:t>17.</w:t>
      </w:r>
      <w:r w:rsidRPr="00CC0104">
        <w:tab/>
      </w:r>
      <w:r w:rsidR="00513083" w:rsidRPr="00CC0104">
        <w:t>σημειώνει το αίτημα της Διαμεσολαβήτριας προς την Ευρωπαϊκή Τράπεζα Επενδύσεων (</w:t>
      </w:r>
      <w:proofErr w:type="spellStart"/>
      <w:r w:rsidR="00513083" w:rsidRPr="00CC0104">
        <w:t>ΕΤΕπ</w:t>
      </w:r>
      <w:proofErr w:type="spellEnd"/>
      <w:r w:rsidR="00513083" w:rsidRPr="00CC0104">
        <w:t xml:space="preserve">), να βελτιώσει τους κανόνες της σχετικά με τις συγκρούσεις συμφερόντων και να ενισχύσει τον εποπτικό ρόλο της Επιτροπής Δεοντολογίας και Συμμόρφωσης, μετά την απόφαση του αντιπροέδρου της να γίνει διευθύνων σύμβουλος εθνικής αναπτυξιακής τράπεζας· ενθαρρύνει, στο πλαίσιο αυτό, τη </w:t>
      </w:r>
      <w:proofErr w:type="spellStart"/>
      <w:r w:rsidR="00513083" w:rsidRPr="00CC0104">
        <w:t>Διαμεσολαβήτρια</w:t>
      </w:r>
      <w:proofErr w:type="spellEnd"/>
      <w:r w:rsidR="00513083" w:rsidRPr="00CC0104">
        <w:t xml:space="preserve"> να συνεχίσει να εστιάζει στο ζήτημα των περιόδων αναμονής και της μεταπήδησης στον ιδιωτικό τομέα ανώτερων στελεχών όλων των θεσμικών και λοιπών οργάνων και οργανισμών της ΕΕ, προκειμένου να διασφαλιστούν τα υψηλότερα δεοντολογικά πρότυπα διαφάνειας και δημόσιας λογοδοσίας·</w:t>
      </w:r>
    </w:p>
    <w:p w:rsidR="00513083" w:rsidRPr="00CC0104" w:rsidRDefault="00FC74A6" w:rsidP="00FC74A6">
      <w:pPr>
        <w:pStyle w:val="NormalHanging12a"/>
        <w:ind w:hanging="570"/>
        <w:rPr>
          <w:szCs w:val="24"/>
          <w:shd w:val="clear" w:color="auto" w:fill="FFFFFF"/>
        </w:rPr>
      </w:pPr>
      <w:r w:rsidRPr="00CC0104">
        <w:rPr>
          <w:szCs w:val="24"/>
        </w:rPr>
        <w:t>18.</w:t>
      </w:r>
      <w:r w:rsidRPr="00CC0104">
        <w:rPr>
          <w:szCs w:val="24"/>
        </w:rPr>
        <w:tab/>
      </w:r>
      <w:r w:rsidR="00513083" w:rsidRPr="00CC0104">
        <w:rPr>
          <w:shd w:val="clear" w:color="auto" w:fill="FFFFFF"/>
        </w:rPr>
        <w:t>εκφράζει την ικανοποίησή του για τις αλλαγές της Επιτροπής στις εσωτερικές κατευθυντήριες γραμμές της σχετικά με τις δημόσιες συμβάσεις, οι οποίες αξιολογήθηκαν θετικά από την έρευνα της Διαμεσολαβήτριας και ενισχύουν τον χειρισμό πιθανών επαγγελματικών συγκρούσεων συμφερόντων στις προσκλήσεις υποβολής προσφορών·</w:t>
      </w:r>
    </w:p>
    <w:p w:rsidR="00513083" w:rsidRPr="00CC0104" w:rsidRDefault="00FC74A6" w:rsidP="00FC74A6">
      <w:pPr>
        <w:pStyle w:val="NormalHanging12a"/>
        <w:ind w:hanging="570"/>
      </w:pPr>
      <w:r w:rsidRPr="00CC0104">
        <w:t>19.</w:t>
      </w:r>
      <w:r w:rsidRPr="00CC0104">
        <w:tab/>
      </w:r>
      <w:r w:rsidR="00513083" w:rsidRPr="00CC0104">
        <w:t>ενθαρρύνει την Επιτροπή να εντείνει τις προσπάθειές της για αύξηση της διαφάνειας όσον αφορά τον Μηχανισμό Ανάκαμψης και Ανθεκτικότητας (ΜΑΑ) και καλεί την Επιτροπή να βελτιώσει τον χειρισμό των αιτημάτων πρόσβασης του κοινού σε έγγραφα που σχετίζονται με τον ΜΑΑ και να συνεχίσει να δημοσιεύει προκαταρκτικές αξιολογήσεις των αιτήσεων πληρωμής των κρατών μελών·</w:t>
      </w:r>
    </w:p>
    <w:p w:rsidR="00513083" w:rsidRPr="00CC0104" w:rsidRDefault="00FC74A6" w:rsidP="00FC74A6">
      <w:pPr>
        <w:pStyle w:val="NormalHanging12a"/>
        <w:ind w:hanging="570"/>
        <w:rPr>
          <w:shd w:val="clear" w:color="auto" w:fill="FFFFFF"/>
        </w:rPr>
      </w:pPr>
      <w:r w:rsidRPr="00CC0104">
        <w:t>20.</w:t>
      </w:r>
      <w:r w:rsidRPr="00CC0104">
        <w:tab/>
      </w:r>
      <w:r w:rsidR="00513083" w:rsidRPr="00CC0104">
        <w:t xml:space="preserve">εκφράζει </w:t>
      </w:r>
      <w:r w:rsidR="00513083" w:rsidRPr="00CC0104">
        <w:rPr>
          <w:shd w:val="clear" w:color="auto" w:fill="FFFFFF"/>
        </w:rPr>
        <w:t>την ικανοποίησή του για την απόφαση της Διαμεσολαβήτριας να κινήσει αυτεπάγγελτη έρευνα</w:t>
      </w:r>
      <w:r w:rsidR="00513083" w:rsidRPr="00CC0104">
        <w:t xml:space="preserve"> σχετικά με τις καθυστερήσεις της Επιτροπής όσον αφορά τη διαχείριση των κινδύνων από επικίνδυνες χημικές ουσίες, στόχος της οποίας είναι</w:t>
      </w:r>
      <w:r w:rsidR="00513083" w:rsidRPr="00CC0104">
        <w:rPr>
          <w:shd w:val="clear" w:color="auto" w:fill="FFFFFF"/>
        </w:rPr>
        <w:t xml:space="preserve"> να</w:t>
      </w:r>
      <w:r w:rsidR="00513083" w:rsidRPr="00CC0104">
        <w:t xml:space="preserve"> εξεταστούν οι καθυστερήσεις στη θέσπιση περιορισμών για τον μετριασμό των κινδύνων συγκεκριμένων χημικών ουσιών και στην εγγραφή χημικών ουσιών στον κατάλογο των ουσιών των οποίων η χρήση υπόκειται σε προηγούμενη έγκριση</w:t>
      </w:r>
      <w:r w:rsidR="00513083" w:rsidRPr="00CC0104">
        <w:rPr>
          <w:shd w:val="clear" w:color="auto" w:fill="FFFFFF"/>
        </w:rPr>
        <w:t>·</w:t>
      </w:r>
    </w:p>
    <w:p w:rsidR="00513083" w:rsidRPr="00CC0104" w:rsidRDefault="00FC74A6" w:rsidP="00FC74A6">
      <w:pPr>
        <w:pStyle w:val="NormalHanging12a"/>
        <w:ind w:hanging="570"/>
        <w:rPr>
          <w:spacing w:val="2"/>
          <w:szCs w:val="24"/>
          <w:shd w:val="clear" w:color="auto" w:fill="FFFFFF"/>
        </w:rPr>
      </w:pPr>
      <w:r w:rsidRPr="00CC0104">
        <w:rPr>
          <w:spacing w:val="2"/>
          <w:szCs w:val="24"/>
        </w:rPr>
        <w:t>21.</w:t>
      </w:r>
      <w:r w:rsidRPr="00CC0104">
        <w:rPr>
          <w:spacing w:val="2"/>
          <w:szCs w:val="24"/>
        </w:rPr>
        <w:tab/>
      </w:r>
      <w:r w:rsidR="00513083" w:rsidRPr="00CC0104">
        <w:rPr>
          <w:shd w:val="clear" w:color="auto" w:fill="FFFFFF"/>
        </w:rPr>
        <w:t xml:space="preserve">εκφράζει την ανησυχία του για το γεγονός ότι η </w:t>
      </w:r>
      <w:proofErr w:type="spellStart"/>
      <w:r w:rsidR="00513083" w:rsidRPr="00CC0104">
        <w:rPr>
          <w:shd w:val="clear" w:color="auto" w:fill="FFFFFF"/>
        </w:rPr>
        <w:t>Διαμεσολαβήτρια</w:t>
      </w:r>
      <w:proofErr w:type="spellEnd"/>
      <w:r w:rsidR="00513083" w:rsidRPr="00CC0104">
        <w:rPr>
          <w:shd w:val="clear" w:color="auto" w:fill="FFFFFF"/>
        </w:rPr>
        <w:t xml:space="preserve"> εντόπισε διάφορα προβλήματα διαφάνειας στις αλληλεπιδράσεις της Επιτροπής με την καπνοβιομηχανία· σημειώνει, ωστόσο, ότι η Επιτροπή δεσμεύτηκε να αξιολογήσει περαιτέρω την έκθεση των υπηρεσιών της στην άσκηση επιρροής από την καπνοβιομηχανία·</w:t>
      </w:r>
      <w:r w:rsidR="00513083" w:rsidRPr="00CC0104">
        <w:rPr>
          <w:color w:val="000000"/>
          <w:shd w:val="clear" w:color="auto" w:fill="FFFFFF"/>
        </w:rPr>
        <w:t xml:space="preserve"> υπενθυμίζει στην Επιτροπή ότι η ΕΕ και όλα τα κράτη μέλη της έχουν υπογράψει τη σύμβαση-πλαίσιο του Παγκόσμιου Οργανισμού Υγείας για τον έλεγχο του καπνού και ότι, ως εκ τούτου, υποχρεούνται, κατά τον καθορισμό και την εφαρμογή των πολιτικών τους για τη δημόσια υγεία όσον αφορά τον έλεγχο του καπνού, να αναλάβουν δράση για την προστασία των πολιτικών αυτών από εμπορικά και άλλα κατεστημένα συμφέροντα της καπνοβιομηχανίας·</w:t>
      </w:r>
    </w:p>
    <w:p w:rsidR="00513083" w:rsidRPr="00CC0104" w:rsidRDefault="00FC74A6" w:rsidP="00FC74A6">
      <w:pPr>
        <w:pStyle w:val="NormalHanging12a"/>
        <w:ind w:hanging="570"/>
      </w:pPr>
      <w:r w:rsidRPr="00CC0104">
        <w:t>22.</w:t>
      </w:r>
      <w:r w:rsidRPr="00CC0104">
        <w:tab/>
      </w:r>
      <w:r w:rsidR="00513083" w:rsidRPr="00CC0104">
        <w:t xml:space="preserve">υπενθυμίζει την επιτακτική υποχρέωση των θεσμικών οργάνων της ΕΕ να διασφαλίζουν τις υπηρεσίες ανεξάρτητων και καλά καταρτισμένων υπαλλήλων που προσλαμβάνονται με ανοικτό τρόπο και με τη δέουσα γεωγραφική ισορροπία μεταξύ εθνικοτήτων και γλωσσών· επισημαίνει ότι η </w:t>
      </w:r>
      <w:proofErr w:type="spellStart"/>
      <w:r w:rsidR="00513083" w:rsidRPr="00CC0104">
        <w:t>Διαμεσολαβήτρια</w:t>
      </w:r>
      <w:proofErr w:type="spellEnd"/>
      <w:r w:rsidR="00513083" w:rsidRPr="00CC0104">
        <w:t xml:space="preserve"> διεξήγαγε έρευνα σχετικά με τον τρόπο με τον οποίο η Ευρωπαϊκή Υπηρεσία Επιλογής Προσωπικού (EPSO) διενήργησε δοκιμασίες «προεπιλογής» στο πλαίσιο διαδικασίας πρόσληψης νέου προσωπικού στη δημόσια διοίκηση της ΕΕ, και εντόπισε προβλήματα σχετικά με την οργάνωση των δοκιμασιών που διεξάγονται αποκλειστικά εξ αποστάσεως· καλεί την EPSO να βελτιώσει τις διαδικασίες προσλήψεων διασφαλίζοντας ότι οι τεχνικές απαιτήσεις δεν θέτουν σε μειονεκτική θέση ορισμένους υποψηφίους, και να παρέχει σαφείς πληροφορίες στους υποψηφίους· θεωρεί ότι οι υποψήφιοι θα πρέπει να έχουν τη δυνατότητα, εάν το επιλέξουν, να συμμετάσχουν στις εν λόγω δοκιμασίες με φυσική παρουσία σε εξεταστικό κέντρο, όπως συνηθιζόταν πριν από την πανδημία </w:t>
      </w:r>
      <w:r w:rsidR="009B0903">
        <w:t xml:space="preserve">της </w:t>
      </w:r>
      <w:r w:rsidR="00513083" w:rsidRPr="00CC0104">
        <w:t>COVID-19·</w:t>
      </w:r>
    </w:p>
    <w:p w:rsidR="00513083" w:rsidRPr="00CC0104" w:rsidRDefault="00FC74A6" w:rsidP="00FC74A6">
      <w:pPr>
        <w:pStyle w:val="NormalHanging12a"/>
        <w:ind w:hanging="570"/>
      </w:pPr>
      <w:r w:rsidRPr="00CC0104">
        <w:t>23.</w:t>
      </w:r>
      <w:r w:rsidRPr="00CC0104">
        <w:tab/>
      </w:r>
      <w:r w:rsidR="00513083" w:rsidRPr="00CC0104">
        <w:t>εκφράζει την ικανοποίησή του για το γεγονός ότι, το 2023, το Γραφείο του Ευρωπαίου Διαμεσολαβητή συνέχισε να διαφημίζει</w:t>
      </w:r>
      <w:r w:rsidR="00513083" w:rsidRPr="00CC0104">
        <w:rPr>
          <w:shd w:val="clear" w:color="auto" w:fill="FFFFFF"/>
        </w:rPr>
        <w:t xml:space="preserve"> τον ρόλο του και να προωθεί το έργο του στο ευρύτερο δυνατό κοινό και έλαβε μέρος στην Ευρωπαϊκή Εκδήλωση για τη Νεολαία (EYE2023)</w:t>
      </w:r>
      <w:r w:rsidR="00513083" w:rsidRPr="00CC0104">
        <w:t>· τονίζει τη σημασία της</w:t>
      </w:r>
      <w:r w:rsidR="00513083" w:rsidRPr="00CC0104">
        <w:rPr>
          <w:shd w:val="clear" w:color="auto" w:fill="FFFFFF"/>
        </w:rPr>
        <w:t xml:space="preserve"> συζήτησης που διοργάνωσε η </w:t>
      </w:r>
      <w:proofErr w:type="spellStart"/>
      <w:r w:rsidR="00513083" w:rsidRPr="00CC0104">
        <w:rPr>
          <w:shd w:val="clear" w:color="auto" w:fill="FFFFFF"/>
        </w:rPr>
        <w:t>Διαμεσολαβήτρια</w:t>
      </w:r>
      <w:proofErr w:type="spellEnd"/>
      <w:r w:rsidR="00513083" w:rsidRPr="00CC0104">
        <w:rPr>
          <w:shd w:val="clear" w:color="auto" w:fill="FFFFFF"/>
        </w:rPr>
        <w:t>, με τη συμμετοχή της Επιτροπής και του Κοινοβουλίου, σχετικά με τη συμμόρφωση με το πλαίσιο ακεραιότητας της διοίκησης της ΕΕ·</w:t>
      </w:r>
    </w:p>
    <w:p w:rsidR="00513083" w:rsidRPr="00CC0104" w:rsidRDefault="00FC74A6" w:rsidP="00FC74A6">
      <w:pPr>
        <w:pStyle w:val="NormalHanging12a"/>
        <w:ind w:hanging="570"/>
      </w:pPr>
      <w:r w:rsidRPr="00CC0104">
        <w:t>24.</w:t>
      </w:r>
      <w:r w:rsidRPr="00CC0104">
        <w:tab/>
      </w:r>
      <w:r w:rsidR="00513083" w:rsidRPr="00CC0104">
        <w:t xml:space="preserve">εκφράζει την ικανοποίησή του για τις έρευνες της Διαμεσολαβήτριας σε συνέχεια καταγγελιών από άτομα με αναπηρία, και ενθαρρύνει το έργο της ως ενεργού συμμετέχουσας στο πλαίσιο της ΕΕ για τη ΣΗΕΔΑΑ· τονίζει τη σημασία της δέσμευσης της Διαμεσολαβήτριας να παρακολουθεί την εφαρμογή της ΣΗΕΔΑΑ από τη διοίκηση της ΕΕ, και </w:t>
      </w:r>
      <w:r w:rsidR="00513083" w:rsidRPr="00CC0104">
        <w:rPr>
          <w:rStyle w:val="Aucun"/>
          <w:color w:val="000000"/>
        </w:rPr>
        <w:t>καλεί όλα τα θεσμικά όργανα της ΕΕ να δώσουν τη μέγιστη προσοχή στις συστάσεις</w:t>
      </w:r>
      <w:r w:rsidR="00513083" w:rsidRPr="00CC0104">
        <w:t xml:space="preserve"> της Διαμεσολαβήτριας στο πλαίσιο των </w:t>
      </w:r>
      <w:r w:rsidR="00513083" w:rsidRPr="00CC0104">
        <w:rPr>
          <w:shd w:val="clear" w:color="auto" w:fill="FFFFFF"/>
        </w:rPr>
        <w:t>ερευνών που σχετίζονται με τα δικαιώματα των ατόμων με αναπηρία</w:t>
      </w:r>
      <w:r w:rsidR="00513083" w:rsidRPr="00CC0104">
        <w:t xml:space="preserve">· εκφράζει την ικανοποίησή του για το γεγονός ότι η </w:t>
      </w:r>
      <w:proofErr w:type="spellStart"/>
      <w:r w:rsidR="00513083" w:rsidRPr="00CC0104">
        <w:t>Διαμεσολαβήτρια</w:t>
      </w:r>
      <w:proofErr w:type="spellEnd"/>
      <w:r w:rsidR="00513083" w:rsidRPr="00CC0104">
        <w:t xml:space="preserve"> ανέλαβε το 2023 την προεδρία του πλαισίου της ΕΕ για τη ΣΗΕΔΑΑ και για το διαρκές έργο της ως μέλους του εν λόγω πλαισίου·</w:t>
      </w:r>
    </w:p>
    <w:p w:rsidR="00513083" w:rsidRPr="00CC0104" w:rsidRDefault="00FC74A6" w:rsidP="00FC74A6">
      <w:pPr>
        <w:pStyle w:val="NormalHanging12a"/>
        <w:ind w:hanging="570"/>
      </w:pPr>
      <w:r w:rsidRPr="00CC0104">
        <w:t>25.</w:t>
      </w:r>
      <w:r w:rsidRPr="00CC0104">
        <w:tab/>
      </w:r>
      <w:r w:rsidR="00513083" w:rsidRPr="00CC0104">
        <w:t>τονίζει ότι η «ευρωπαϊκή πράξη για την προσβασιμότητα»</w:t>
      </w:r>
      <w:r w:rsidR="00513083" w:rsidRPr="00CC0104">
        <w:rPr>
          <w:vertAlign w:val="superscript"/>
        </w:rPr>
        <w:footnoteReference w:id="9"/>
      </w:r>
      <w:r w:rsidR="00513083" w:rsidRPr="00CC0104">
        <w:t xml:space="preserve"> εγκρίθηκε στις 17 Απριλίου 2019 και ότι η προθεσμία που ορίζεται σε αυτήν για τη μεταφορά της στο εθνικό δίκαιο από τα κράτη μέλη ήταν η 28η Ιουνίου 2022· υπογραμμίζει ότι το κύριο πεδίο εφαρμογής της ευρωπαϊκής πράξης για την προσβασιμότητα ήταν να διευκολύνει τη ζωή τουλάχιστον 87 εκατομμυρίων ατόμων με αναπηρία, διευκολύνοντας την πρόσβασή τους, μεταξύ άλλων, σε δημόσιες μεταφορές, τραπεζικές υπηρεσίες, υπολογιστές, τηλεοράσεις, ηλεκτρονικά βιβλία και διαδικτυακά καταστήματα· εκφράζει την έντονη δυσαρέσκειά του για το γεγονός ότι όλα τα κράτη μέλη εξακολουθούν να μην διασφαλίζουν την πλήρη και συνεπή μεταφορά της στο εθνικό δίκαιο και εξακολουθούν να συσσωρεύουν καθυστερήσεις, όπως επιβεβαιώνεται από τις εν εξελίξει διαδικασίες επί παραβάσει που έχει κινήσει εναντίον όλων τους η Επιτροπή· καλεί τη </w:t>
      </w:r>
      <w:proofErr w:type="spellStart"/>
      <w:r w:rsidR="00513083" w:rsidRPr="00CC0104">
        <w:t>Διαμεσολαβήτρια</w:t>
      </w:r>
      <w:proofErr w:type="spellEnd"/>
      <w:r w:rsidR="00513083" w:rsidRPr="00CC0104">
        <w:t xml:space="preserve"> να επισημάνει αυτή την πολύ σοβαρή παραβίαση του δικαίου της ΕΕ, η οποία θίγει σοβαρά τα δικαιώματα των ατόμων με αναπηρία, ως μέρος των συνολικών δραστηριοτήτων που διεξάγονται στο πλαίσιο της ΕΕ για τη ΣΗΕΔΑΑ, προκειμένου να συμβάλει στην επίλυσή της κατά προτεραιότητα·</w:t>
      </w:r>
    </w:p>
    <w:p w:rsidR="00513083" w:rsidRPr="00CC0104" w:rsidRDefault="00FC74A6" w:rsidP="00FC74A6">
      <w:pPr>
        <w:pStyle w:val="NormalHanging12a"/>
        <w:ind w:hanging="570"/>
      </w:pPr>
      <w:r w:rsidRPr="00CC0104">
        <w:t>26.</w:t>
      </w:r>
      <w:r w:rsidRPr="00CC0104">
        <w:tab/>
      </w:r>
      <w:r w:rsidR="00513083" w:rsidRPr="00CC0104">
        <w:t>εκφράζει την ικανοποίησή του για την έρευνα της Διαμεσολαβήτριας σχετικά με τον τρόπο με τον οποίο η Επιτροπή εφαρμόζει το άρθρο του Κανονισμού υπηρεσιακής κατάστασης της ΕΕ σχετικά με τον διπλασιασμό του επιδόματος τέκνου για την παροχή βοήθειας για τη μέριμνα παιδιών με αναπηρία· χαιρετίζει, στο πλαίσιο αυτό, την πρωτοβουλία της Επιτροπής να προβεί σε αναθεώρηση των εφαρμοστέων κανόνων από ολόκληρη τη διοίκηση της ΕΕ, προκειμένου να διασφαλιστεί η ατομική ουσιαστική αξιολόγηση όλων των αιτήσεων για αυτό το είδος επιδόματος·</w:t>
      </w:r>
    </w:p>
    <w:p w:rsidR="00513083" w:rsidRPr="00CC0104" w:rsidRDefault="00FC74A6" w:rsidP="00FC74A6">
      <w:pPr>
        <w:pStyle w:val="NormalHanging12a"/>
        <w:ind w:hanging="570"/>
      </w:pPr>
      <w:r w:rsidRPr="00CC0104">
        <w:t>27.</w:t>
      </w:r>
      <w:r w:rsidRPr="00CC0104">
        <w:tab/>
      </w:r>
      <w:r w:rsidR="00513083" w:rsidRPr="00CC0104">
        <w:t>τονίζει τη σημασία του Ευρωπαϊκού Δικτύου Διαμεσολαβητών (ENO) και των ετήσιων συνεδριάσεων που διοργανώνονται με εθνικούς και περιφερειακούς διαμεσολαβητές μέσω του ENO για την περαιτέρω ευαισθητοποίηση σχετικά με το τι μπορεί να κάνει ο Ευρωπαίος Διαμεσολαβητής για τους ευρωπαίους πολίτες· ενθαρρύνει τον Διαμεσολαβητή να συνεχίσει να συμμετέχει στην ανταλλαγή πείρας και βέλτιστων πρακτικών με εθνικούς διαμεσολαβητές μέσω του ENO· λαμβάνει υπόψη το γεγονός ότι η ετήσια διάσκεψη του ENO του 2023 επικεντρώθηκε στην προστασία των ανθρωπίνων δικαιωμάτων και στην αντιμετώπιση των οφελών και των δυνητικών μειονεκτημάτων της χρήσης της ΤΝ στη δημόσια διοίκηση·</w:t>
      </w:r>
      <w:r w:rsidR="00513083" w:rsidRPr="00CC0104">
        <w:rPr>
          <w:b/>
          <w:i/>
        </w:rPr>
        <w:t> </w:t>
      </w:r>
      <w:r w:rsidR="00513083" w:rsidRPr="00CC0104">
        <w:t>ενθαρρύνει τις οργανώσεις της κοινωνίας των πολιτών να χρησιμοποιούν καλύτερα τις υπηρεσίες του Ευρωπαίου Διαμεσολαβητή για τον έλεγχο των θεσμικών οργάνων της ΕΕ, τη διασφάλιση διαφάνειας και τον χειρισμό υποθέσεων μη συμμόρφωσης με το δίκαιο της Ένωσης·</w:t>
      </w:r>
      <w:r w:rsidRPr="00FC74A6">
        <w:t xml:space="preserve"> εκφράζει την ικανοποίησή του για την προσχώρηση του θεσμού του Διαμεσολαβητή Ανθρωπίνων Δικαιωμάτων της Βοσνίας-Ερζεγοβίνης στον ENO· καλεί τη </w:t>
      </w:r>
      <w:proofErr w:type="spellStart"/>
      <w:r w:rsidRPr="00FC74A6">
        <w:t>Διαμεσολαβήτρια</w:t>
      </w:r>
      <w:proofErr w:type="spellEnd"/>
      <w:r w:rsidRPr="00FC74A6">
        <w:t xml:space="preserve"> να ενισχύσει τη συνεργασία με τα εθνικά γραφεία Διαμεσολαβητών των υποψήφιων προς ένταξη στην ΕΕ χωρών, προκειμένου να ενισχυθεί η ικανότητα των δημόσιων αρχών των εν λόγω χωρών να ευθυγραμμίζονται με τα πρότυπα της ΕΕ όσον αφορά τη χρηστή διοίκηση, την ακεραιότητα και τη λογοδοσία·</w:t>
      </w:r>
    </w:p>
    <w:p w:rsidR="00513083" w:rsidRPr="00CC0104" w:rsidRDefault="00FC74A6" w:rsidP="00FC74A6">
      <w:pPr>
        <w:pStyle w:val="NormalHanging12a"/>
        <w:ind w:hanging="570"/>
        <w:rPr>
          <w:szCs w:val="24"/>
        </w:rPr>
      </w:pPr>
      <w:r w:rsidRPr="00CC0104">
        <w:rPr>
          <w:szCs w:val="24"/>
        </w:rPr>
        <w:t>28.</w:t>
      </w:r>
      <w:r w:rsidRPr="00CC0104">
        <w:rPr>
          <w:szCs w:val="24"/>
        </w:rPr>
        <w:tab/>
      </w:r>
      <w:r w:rsidR="00513083" w:rsidRPr="00CC0104">
        <w:t>ζητεί να συνεχιστεί η στενή συνεργασία μεταξύ του Διαμεσολαβητή και της Επιτροπής Αναφορών του Ευρωπαϊκού Κοινοβουλίου, η οποία έχει την κοινή αποστολή να φέρει τα θεσμικά όργανα της ΕΕ πιο κοντά στους πολίτες· εκφράζει τη μεγάλη εκτίμησή του για την προσοχή και τη συνέχεια που δίνει η </w:t>
      </w:r>
      <w:proofErr w:type="spellStart"/>
      <w:r w:rsidR="00513083" w:rsidRPr="00CC0104">
        <w:t>Διαμεσολαβήτρια</w:t>
      </w:r>
      <w:proofErr w:type="spellEnd"/>
      <w:r w:rsidR="00513083" w:rsidRPr="00CC0104">
        <w:t> σε όλες τις καταγγελίες, συμπεριλαμβανομένης της παραπομπής καταγγελιών που δεν εμπίπτουν στην αρμοδιότητά της σχετικά με την εφαρμογή της νομοθεσίας της ΕΕ σε άλλη αρμόδια αρχή ή στην Επιτροπή Αναφορών του Ευρωπαϊκού Κοινοβουλίου· ενθαρρύνει το Γραφείο του Διαμεσολαβητή να συνεχίσει τις προσπάθειές του για τον σκοπό αυτό, δεδομένου ότι η συνεργασία με την Επιτροπή Αναφορών, η έγκαιρη ενημέρωση και η πρόσβαση σε έγγραφα και στις 24 επίσημες γλώσσες της ΕΕ μπορεί να αυξήσει την αποτελεσματική συμμετοχή των πολιτών και της κοινωνίας των πολιτών στη διαδικασία λήψης αποφάσεων·</w:t>
      </w:r>
    </w:p>
    <w:p w:rsidR="00513083" w:rsidRPr="00CC0104" w:rsidRDefault="00FC74A6" w:rsidP="00FC74A6">
      <w:pPr>
        <w:pStyle w:val="NormalHanging12a"/>
        <w:ind w:hanging="570"/>
      </w:pPr>
      <w:r w:rsidRPr="00CC0104">
        <w:t>29.</w:t>
      </w:r>
      <w:r w:rsidRPr="00CC0104">
        <w:tab/>
      </w:r>
      <w:r w:rsidR="00513083" w:rsidRPr="00CC0104">
        <w:t xml:space="preserve">εκφράζει την ικανοποίησή του για το γεγονός ότι το ποσοστό αποδοχής από τα θεσμικά όργανα της ΕΕ για το 2023, δηλαδή το ποσοστό θετικών απαντήσεων στον συνολικό αριθμό των προτάσεων που υπέβαλε η </w:t>
      </w:r>
      <w:proofErr w:type="spellStart"/>
      <w:r w:rsidR="00513083" w:rsidRPr="00CC0104">
        <w:t>Διαμεσολαβήτρια</w:t>
      </w:r>
      <w:proofErr w:type="spellEnd"/>
      <w:r w:rsidR="00513083" w:rsidRPr="00CC0104">
        <w:t xml:space="preserve"> για τη διόρθωση ή τη βελτίωση των διοικητικών πρακτικών τους, ανήλθε σε 81 %, ποσοστό που συνιστά βελτίωση σε σχέση με το προηγούμενο έτος· πιστεύει ακράδαντα, ωστόσο, ότι τα θεσμικά και λοιπά όργανα και οργανισμοί της Ένωσης πρέπει να συμμορφώνονται πλήρως και με συνέπεια με όλες τις λύσεις, τις συστάσεις και τις προτάσεις της Διαμεσολαβήτριας·</w:t>
      </w:r>
    </w:p>
    <w:p w:rsidR="00513083" w:rsidRPr="00CC0104" w:rsidRDefault="00FC74A6" w:rsidP="00FC74A6">
      <w:pPr>
        <w:pStyle w:val="NormalHanging12a"/>
        <w:ind w:hanging="570"/>
      </w:pPr>
      <w:r w:rsidRPr="00CC0104">
        <w:t>30.</w:t>
      </w:r>
      <w:r w:rsidRPr="00CC0104">
        <w:tab/>
      </w:r>
      <w:r w:rsidR="00513083" w:rsidRPr="00CC0104">
        <w:rPr>
          <w:color w:val="000000"/>
          <w:shd w:val="clear" w:color="auto" w:fill="FFFFFF"/>
        </w:rPr>
        <w:t xml:space="preserve">επαινεί τη </w:t>
      </w:r>
      <w:proofErr w:type="spellStart"/>
      <w:r w:rsidR="00513083" w:rsidRPr="00CC0104">
        <w:t>Διαμεσολαβήτρια</w:t>
      </w:r>
      <w:proofErr w:type="spellEnd"/>
      <w:r w:rsidR="00513083" w:rsidRPr="00CC0104">
        <w:t xml:space="preserve"> για τη συνεχή εποικοδομητική σχέση συνεργασίας της με την Επιτροπή, η οποία είναι το θεσμικό όργανο της ΕΕ που επηρεάζεται από την πλειονότητα των ερευνών της Διαμεσολαβήτριας· σημειώνει ότι η σχέση αυτή βοηθά την Επιτροπή να καταστήσει τις διοικητικές της διαδικασίες αποτελεσματικότερες και διαφανέστερες·</w:t>
      </w:r>
    </w:p>
    <w:p w:rsidR="00513083" w:rsidRPr="00CC0104" w:rsidRDefault="00FC74A6" w:rsidP="00FC74A6">
      <w:pPr>
        <w:pStyle w:val="NormalHanging12a"/>
        <w:ind w:hanging="570"/>
      </w:pPr>
      <w:r w:rsidRPr="00CC0104">
        <w:t>31.</w:t>
      </w:r>
      <w:r w:rsidRPr="00CC0104">
        <w:tab/>
      </w:r>
      <w:r w:rsidR="00513083" w:rsidRPr="00CC0104">
        <w:t>εκτιμά και χαιρετίζει τις προσπάθειες της Διαμεσολαβήτριας και του γραφείου της να βελτιώνουν συνεχώς τις εσωτερικές τους διαδικασίες, ώστε να διασφαλίζεται η βέλτιστη εμπειρία για τους καταγγέλλοντες και οι καταγγελίες να αντιμετωπίζονται όσο το δυνατόν αποτελεσματικότερα· ενθαρρύνει τις προσπάθειες της Διαμεσολαβήτριας να βελτιώσει περαιτέρω την προβολή των δραστηριοτήτων της και εκφράζει την ικανοποίησή του για τις βελτιώσεις στο ηλεκτρονικό σύστημα καταγγελιών του Διαμεσολαβητή, οι οποίες το κατέστησαν πιο εύχρηστο· εκφράζει την ικανοποίησή του για τον πολυγλωσσικό ιστότοπο του Διαμεσολαβητή, ο οποίος αντικατοπτρίζει τη δέσμευση του Διαμεσολαβητή να παρέχει βοήθεια και στις 24 επίσημες γλώσσες της ΕΕ·</w:t>
      </w:r>
      <w:r w:rsidR="00513083" w:rsidRPr="00CC0104">
        <w:rPr>
          <w:b/>
          <w:i/>
        </w:rPr>
        <w:t> </w:t>
      </w:r>
      <w:r w:rsidR="00513083" w:rsidRPr="00CC0104">
        <w:t>τονίζει τη σημασία της διασφάλισης πλήρους πρόσβασης για τα άτομα με αναπηρία σε όλο το φάσμα των μέσων που παρέχει η ΕΕ στους πολίτες της, ιδίως μέσω συστηματικών υπηρεσιών μετάφρασης και διερμηνείας που παρέχονται σε όλες τις επίσημες γλώσσες, συμπεριλαμβανομένης της νοηματικής γλώσσας·</w:t>
      </w:r>
    </w:p>
    <w:p w:rsidR="00E365E1" w:rsidRPr="00CC0104" w:rsidRDefault="00FC74A6" w:rsidP="00FC74A6">
      <w:pPr>
        <w:pStyle w:val="NormalHanging12a"/>
        <w:ind w:hanging="570"/>
      </w:pPr>
      <w:r w:rsidRPr="00CC0104">
        <w:t>32.</w:t>
      </w:r>
      <w:r w:rsidRPr="00CC0104">
        <w:tab/>
      </w:r>
      <w:r w:rsidR="00513083" w:rsidRPr="00CC0104">
        <w:t>αναθέτει στην Πρόεδρό του να διαβιβάσει το παρόν ψήφισμα και την έκθεση της Επιτροπής Αναφορών στο Συμβούλιο, στην Επιτροπή, στον Ευρωπαίο Διαμεσολαβητή, στις κυβερνήσεις και τα κοινοβούλια των κρατών μελών, καθώς και στους διαμεσολαβητές ή τα αντίστοιχα αρμόδια όργανα των κρατών μελών.</w:t>
      </w:r>
    </w:p>
    <w:sectPr w:rsidR="00E365E1" w:rsidRPr="00CC0104" w:rsidSect="00CC01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E39" w:rsidRPr="00CC0104" w:rsidRDefault="00F11E39">
      <w:r w:rsidRPr="00CC0104">
        <w:separator/>
      </w:r>
    </w:p>
  </w:endnote>
  <w:endnote w:type="continuationSeparator" w:id="0">
    <w:p w:rsidR="00F11E39" w:rsidRPr="00CC0104" w:rsidRDefault="00F11E39">
      <w:r w:rsidRPr="00CC01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E39" w:rsidRPr="00CC0104" w:rsidRDefault="00F11E39">
      <w:r w:rsidRPr="00CC0104">
        <w:separator/>
      </w:r>
    </w:p>
  </w:footnote>
  <w:footnote w:type="continuationSeparator" w:id="0">
    <w:p w:rsidR="00F11E39" w:rsidRPr="00CC0104" w:rsidRDefault="00F11E39">
      <w:r w:rsidRPr="00CC0104">
        <w:continuationSeparator/>
      </w:r>
    </w:p>
  </w:footnote>
  <w:footnote w:id="1">
    <w:p w:rsidR="0085623C" w:rsidRPr="00E4032E" w:rsidRDefault="0085623C" w:rsidP="00E4032E">
      <w:pPr>
        <w:pStyle w:val="FootnoteText"/>
        <w:tabs>
          <w:tab w:val="left" w:pos="567"/>
        </w:tabs>
        <w:ind w:left="567" w:hanging="567"/>
        <w:rPr>
          <w:sz w:val="24"/>
          <w:szCs w:val="24"/>
          <w:lang w:val="el-GR"/>
        </w:rPr>
      </w:pPr>
      <w:r w:rsidRPr="00E4032E">
        <w:rPr>
          <w:rStyle w:val="FootnoteReference"/>
          <w:sz w:val="24"/>
          <w:szCs w:val="24"/>
        </w:rPr>
        <w:footnoteRef/>
      </w:r>
      <w:r w:rsidRPr="00E4032E">
        <w:rPr>
          <w:sz w:val="24"/>
          <w:szCs w:val="24"/>
          <w:lang w:val="el-GR"/>
        </w:rPr>
        <w:t xml:space="preserve"> </w:t>
      </w:r>
      <w:r w:rsidRPr="00E4032E">
        <w:rPr>
          <w:sz w:val="24"/>
          <w:szCs w:val="24"/>
          <w:lang w:val="el-GR"/>
        </w:rPr>
        <w:tab/>
        <w:t xml:space="preserve">ΕΕ L 253 της 16.7.2021, σ. 1, ELI: </w:t>
      </w:r>
      <w:hyperlink r:id="rId1" w:history="1">
        <w:r w:rsidRPr="00E4032E">
          <w:rPr>
            <w:rStyle w:val="Hyperlink"/>
            <w:sz w:val="24"/>
            <w:szCs w:val="24"/>
            <w:lang w:val="el-GR"/>
          </w:rPr>
          <w:t>http://data.europa.eu/eli/reg/2021/1163/oj</w:t>
        </w:r>
      </w:hyperlink>
      <w:r w:rsidRPr="00E4032E">
        <w:rPr>
          <w:sz w:val="24"/>
          <w:szCs w:val="24"/>
          <w:lang w:val="el-GR"/>
        </w:rPr>
        <w:t>.</w:t>
      </w:r>
    </w:p>
  </w:footnote>
  <w:footnote w:id="2">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sz w:val="24"/>
          <w:szCs w:val="24"/>
          <w:lang w:val="el-GR"/>
        </w:rPr>
        <w:t xml:space="preserve"> </w:t>
      </w:r>
      <w:r w:rsidR="00CC0104" w:rsidRPr="00E4032E">
        <w:rPr>
          <w:sz w:val="24"/>
          <w:szCs w:val="24"/>
          <w:lang w:val="el-GR"/>
        </w:rPr>
        <w:tab/>
      </w:r>
      <w:r w:rsidRPr="00E4032E">
        <w:rPr>
          <w:sz w:val="24"/>
          <w:szCs w:val="24"/>
          <w:lang w:val="el-GR"/>
        </w:rPr>
        <w:t>Κανονισμός (ΕΚ) αριθ. </w:t>
      </w:r>
      <w:r w:rsidRPr="00E4032E">
        <w:rPr>
          <w:sz w:val="24"/>
          <w:szCs w:val="24"/>
          <w:lang w:val="el-GR"/>
        </w:rPr>
        <w:t xml:space="preserve">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rsidR="0085623C" w:rsidRPr="00E4032E">
        <w:rPr>
          <w:sz w:val="24"/>
          <w:szCs w:val="24"/>
          <w:lang w:val="el-GR"/>
        </w:rPr>
        <w:t>(</w:t>
      </w:r>
      <w:r w:rsidRPr="00E4032E">
        <w:rPr>
          <w:sz w:val="24"/>
          <w:szCs w:val="24"/>
          <w:lang w:val="el-GR"/>
        </w:rPr>
        <w:t xml:space="preserve">ΕΕ L 145 της 31.5.2001, σ. 43, </w:t>
      </w:r>
      <w:r w:rsidRPr="00E4032E">
        <w:rPr>
          <w:sz w:val="24"/>
          <w:szCs w:val="24"/>
          <w:shd w:val="clear" w:color="auto" w:fill="FFFFFF"/>
          <w:lang w:val="el-GR"/>
        </w:rPr>
        <w:t>ELI:</w:t>
      </w:r>
      <w:r w:rsidRPr="00E4032E">
        <w:rPr>
          <w:rStyle w:val="Hyperlink"/>
          <w:sz w:val="24"/>
          <w:szCs w:val="24"/>
          <w:lang w:val="el-GR"/>
        </w:rPr>
        <w:t> </w:t>
      </w:r>
      <w:hyperlink r:id="rId2" w:tooltip="Επιτρέπει πρόσβαση στο έγγραφο μέσω του ELI URI." w:history="1">
        <w:r w:rsidRPr="00E4032E">
          <w:rPr>
            <w:rStyle w:val="Hyperlink"/>
            <w:sz w:val="24"/>
            <w:szCs w:val="24"/>
            <w:lang w:val="el-GR"/>
          </w:rPr>
          <w:t>http://data.europa.eu/eli/reg/2001/1049/oj</w:t>
        </w:r>
      </w:hyperlink>
      <w:r w:rsidR="0085623C" w:rsidRPr="00E4032E">
        <w:rPr>
          <w:rStyle w:val="Hyperlink"/>
          <w:sz w:val="24"/>
          <w:szCs w:val="24"/>
          <w:lang w:val="el-GR"/>
        </w:rPr>
        <w:t>)</w:t>
      </w:r>
      <w:r w:rsidRPr="00E4032E">
        <w:rPr>
          <w:sz w:val="24"/>
          <w:szCs w:val="24"/>
          <w:lang w:val="el-GR"/>
        </w:rPr>
        <w:t>.</w:t>
      </w:r>
      <w:r w:rsidR="001377D3" w:rsidRPr="00E4032E">
        <w:rPr>
          <w:sz w:val="24"/>
          <w:szCs w:val="24"/>
          <w:lang w:val="el-GR"/>
        </w:rPr>
        <w:t xml:space="preserve"> </w:t>
      </w:r>
    </w:p>
  </w:footnote>
  <w:footnote w:id="3">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sz w:val="24"/>
          <w:szCs w:val="24"/>
          <w:shd w:val="clear" w:color="auto" w:fill="FFFFFF"/>
          <w:lang w:val="el-GR"/>
        </w:rPr>
        <w:t xml:space="preserve"> </w:t>
      </w:r>
      <w:r w:rsidR="00CC0104" w:rsidRPr="00E4032E">
        <w:rPr>
          <w:sz w:val="24"/>
          <w:szCs w:val="24"/>
          <w:shd w:val="clear" w:color="auto" w:fill="FFFFFF"/>
          <w:lang w:val="el-GR"/>
        </w:rPr>
        <w:tab/>
      </w:r>
      <w:r w:rsidRPr="00E4032E">
        <w:rPr>
          <w:sz w:val="24"/>
          <w:szCs w:val="24"/>
          <w:shd w:val="clear" w:color="auto" w:fill="FFFFFF"/>
          <w:lang w:val="el-GR"/>
        </w:rPr>
        <w:t>ΕΕ C, C/2024/6560, 12.11.2024, ELI: </w:t>
      </w:r>
      <w:hyperlink r:id="rId3" w:tgtFrame="_blank" w:tooltip="Επιτρέπει πρόσβαση στο έγγραφο μέσω του ELI URI." w:history="1">
        <w:r w:rsidRPr="00E4032E">
          <w:rPr>
            <w:rStyle w:val="Hyperlink"/>
            <w:sz w:val="24"/>
            <w:szCs w:val="24"/>
            <w:lang w:val="el-GR"/>
          </w:rPr>
          <w:t>http://data.europa.eu/eli/C/2024/6560/oj</w:t>
        </w:r>
      </w:hyperlink>
      <w:r w:rsidRPr="00E4032E">
        <w:rPr>
          <w:sz w:val="24"/>
          <w:szCs w:val="24"/>
          <w:lang w:val="el-GR"/>
        </w:rPr>
        <w:t>.</w:t>
      </w:r>
    </w:p>
  </w:footnote>
  <w:footnote w:id="4">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sz w:val="24"/>
          <w:szCs w:val="24"/>
          <w:lang w:val="el-GR"/>
        </w:rPr>
        <w:t xml:space="preserve"> </w:t>
      </w:r>
      <w:r w:rsidR="00CC0104" w:rsidRPr="00E4032E">
        <w:rPr>
          <w:sz w:val="24"/>
          <w:szCs w:val="24"/>
          <w:lang w:val="el-GR"/>
        </w:rPr>
        <w:tab/>
      </w:r>
      <w:r w:rsidRPr="00E4032E">
        <w:rPr>
          <w:sz w:val="24"/>
          <w:szCs w:val="24"/>
          <w:lang w:val="el-GR"/>
        </w:rPr>
        <w:t xml:space="preserve">Νομοθετικό ψήφισμα του Ευρωπαϊκού Κοινοβουλίου της 15ης Δεκεμβρίου 2011 σχετικά με την πρόταση κανονισμού του Ευρωπαϊκού Κοινοβουλίου και του Συμβουλίου που αφορά την πρόσβαση του κοινού στα έγγραφα του Ευρωπαϊκού Κοινοβουλίου, του Συμβουλίου και της Επιτροπής (αναδιατύπωση), άρθρο 3: </w:t>
      </w:r>
      <w:hyperlink r:id="rId4" w:history="1">
        <w:r w:rsidRPr="00E4032E">
          <w:rPr>
            <w:rStyle w:val="Hyperlink"/>
            <w:sz w:val="24"/>
            <w:szCs w:val="24"/>
            <w:lang w:val="el-GR"/>
          </w:rPr>
          <w:t>https://www.europarl.europa.eu/doceo/document/TA-7-2011-0580_EL.pdf</w:t>
        </w:r>
      </w:hyperlink>
      <w:r w:rsidRPr="00E4032E">
        <w:rPr>
          <w:sz w:val="24"/>
          <w:szCs w:val="24"/>
          <w:lang w:val="el-GR"/>
        </w:rPr>
        <w:t>.</w:t>
      </w:r>
    </w:p>
  </w:footnote>
  <w:footnote w:id="5">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sz w:val="24"/>
          <w:szCs w:val="24"/>
          <w:lang w:val="el-GR"/>
        </w:rPr>
        <w:t xml:space="preserve"> </w:t>
      </w:r>
      <w:r w:rsidR="00CC0104" w:rsidRPr="00E4032E">
        <w:rPr>
          <w:sz w:val="24"/>
          <w:szCs w:val="24"/>
          <w:lang w:val="el-GR"/>
        </w:rPr>
        <w:tab/>
      </w:r>
      <w:hyperlink r:id="rId5" w:history="1">
        <w:r w:rsidRPr="00E4032E">
          <w:rPr>
            <w:rStyle w:val="Hyperlink"/>
            <w:sz w:val="24"/>
            <w:szCs w:val="24"/>
            <w:lang w:val="el-GR"/>
          </w:rPr>
          <w:t>https://www.ombudsman.europa.eu/en/decision/en/69206</w:t>
        </w:r>
      </w:hyperlink>
      <w:r w:rsidRPr="00E4032E">
        <w:rPr>
          <w:sz w:val="24"/>
          <w:szCs w:val="24"/>
          <w:lang w:val="el-GR"/>
        </w:rPr>
        <w:t>.</w:t>
      </w:r>
    </w:p>
  </w:footnote>
  <w:footnote w:id="6">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sz w:val="24"/>
          <w:szCs w:val="24"/>
          <w:lang w:val="el-GR"/>
        </w:rPr>
        <w:t xml:space="preserve"> </w:t>
      </w:r>
      <w:r w:rsidR="00CC0104" w:rsidRPr="00E4032E">
        <w:rPr>
          <w:sz w:val="24"/>
          <w:szCs w:val="24"/>
          <w:lang w:val="el-GR"/>
        </w:rPr>
        <w:tab/>
      </w:r>
      <w:r w:rsidRPr="00E4032E">
        <w:rPr>
          <w:sz w:val="24"/>
          <w:szCs w:val="24"/>
          <w:lang w:val="el-GR"/>
        </w:rPr>
        <w:t>Ειδική έκθεση της Ευρωπαίας Διαμεσολαβήτριας στη στρατηγική της έρευνα σχετικά με τον χρόνο που χρειάζεται η Ευρωπαϊκή Επιτροπή για τον χειρισμό αιτήσεων πρόσβασης του κοινού σε έγγραφα (OI/2/2022/OAM).</w:t>
      </w:r>
    </w:p>
  </w:footnote>
  <w:footnote w:id="7">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rStyle w:val="Emphasis"/>
          <w:sz w:val="24"/>
          <w:szCs w:val="24"/>
          <w:shd w:val="clear" w:color="auto" w:fill="FFFFFF"/>
          <w:lang w:val="el-GR"/>
        </w:rPr>
        <w:t xml:space="preserve"> </w:t>
      </w:r>
      <w:r w:rsidR="00CC0104" w:rsidRPr="00E4032E">
        <w:rPr>
          <w:rStyle w:val="Emphasis"/>
          <w:sz w:val="24"/>
          <w:szCs w:val="24"/>
          <w:shd w:val="clear" w:color="auto" w:fill="FFFFFF"/>
          <w:lang w:val="el-GR"/>
        </w:rPr>
        <w:tab/>
      </w:r>
      <w:r w:rsidRPr="00E4032E">
        <w:rPr>
          <w:rStyle w:val="Emphasis"/>
          <w:i w:val="0"/>
          <w:sz w:val="24"/>
          <w:szCs w:val="24"/>
          <w:shd w:val="clear" w:color="auto" w:fill="FFFFFF"/>
          <w:lang w:val="el-GR"/>
        </w:rPr>
        <w:t xml:space="preserve">ΕΕ L 264 της 25.9.2006, σ. </w:t>
      </w:r>
      <w:r w:rsidRPr="00E4032E">
        <w:rPr>
          <w:rStyle w:val="Emphasis"/>
          <w:i w:val="0"/>
          <w:sz w:val="24"/>
          <w:szCs w:val="24"/>
          <w:shd w:val="clear" w:color="auto" w:fill="FFFFFF"/>
          <w:lang w:val="el-GR"/>
        </w:rPr>
        <w:t>13,</w:t>
      </w:r>
      <w:r w:rsidRPr="00E4032E">
        <w:rPr>
          <w:sz w:val="24"/>
          <w:szCs w:val="24"/>
          <w:shd w:val="clear" w:color="auto" w:fill="FFFFFF"/>
          <w:lang w:val="el-GR"/>
        </w:rPr>
        <w:t xml:space="preserve"> ELI: </w:t>
      </w:r>
      <w:hyperlink r:id="rId6" w:tooltip="Επιτρέπει πρόσβαση στο έγγραφο μέσω του ELI URI." w:history="1">
        <w:r w:rsidRPr="00E4032E">
          <w:rPr>
            <w:rStyle w:val="Hyperlink"/>
            <w:sz w:val="24"/>
            <w:szCs w:val="24"/>
          </w:rPr>
          <w:t>http</w:t>
        </w:r>
        <w:r w:rsidRPr="00E4032E">
          <w:rPr>
            <w:rStyle w:val="Hyperlink"/>
            <w:sz w:val="24"/>
            <w:szCs w:val="24"/>
            <w:lang w:val="el-GR"/>
          </w:rPr>
          <w:t>://</w:t>
        </w:r>
        <w:r w:rsidRPr="00E4032E">
          <w:rPr>
            <w:rStyle w:val="Hyperlink"/>
            <w:sz w:val="24"/>
            <w:szCs w:val="24"/>
          </w:rPr>
          <w:t>data</w:t>
        </w:r>
        <w:r w:rsidRPr="00E4032E">
          <w:rPr>
            <w:rStyle w:val="Hyperlink"/>
            <w:sz w:val="24"/>
            <w:szCs w:val="24"/>
            <w:lang w:val="el-GR"/>
          </w:rPr>
          <w:t>.</w:t>
        </w:r>
        <w:proofErr w:type="spellStart"/>
        <w:r w:rsidRPr="00E4032E">
          <w:rPr>
            <w:rStyle w:val="Hyperlink"/>
            <w:sz w:val="24"/>
            <w:szCs w:val="24"/>
          </w:rPr>
          <w:t>europa</w:t>
        </w:r>
        <w:proofErr w:type="spellEnd"/>
        <w:r w:rsidRPr="00E4032E">
          <w:rPr>
            <w:rStyle w:val="Hyperlink"/>
            <w:sz w:val="24"/>
            <w:szCs w:val="24"/>
            <w:lang w:val="el-GR"/>
          </w:rPr>
          <w:t>.</w:t>
        </w:r>
        <w:r w:rsidRPr="00E4032E">
          <w:rPr>
            <w:rStyle w:val="Hyperlink"/>
            <w:sz w:val="24"/>
            <w:szCs w:val="24"/>
          </w:rPr>
          <w:t>eu</w:t>
        </w:r>
        <w:r w:rsidRPr="00E4032E">
          <w:rPr>
            <w:rStyle w:val="Hyperlink"/>
            <w:sz w:val="24"/>
            <w:szCs w:val="24"/>
            <w:lang w:val="el-GR"/>
          </w:rPr>
          <w:t>/</w:t>
        </w:r>
        <w:proofErr w:type="spellStart"/>
        <w:r w:rsidRPr="00E4032E">
          <w:rPr>
            <w:rStyle w:val="Hyperlink"/>
            <w:sz w:val="24"/>
            <w:szCs w:val="24"/>
          </w:rPr>
          <w:t>eli</w:t>
        </w:r>
        <w:proofErr w:type="spellEnd"/>
        <w:r w:rsidRPr="00E4032E">
          <w:rPr>
            <w:rStyle w:val="Hyperlink"/>
            <w:sz w:val="24"/>
            <w:szCs w:val="24"/>
            <w:lang w:val="el-GR"/>
          </w:rPr>
          <w:t>/</w:t>
        </w:r>
        <w:r w:rsidRPr="00E4032E">
          <w:rPr>
            <w:rStyle w:val="Hyperlink"/>
            <w:sz w:val="24"/>
            <w:szCs w:val="24"/>
          </w:rPr>
          <w:t>reg</w:t>
        </w:r>
        <w:r w:rsidRPr="00E4032E">
          <w:rPr>
            <w:rStyle w:val="Hyperlink"/>
            <w:sz w:val="24"/>
            <w:szCs w:val="24"/>
            <w:lang w:val="el-GR"/>
          </w:rPr>
          <w:t>/2006/1367/</w:t>
        </w:r>
        <w:proofErr w:type="spellStart"/>
        <w:r w:rsidRPr="00E4032E">
          <w:rPr>
            <w:rStyle w:val="Hyperlink"/>
            <w:sz w:val="24"/>
            <w:szCs w:val="24"/>
          </w:rPr>
          <w:t>oj</w:t>
        </w:r>
        <w:proofErr w:type="spellEnd"/>
      </w:hyperlink>
      <w:r w:rsidRPr="00E4032E">
        <w:rPr>
          <w:sz w:val="24"/>
          <w:szCs w:val="24"/>
          <w:lang w:val="el-GR"/>
        </w:rPr>
        <w:t>.</w:t>
      </w:r>
    </w:p>
  </w:footnote>
  <w:footnote w:id="8">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rStyle w:val="Emphasis"/>
          <w:sz w:val="24"/>
          <w:szCs w:val="24"/>
          <w:shd w:val="clear" w:color="auto" w:fill="FFFFFF"/>
          <w:lang w:val="el-GR"/>
        </w:rPr>
        <w:t xml:space="preserve"> </w:t>
      </w:r>
      <w:r w:rsidR="00CC0104" w:rsidRPr="00E4032E">
        <w:rPr>
          <w:rStyle w:val="Emphasis"/>
          <w:sz w:val="24"/>
          <w:szCs w:val="24"/>
          <w:shd w:val="clear" w:color="auto" w:fill="FFFFFF"/>
          <w:lang w:val="el-GR"/>
        </w:rPr>
        <w:tab/>
      </w:r>
      <w:r w:rsidRPr="00E4032E">
        <w:rPr>
          <w:rStyle w:val="Emphasis"/>
          <w:i w:val="0"/>
          <w:sz w:val="24"/>
          <w:szCs w:val="24"/>
          <w:shd w:val="clear" w:color="auto" w:fill="FFFFFF"/>
          <w:lang w:val="el-GR"/>
        </w:rPr>
        <w:t>ΕΕ L 275 της 25.10.2022,</w:t>
      </w:r>
      <w:r w:rsidRPr="00E4032E">
        <w:rPr>
          <w:sz w:val="24"/>
          <w:szCs w:val="24"/>
          <w:shd w:val="clear" w:color="auto" w:fill="FFFFFF"/>
          <w:lang w:val="el-GR"/>
        </w:rPr>
        <w:t xml:space="preserve"> σ. </w:t>
      </w:r>
      <w:r w:rsidRPr="00E4032E">
        <w:rPr>
          <w:sz w:val="24"/>
          <w:szCs w:val="24"/>
          <w:shd w:val="clear" w:color="auto" w:fill="FFFFFF"/>
          <w:lang w:val="el-GR"/>
        </w:rPr>
        <w:t>33, ELI: </w:t>
      </w:r>
      <w:hyperlink r:id="rId7" w:tooltip="Επιτρέπει πρόσβαση στο έγγραφο μέσω του ELI URI." w:history="1">
        <w:r w:rsidRPr="00E4032E">
          <w:rPr>
            <w:rStyle w:val="Hyperlink"/>
            <w:sz w:val="24"/>
            <w:szCs w:val="24"/>
          </w:rPr>
          <w:t>http</w:t>
        </w:r>
        <w:r w:rsidRPr="00E4032E">
          <w:rPr>
            <w:rStyle w:val="Hyperlink"/>
            <w:sz w:val="24"/>
            <w:szCs w:val="24"/>
            <w:lang w:val="el-GR"/>
          </w:rPr>
          <w:t>://</w:t>
        </w:r>
        <w:r w:rsidRPr="00E4032E">
          <w:rPr>
            <w:rStyle w:val="Hyperlink"/>
            <w:sz w:val="24"/>
            <w:szCs w:val="24"/>
          </w:rPr>
          <w:t>data</w:t>
        </w:r>
        <w:r w:rsidRPr="00E4032E">
          <w:rPr>
            <w:rStyle w:val="Hyperlink"/>
            <w:sz w:val="24"/>
            <w:szCs w:val="24"/>
            <w:lang w:val="el-GR"/>
          </w:rPr>
          <w:t>.</w:t>
        </w:r>
        <w:proofErr w:type="spellStart"/>
        <w:r w:rsidRPr="00E4032E">
          <w:rPr>
            <w:rStyle w:val="Hyperlink"/>
            <w:sz w:val="24"/>
            <w:szCs w:val="24"/>
          </w:rPr>
          <w:t>europa</w:t>
        </w:r>
        <w:proofErr w:type="spellEnd"/>
        <w:r w:rsidRPr="00E4032E">
          <w:rPr>
            <w:rStyle w:val="Hyperlink"/>
            <w:sz w:val="24"/>
            <w:szCs w:val="24"/>
            <w:lang w:val="el-GR"/>
          </w:rPr>
          <w:t>.</w:t>
        </w:r>
        <w:r w:rsidRPr="00E4032E">
          <w:rPr>
            <w:rStyle w:val="Hyperlink"/>
            <w:sz w:val="24"/>
            <w:szCs w:val="24"/>
          </w:rPr>
          <w:t>eu</w:t>
        </w:r>
        <w:r w:rsidRPr="00E4032E">
          <w:rPr>
            <w:rStyle w:val="Hyperlink"/>
            <w:sz w:val="24"/>
            <w:szCs w:val="24"/>
            <w:lang w:val="el-GR"/>
          </w:rPr>
          <w:t>/</w:t>
        </w:r>
        <w:proofErr w:type="spellStart"/>
        <w:r w:rsidRPr="00E4032E">
          <w:rPr>
            <w:rStyle w:val="Hyperlink"/>
            <w:sz w:val="24"/>
            <w:szCs w:val="24"/>
          </w:rPr>
          <w:t>eli</w:t>
        </w:r>
        <w:proofErr w:type="spellEnd"/>
        <w:r w:rsidRPr="00E4032E">
          <w:rPr>
            <w:rStyle w:val="Hyperlink"/>
            <w:sz w:val="24"/>
            <w:szCs w:val="24"/>
            <w:lang w:val="el-GR"/>
          </w:rPr>
          <w:t>/</w:t>
        </w:r>
        <w:proofErr w:type="spellStart"/>
        <w:r w:rsidRPr="00E4032E">
          <w:rPr>
            <w:rStyle w:val="Hyperlink"/>
            <w:sz w:val="24"/>
            <w:szCs w:val="24"/>
          </w:rPr>
          <w:t>dir</w:t>
        </w:r>
        <w:proofErr w:type="spellEnd"/>
        <w:r w:rsidRPr="00E4032E">
          <w:rPr>
            <w:rStyle w:val="Hyperlink"/>
            <w:sz w:val="24"/>
            <w:szCs w:val="24"/>
            <w:lang w:val="el-GR"/>
          </w:rPr>
          <w:t>/2022/2041/</w:t>
        </w:r>
        <w:proofErr w:type="spellStart"/>
        <w:r w:rsidRPr="00E4032E">
          <w:rPr>
            <w:rStyle w:val="Hyperlink"/>
            <w:sz w:val="24"/>
            <w:szCs w:val="24"/>
          </w:rPr>
          <w:t>oj</w:t>
        </w:r>
        <w:proofErr w:type="spellEnd"/>
      </w:hyperlink>
      <w:r w:rsidRPr="00E4032E">
        <w:rPr>
          <w:sz w:val="24"/>
          <w:szCs w:val="24"/>
          <w:lang w:val="el-GR"/>
        </w:rPr>
        <w:t>.</w:t>
      </w:r>
    </w:p>
  </w:footnote>
  <w:footnote w:id="9">
    <w:p w:rsidR="00513083" w:rsidRPr="00E4032E" w:rsidRDefault="00513083" w:rsidP="00E4032E">
      <w:pPr>
        <w:pStyle w:val="FootnoteText"/>
        <w:tabs>
          <w:tab w:val="left" w:pos="567"/>
        </w:tabs>
        <w:ind w:left="567" w:hanging="567"/>
        <w:rPr>
          <w:sz w:val="24"/>
          <w:szCs w:val="24"/>
          <w:lang w:val="el-GR"/>
        </w:rPr>
      </w:pPr>
      <w:r w:rsidRPr="00E4032E">
        <w:rPr>
          <w:rStyle w:val="FootnoteReference"/>
          <w:sz w:val="24"/>
          <w:szCs w:val="24"/>
          <w:lang w:val="el-GR"/>
        </w:rPr>
        <w:footnoteRef/>
      </w:r>
      <w:r w:rsidR="00CC0104" w:rsidRPr="00E4032E">
        <w:rPr>
          <w:sz w:val="24"/>
          <w:szCs w:val="24"/>
          <w:lang w:val="el-GR"/>
        </w:rPr>
        <w:t xml:space="preserve"> </w:t>
      </w:r>
      <w:r w:rsidR="00CC0104" w:rsidRPr="00E4032E">
        <w:rPr>
          <w:sz w:val="24"/>
          <w:szCs w:val="24"/>
          <w:lang w:val="el-GR"/>
        </w:rPr>
        <w:tab/>
      </w:r>
      <w:r w:rsidRPr="00E4032E">
        <w:rPr>
          <w:sz w:val="24"/>
          <w:szCs w:val="24"/>
          <w:lang w:val="el-GR"/>
        </w:rPr>
        <w:t>Οδηγία (ΕΕ) 2019/882 του Ευρωπαϊκού Κοινοβουλίου και του Συμβουλίου, της 17ης Απριλίου 2019, σχετικά με τις απαιτήσεις προσβασιμότητας προϊόντων και υπηρεσιών</w:t>
      </w:r>
      <w:r w:rsidRPr="00E4032E">
        <w:rPr>
          <w:rStyle w:val="Emphasis"/>
          <w:sz w:val="24"/>
          <w:szCs w:val="24"/>
          <w:shd w:val="clear" w:color="auto" w:fill="FFFFFF"/>
          <w:lang w:val="el-GR"/>
        </w:rPr>
        <w:t xml:space="preserve"> </w:t>
      </w:r>
      <w:r w:rsidRPr="00E4032E">
        <w:rPr>
          <w:rStyle w:val="Emphasis"/>
          <w:i w:val="0"/>
          <w:sz w:val="24"/>
          <w:szCs w:val="24"/>
          <w:shd w:val="clear" w:color="auto" w:fill="FFFFFF"/>
          <w:lang w:val="el-GR"/>
        </w:rPr>
        <w:t>(ΕΕ L 151 της 7.6.2019, σ. 70</w:t>
      </w:r>
      <w:r w:rsidRPr="00E4032E">
        <w:rPr>
          <w:rStyle w:val="Emphasis"/>
          <w:sz w:val="24"/>
          <w:szCs w:val="24"/>
          <w:shd w:val="clear" w:color="auto" w:fill="FFFFFF"/>
          <w:lang w:val="el-GR"/>
        </w:rPr>
        <w:t>,</w:t>
      </w:r>
      <w:r w:rsidRPr="00E4032E">
        <w:rPr>
          <w:sz w:val="24"/>
          <w:szCs w:val="24"/>
          <w:shd w:val="clear" w:color="auto" w:fill="FFFFFF"/>
          <w:lang w:val="el-GR"/>
        </w:rPr>
        <w:t xml:space="preserve"> ELI: </w:t>
      </w:r>
      <w:hyperlink r:id="rId8" w:tooltip="Επιτρέπει πρόσβαση στο έγγραφο μέσω του ELI URI." w:history="1">
        <w:r w:rsidRPr="00E4032E">
          <w:rPr>
            <w:rStyle w:val="Hyperlink"/>
            <w:sz w:val="24"/>
            <w:szCs w:val="24"/>
          </w:rPr>
          <w:t>http</w:t>
        </w:r>
        <w:r w:rsidRPr="00E4032E">
          <w:rPr>
            <w:rStyle w:val="Hyperlink"/>
            <w:sz w:val="24"/>
            <w:szCs w:val="24"/>
            <w:lang w:val="el-GR"/>
          </w:rPr>
          <w:t>://</w:t>
        </w:r>
        <w:r w:rsidRPr="00E4032E">
          <w:rPr>
            <w:rStyle w:val="Hyperlink"/>
            <w:sz w:val="24"/>
            <w:szCs w:val="24"/>
          </w:rPr>
          <w:t>data</w:t>
        </w:r>
        <w:r w:rsidRPr="00E4032E">
          <w:rPr>
            <w:rStyle w:val="Hyperlink"/>
            <w:sz w:val="24"/>
            <w:szCs w:val="24"/>
            <w:lang w:val="el-GR"/>
          </w:rPr>
          <w:t>.</w:t>
        </w:r>
        <w:proofErr w:type="spellStart"/>
        <w:r w:rsidRPr="00E4032E">
          <w:rPr>
            <w:rStyle w:val="Hyperlink"/>
            <w:sz w:val="24"/>
            <w:szCs w:val="24"/>
          </w:rPr>
          <w:t>europa</w:t>
        </w:r>
        <w:proofErr w:type="spellEnd"/>
        <w:r w:rsidRPr="00E4032E">
          <w:rPr>
            <w:rStyle w:val="Hyperlink"/>
            <w:sz w:val="24"/>
            <w:szCs w:val="24"/>
            <w:lang w:val="el-GR"/>
          </w:rPr>
          <w:t>.</w:t>
        </w:r>
        <w:r w:rsidRPr="00E4032E">
          <w:rPr>
            <w:rStyle w:val="Hyperlink"/>
            <w:sz w:val="24"/>
            <w:szCs w:val="24"/>
          </w:rPr>
          <w:t>eu</w:t>
        </w:r>
        <w:r w:rsidRPr="00E4032E">
          <w:rPr>
            <w:rStyle w:val="Hyperlink"/>
            <w:sz w:val="24"/>
            <w:szCs w:val="24"/>
            <w:lang w:val="el-GR"/>
          </w:rPr>
          <w:t>/</w:t>
        </w:r>
        <w:proofErr w:type="spellStart"/>
        <w:r w:rsidRPr="00E4032E">
          <w:rPr>
            <w:rStyle w:val="Hyperlink"/>
            <w:sz w:val="24"/>
            <w:szCs w:val="24"/>
          </w:rPr>
          <w:t>eli</w:t>
        </w:r>
        <w:proofErr w:type="spellEnd"/>
        <w:r w:rsidRPr="00E4032E">
          <w:rPr>
            <w:rStyle w:val="Hyperlink"/>
            <w:sz w:val="24"/>
            <w:szCs w:val="24"/>
            <w:lang w:val="el-GR"/>
          </w:rPr>
          <w:t>/</w:t>
        </w:r>
        <w:proofErr w:type="spellStart"/>
        <w:r w:rsidRPr="00E4032E">
          <w:rPr>
            <w:rStyle w:val="Hyperlink"/>
            <w:sz w:val="24"/>
            <w:szCs w:val="24"/>
          </w:rPr>
          <w:t>dir</w:t>
        </w:r>
        <w:proofErr w:type="spellEnd"/>
        <w:r w:rsidRPr="00E4032E">
          <w:rPr>
            <w:rStyle w:val="Hyperlink"/>
            <w:sz w:val="24"/>
            <w:szCs w:val="24"/>
            <w:lang w:val="el-GR"/>
          </w:rPr>
          <w:t>/2019/882/</w:t>
        </w:r>
        <w:proofErr w:type="spellStart"/>
        <w:r w:rsidRPr="00E4032E">
          <w:rPr>
            <w:rStyle w:val="Hyperlink"/>
            <w:sz w:val="24"/>
            <w:szCs w:val="24"/>
          </w:rPr>
          <w:t>oj</w:t>
        </w:r>
        <w:proofErr w:type="spellEnd"/>
      </w:hyperlink>
      <w:r w:rsidR="00065589" w:rsidRPr="00FC74A6">
        <w:rPr>
          <w:rStyle w:val="Hyperlink"/>
          <w:color w:val="auto"/>
          <w:sz w:val="24"/>
          <w:szCs w:val="24"/>
          <w:lang w:val="el-GR"/>
        </w:rPr>
        <w:t>)</w:t>
      </w:r>
      <w:r w:rsidRPr="00E4032E">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67374F"/>
    <w:multiLevelType w:val="hybridMultilevel"/>
    <w:tmpl w:val="2A7085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D27613"/>
    <w:multiLevelType w:val="hybridMultilevel"/>
    <w:tmpl w:val="AE6C0274"/>
    <w:lvl w:ilvl="0" w:tplc="49247F9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6/2024"/>
    <w:docVar w:name="dvlangue" w:val="EL"/>
    <w:docVar w:name="dvnumam" w:val="0"/>
    <w:docVar w:name="dvpe" w:val="763.122"/>
    <w:docVar w:name="dvrapporteur" w:val="Εισηγητής: "/>
    <w:docVar w:name="dvtitre" w:val="Ψήφισμα του Ευρωπαϊκού Κοινοβουλίου σχετικά με την ετήσια έκθεση δραστηριοτήτων του Ευρωπαίου Διαμεσολαβητή κατά το 2023(2024/2056(INI))"/>
  </w:docVars>
  <w:rsids>
    <w:rsidRoot w:val="00F11E39"/>
    <w:rsid w:val="00002272"/>
    <w:rsid w:val="00064002"/>
    <w:rsid w:val="00065589"/>
    <w:rsid w:val="000677B9"/>
    <w:rsid w:val="000831BA"/>
    <w:rsid w:val="000A42CC"/>
    <w:rsid w:val="000E75CF"/>
    <w:rsid w:val="000E7DD9"/>
    <w:rsid w:val="001002B1"/>
    <w:rsid w:val="0010095E"/>
    <w:rsid w:val="00125B37"/>
    <w:rsid w:val="001377D3"/>
    <w:rsid w:val="00187494"/>
    <w:rsid w:val="001A2753"/>
    <w:rsid w:val="001D52F3"/>
    <w:rsid w:val="001F32AE"/>
    <w:rsid w:val="002767FF"/>
    <w:rsid w:val="002B18FE"/>
    <w:rsid w:val="002B5493"/>
    <w:rsid w:val="00343214"/>
    <w:rsid w:val="00361C00"/>
    <w:rsid w:val="00395FA1"/>
    <w:rsid w:val="003E15D4"/>
    <w:rsid w:val="00411CCE"/>
    <w:rsid w:val="0041666E"/>
    <w:rsid w:val="00420903"/>
    <w:rsid w:val="00421060"/>
    <w:rsid w:val="00471C19"/>
    <w:rsid w:val="004867E3"/>
    <w:rsid w:val="00494A28"/>
    <w:rsid w:val="004C0004"/>
    <w:rsid w:val="004C5D52"/>
    <w:rsid w:val="0050519A"/>
    <w:rsid w:val="005072A1"/>
    <w:rsid w:val="00513083"/>
    <w:rsid w:val="00514517"/>
    <w:rsid w:val="00545827"/>
    <w:rsid w:val="00560270"/>
    <w:rsid w:val="005C21B2"/>
    <w:rsid w:val="005C2568"/>
    <w:rsid w:val="005F1B17"/>
    <w:rsid w:val="006037C0"/>
    <w:rsid w:val="0062266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23C"/>
    <w:rsid w:val="00865F67"/>
    <w:rsid w:val="00881A7B"/>
    <w:rsid w:val="008840E5"/>
    <w:rsid w:val="00887B3E"/>
    <w:rsid w:val="008C2AC6"/>
    <w:rsid w:val="009159E2"/>
    <w:rsid w:val="00930C23"/>
    <w:rsid w:val="0093193B"/>
    <w:rsid w:val="009509D8"/>
    <w:rsid w:val="00950B64"/>
    <w:rsid w:val="0096668D"/>
    <w:rsid w:val="00981893"/>
    <w:rsid w:val="009B0903"/>
    <w:rsid w:val="00A1687D"/>
    <w:rsid w:val="00A32F0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104"/>
    <w:rsid w:val="00CC2357"/>
    <w:rsid w:val="00CD6AE5"/>
    <w:rsid w:val="00CF071A"/>
    <w:rsid w:val="00CF2055"/>
    <w:rsid w:val="00D058B8"/>
    <w:rsid w:val="00D56C11"/>
    <w:rsid w:val="00D834A0"/>
    <w:rsid w:val="00D872DF"/>
    <w:rsid w:val="00D91E21"/>
    <w:rsid w:val="00DA7FCD"/>
    <w:rsid w:val="00E365E1"/>
    <w:rsid w:val="00E4032E"/>
    <w:rsid w:val="00E735D3"/>
    <w:rsid w:val="00E820A4"/>
    <w:rsid w:val="00E96253"/>
    <w:rsid w:val="00EB006A"/>
    <w:rsid w:val="00EB4772"/>
    <w:rsid w:val="00ED169E"/>
    <w:rsid w:val="00ED4235"/>
    <w:rsid w:val="00EE18BB"/>
    <w:rsid w:val="00EF3A86"/>
    <w:rsid w:val="00F04346"/>
    <w:rsid w:val="00F075DC"/>
    <w:rsid w:val="00F11E39"/>
    <w:rsid w:val="00F149E9"/>
    <w:rsid w:val="00F5134D"/>
    <w:rsid w:val="00F74202"/>
    <w:rsid w:val="00F87713"/>
    <w:rsid w:val="00FB4360"/>
    <w:rsid w:val="00FC74A6"/>
    <w:rsid w:val="00FD0C70"/>
    <w:rsid w:val="00FE0C5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F8BE8"/>
  <w15:chartTrackingRefBased/>
  <w15:docId w15:val="{389418EF-73AF-4A07-8877-0FFA49788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13083"/>
    <w:pPr>
      <w:spacing w:before="480" w:after="240"/>
    </w:pPr>
  </w:style>
  <w:style w:type="paragraph" w:customStyle="1" w:styleId="NormalHanging12a">
    <w:name w:val="NormalHanging12a"/>
    <w:basedOn w:val="Normal"/>
    <w:link w:val="NormalHanging12aChar"/>
    <w:rsid w:val="00513083"/>
    <w:pPr>
      <w:spacing w:after="240"/>
      <w:ind w:left="567" w:hanging="567"/>
    </w:pPr>
  </w:style>
  <w:style w:type="character" w:styleId="Hyperlink">
    <w:name w:val="Hyperlink"/>
    <w:basedOn w:val="DefaultParagraphFont"/>
    <w:uiPriority w:val="99"/>
    <w:unhideWhenUsed/>
    <w:rsid w:val="00513083"/>
    <w:rPr>
      <w:color w:val="0000FF"/>
      <w:u w:val="single"/>
    </w:rPr>
  </w:style>
  <w:style w:type="character" w:customStyle="1" w:styleId="NormalHanging12aChar">
    <w:name w:val="NormalHanging12a Char"/>
    <w:basedOn w:val="DefaultParagraphFont"/>
    <w:link w:val="NormalHanging12a"/>
    <w:locked/>
    <w:rsid w:val="00513083"/>
    <w:rPr>
      <w:sz w:val="24"/>
      <w:lang w:val="el-GR"/>
    </w:rPr>
  </w:style>
  <w:style w:type="character" w:customStyle="1" w:styleId="graphbold">
    <w:name w:val="graph bold"/>
    <w:basedOn w:val="DefaultParagraphFont"/>
    <w:uiPriority w:val="1"/>
    <w:qFormat/>
    <w:rsid w:val="00513083"/>
    <w:rPr>
      <w:rFonts w:ascii="Arial" w:hAnsi="Arial" w:cs="Arial" w:hint="default"/>
      <w:b/>
      <w:bCs w:val="0"/>
      <w:sz w:val="16"/>
    </w:rPr>
  </w:style>
  <w:style w:type="character" w:customStyle="1" w:styleId="Aucun">
    <w:name w:val="Aucun"/>
    <w:rsid w:val="00513083"/>
    <w:rPr>
      <w:lang w:val="el-GR"/>
    </w:rPr>
  </w:style>
  <w:style w:type="character" w:styleId="Emphasis">
    <w:name w:val="Emphasis"/>
    <w:basedOn w:val="DefaultParagraphFont"/>
    <w:uiPriority w:val="20"/>
    <w:qFormat/>
    <w:rsid w:val="00513083"/>
    <w:rPr>
      <w:i/>
      <w:iCs/>
    </w:rPr>
  </w:style>
  <w:style w:type="paragraph" w:styleId="Header">
    <w:name w:val="header"/>
    <w:basedOn w:val="Normal"/>
    <w:link w:val="HeaderChar"/>
    <w:rsid w:val="0096668D"/>
    <w:pPr>
      <w:tabs>
        <w:tab w:val="center" w:pos="4513"/>
        <w:tab w:val="right" w:pos="9026"/>
      </w:tabs>
    </w:pPr>
  </w:style>
  <w:style w:type="character" w:customStyle="1" w:styleId="HeaderChar">
    <w:name w:val="Header Char"/>
    <w:basedOn w:val="DefaultParagraphFont"/>
    <w:link w:val="Header"/>
    <w:rsid w:val="0096668D"/>
    <w:rPr>
      <w:sz w:val="24"/>
      <w:lang w:val="el-GR"/>
    </w:rPr>
  </w:style>
  <w:style w:type="paragraph" w:styleId="BalloonText">
    <w:name w:val="Balloon Text"/>
    <w:basedOn w:val="Normal"/>
    <w:link w:val="BalloonTextChar"/>
    <w:rsid w:val="009B0903"/>
    <w:rPr>
      <w:rFonts w:ascii="Segoe UI" w:hAnsi="Segoe UI" w:cs="Segoe UI"/>
      <w:sz w:val="18"/>
      <w:szCs w:val="18"/>
    </w:rPr>
  </w:style>
  <w:style w:type="character" w:customStyle="1" w:styleId="BalloonTextChar">
    <w:name w:val="Balloon Text Char"/>
    <w:basedOn w:val="DefaultParagraphFont"/>
    <w:link w:val="BalloonText"/>
    <w:rsid w:val="009B090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882/oj" TargetMode="External"/><Relationship Id="rId3" Type="http://schemas.openxmlformats.org/officeDocument/2006/relationships/hyperlink" Target="http://data.europa.eu/eli/C/2024/6560/oj" TargetMode="External"/><Relationship Id="rId7" Type="http://schemas.openxmlformats.org/officeDocument/2006/relationships/hyperlink" Target="http://data.europa.eu/eli/dir/2022/2041/oj" TargetMode="External"/><Relationship Id="rId2" Type="http://schemas.openxmlformats.org/officeDocument/2006/relationships/hyperlink" Target="http://data.europa.eu/eli/reg/2001/1049/oj" TargetMode="External"/><Relationship Id="rId1" Type="http://schemas.openxmlformats.org/officeDocument/2006/relationships/hyperlink" Target="http://data.europa.eu/eli/reg/2021/1163/oj" TargetMode="External"/><Relationship Id="rId6" Type="http://schemas.openxmlformats.org/officeDocument/2006/relationships/hyperlink" Target="http://data.europa.eu/eli/reg/2006/1367/oj" TargetMode="External"/><Relationship Id="rId5" Type="http://schemas.openxmlformats.org/officeDocument/2006/relationships/hyperlink" Target="https://www.ombudsman.europa.eu/en/decision/en/69206" TargetMode="External"/><Relationship Id="rId4" Type="http://schemas.openxmlformats.org/officeDocument/2006/relationships/hyperlink" Target="https://www.europarl.europa.eu/doceo/document/TA-7-2011-0580_E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2B998-226A-407F-AB6B-E1C75EC8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5093</Words>
  <Characters>29869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2024-12-17T12:55:00Z</dcterms:created>
  <dcterms:modified xsi:type="dcterms:W3CDTF">2024-12-17T12:55:00Z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A10-0016/2024</vt:lpwstr>
  </property>
  <property fmtid="{D5CDD505-2E9C-101B-9397-08002B2CF9AE}" pid="4" name="&lt;Type&gt;">
    <vt:lpwstr>RR</vt:lpwstr>
  </property>
</Properties>
</file>