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7FE8" w:rsidTr="0010095E">
        <w:trPr>
          <w:trHeight w:hRule="exact" w:val="1418"/>
        </w:trPr>
        <w:tc>
          <w:tcPr>
            <w:tcW w:w="6804" w:type="dxa"/>
            <w:shd w:val="clear" w:color="auto" w:fill="auto"/>
            <w:vAlign w:val="center"/>
          </w:tcPr>
          <w:p w:rsidR="00751A4A" w:rsidRPr="00F47FE8" w:rsidRDefault="009E189B" w:rsidP="0010095E">
            <w:pPr>
              <w:pStyle w:val="EPName"/>
            </w:pPr>
            <w:r w:rsidRPr="00F47FE8">
              <w:t>Europski parlament</w:t>
            </w:r>
          </w:p>
          <w:p w:rsidR="00751A4A" w:rsidRPr="00F47FE8" w:rsidRDefault="005F1B17" w:rsidP="005F1B17">
            <w:pPr>
              <w:pStyle w:val="EPTerm"/>
              <w:rPr>
                <w:rStyle w:val="HideTWBExt"/>
                <w:noProof w:val="0"/>
                <w:vanish w:val="0"/>
                <w:color w:val="auto"/>
              </w:rPr>
            </w:pPr>
            <w:r w:rsidRPr="00F47FE8">
              <w:t>2024</w:t>
            </w:r>
            <w:r w:rsidR="00817416" w:rsidRPr="00F47FE8">
              <w:t>-202</w:t>
            </w:r>
            <w:r w:rsidRPr="00F47FE8">
              <w:t>9</w:t>
            </w:r>
          </w:p>
        </w:tc>
        <w:tc>
          <w:tcPr>
            <w:tcW w:w="2268" w:type="dxa"/>
            <w:shd w:val="clear" w:color="auto" w:fill="auto"/>
          </w:tcPr>
          <w:p w:rsidR="00751A4A" w:rsidRPr="00F47FE8" w:rsidRDefault="00187494" w:rsidP="0010095E">
            <w:pPr>
              <w:pStyle w:val="EPLogo"/>
            </w:pPr>
            <w:r w:rsidRPr="00F47FE8">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7FE8" w:rsidRDefault="00D058B8" w:rsidP="004C5D52">
      <w:pPr>
        <w:pStyle w:val="LineTop"/>
      </w:pPr>
    </w:p>
    <w:p w:rsidR="00680577" w:rsidRPr="00F47FE8" w:rsidRDefault="009E189B" w:rsidP="00680577">
      <w:pPr>
        <w:pStyle w:val="EPBodyTA1"/>
      </w:pPr>
      <w:r w:rsidRPr="00F47FE8">
        <w:t>USVOJENI TEKSTOVI</w:t>
      </w:r>
    </w:p>
    <w:p w:rsidR="00D058B8" w:rsidRPr="00F47FE8" w:rsidRDefault="00D058B8" w:rsidP="00D058B8">
      <w:pPr>
        <w:pStyle w:val="LineBottom"/>
      </w:pPr>
    </w:p>
    <w:p w:rsidR="009E189B" w:rsidRPr="00F47FE8" w:rsidRDefault="009E189B" w:rsidP="009E189B">
      <w:pPr>
        <w:pStyle w:val="ATHeading1"/>
      </w:pPr>
      <w:bookmarkStart w:id="0" w:name="TANumber"/>
      <w:r w:rsidRPr="00F47FE8">
        <w:t>P10_TA(2024)00</w:t>
      </w:r>
      <w:bookmarkEnd w:id="0"/>
      <w:r w:rsidR="00735195">
        <w:t>63</w:t>
      </w:r>
    </w:p>
    <w:p w:rsidR="009E189B" w:rsidRPr="00F47FE8" w:rsidRDefault="009E189B" w:rsidP="009E189B">
      <w:pPr>
        <w:pStyle w:val="ATHeading2"/>
      </w:pPr>
      <w:bookmarkStart w:id="1" w:name="title"/>
      <w:r w:rsidRPr="00F47FE8">
        <w:t xml:space="preserve">Rad Europskog </w:t>
      </w:r>
      <w:proofErr w:type="spellStart"/>
      <w:r w:rsidRPr="00F47FE8">
        <w:t>ombudsmana</w:t>
      </w:r>
      <w:proofErr w:type="spellEnd"/>
      <w:r w:rsidRPr="00F47FE8">
        <w:t xml:space="preserve"> - godišnje izvješće za 2023.</w:t>
      </w:r>
      <w:bookmarkEnd w:id="1"/>
    </w:p>
    <w:p w:rsidR="009E189B" w:rsidRPr="00F47FE8" w:rsidRDefault="009E189B" w:rsidP="009E189B">
      <w:pPr>
        <w:rPr>
          <w:i/>
          <w:vanish/>
        </w:rPr>
      </w:pPr>
      <w:r w:rsidRPr="00F47FE8">
        <w:rPr>
          <w:i/>
        </w:rPr>
        <w:fldChar w:fldCharType="begin"/>
      </w:r>
      <w:r w:rsidRPr="00F47FE8">
        <w:rPr>
          <w:i/>
        </w:rPr>
        <w:instrText xml:space="preserve"> TC"(</w:instrText>
      </w:r>
      <w:bookmarkStart w:id="2" w:name="DocNumber"/>
      <w:r w:rsidRPr="00F47FE8">
        <w:rPr>
          <w:i/>
        </w:rPr>
        <w:instrText>A10-0016/2024</w:instrText>
      </w:r>
      <w:bookmarkEnd w:id="2"/>
      <w:r w:rsidRPr="00F47FE8">
        <w:rPr>
          <w:i/>
        </w:rPr>
        <w:instrText xml:space="preserve"> - Izvjestitelj</w:instrText>
      </w:r>
      <w:r w:rsidR="00735195">
        <w:rPr>
          <w:i/>
        </w:rPr>
        <w:instrText>ica</w:instrText>
      </w:r>
      <w:r w:rsidRPr="00F47FE8">
        <w:rPr>
          <w:i/>
        </w:rPr>
        <w:instrText xml:space="preserve">: </w:instrText>
      </w:r>
      <w:proofErr w:type="spellStart"/>
      <w:r w:rsidRPr="00F47FE8">
        <w:rPr>
          <w:i/>
        </w:rPr>
        <w:instrText>Alex</w:instrText>
      </w:r>
      <w:proofErr w:type="spellEnd"/>
      <w:r w:rsidRPr="00F47FE8">
        <w:rPr>
          <w:i/>
        </w:rPr>
        <w:instrText xml:space="preserve"> </w:instrText>
      </w:r>
      <w:proofErr w:type="spellStart"/>
      <w:r w:rsidRPr="00F47FE8">
        <w:rPr>
          <w:i/>
        </w:rPr>
        <w:instrText>Agius</w:instrText>
      </w:r>
      <w:proofErr w:type="spellEnd"/>
      <w:r w:rsidRPr="00F47FE8">
        <w:rPr>
          <w:i/>
        </w:rPr>
        <w:instrText xml:space="preserve"> </w:instrText>
      </w:r>
      <w:proofErr w:type="spellStart"/>
      <w:r w:rsidRPr="00F47FE8">
        <w:rPr>
          <w:i/>
        </w:rPr>
        <w:instrText>Saliba</w:instrText>
      </w:r>
      <w:proofErr w:type="spellEnd"/>
      <w:r w:rsidRPr="00F47FE8">
        <w:rPr>
          <w:i/>
        </w:rPr>
        <w:instrText xml:space="preserve">)"\l3 \n&gt; \* MERGEFORMAT </w:instrText>
      </w:r>
      <w:r w:rsidRPr="00F47FE8">
        <w:rPr>
          <w:i/>
        </w:rPr>
        <w:fldChar w:fldCharType="end"/>
      </w:r>
    </w:p>
    <w:p w:rsidR="009E189B" w:rsidRPr="00F47FE8" w:rsidRDefault="009E189B" w:rsidP="009E189B">
      <w:pPr>
        <w:rPr>
          <w:vanish/>
        </w:rPr>
      </w:pPr>
      <w:bookmarkStart w:id="3" w:name="Commission"/>
      <w:r w:rsidRPr="00F47FE8">
        <w:rPr>
          <w:vanish/>
        </w:rPr>
        <w:t>Odbor za predstavke</w:t>
      </w:r>
      <w:bookmarkEnd w:id="3"/>
    </w:p>
    <w:p w:rsidR="009E189B" w:rsidRPr="00F47FE8" w:rsidRDefault="009E189B" w:rsidP="009E189B">
      <w:pPr>
        <w:rPr>
          <w:vanish/>
        </w:rPr>
      </w:pPr>
      <w:bookmarkStart w:id="4" w:name="PE"/>
      <w:r w:rsidRPr="00F47FE8">
        <w:rPr>
          <w:vanish/>
        </w:rPr>
        <w:t>PE763.122</w:t>
      </w:r>
      <w:bookmarkEnd w:id="4"/>
    </w:p>
    <w:p w:rsidR="009E189B" w:rsidRPr="00F47FE8" w:rsidRDefault="009E189B" w:rsidP="009E189B">
      <w:pPr>
        <w:pStyle w:val="ATHeading3"/>
      </w:pPr>
      <w:bookmarkStart w:id="5" w:name="Sujet"/>
      <w:r w:rsidRPr="00F47FE8">
        <w:t>Rezoluc</w:t>
      </w:r>
      <w:r w:rsidR="00DE0ADA">
        <w:t>ija Europskog parlamenta od 17. prosinca</w:t>
      </w:r>
      <w:r w:rsidRPr="00F47FE8">
        <w:t xml:space="preserve"> 2024. o godišnjem izvješću o radu Europskog </w:t>
      </w:r>
      <w:proofErr w:type="spellStart"/>
      <w:r w:rsidRPr="00F47FE8">
        <w:t>ombudsmana</w:t>
      </w:r>
      <w:proofErr w:type="spellEnd"/>
      <w:r w:rsidRPr="00F47FE8">
        <w:t xml:space="preserve"> za 2023. godinu</w:t>
      </w:r>
      <w:bookmarkEnd w:id="5"/>
      <w:r w:rsidRPr="00F47FE8">
        <w:t xml:space="preserve"> </w:t>
      </w:r>
      <w:bookmarkStart w:id="6" w:name="References"/>
      <w:r w:rsidRPr="00F47FE8">
        <w:t>(2024/2056(INI))</w:t>
      </w:r>
      <w:bookmarkEnd w:id="6"/>
    </w:p>
    <w:p w:rsidR="007D0180" w:rsidRPr="00F47FE8" w:rsidRDefault="007D0180" w:rsidP="007D0180">
      <w:pPr>
        <w:pStyle w:val="EPComma"/>
      </w:pPr>
      <w:r w:rsidRPr="00F47FE8">
        <w:rPr>
          <w:i/>
        </w:rPr>
        <w:t>Europski parlament,</w:t>
      </w:r>
    </w:p>
    <w:p w:rsidR="007D0180" w:rsidRPr="00F47FE8" w:rsidRDefault="007D0180" w:rsidP="007D0180">
      <w:pPr>
        <w:pStyle w:val="NormalHanging12a"/>
      </w:pPr>
      <w:r w:rsidRPr="00F47FE8">
        <w:t>–</w:t>
      </w:r>
      <w:r w:rsidRPr="00F47FE8">
        <w:tab/>
        <w:t xml:space="preserve">uzimajući u obzir godišnje izvješće o radu Europskog </w:t>
      </w:r>
      <w:proofErr w:type="spellStart"/>
      <w:r w:rsidRPr="00F47FE8">
        <w:t>ombudsmana</w:t>
      </w:r>
      <w:proofErr w:type="spellEnd"/>
      <w:r w:rsidRPr="00F47FE8">
        <w:t xml:space="preserve"> za 2023. godinu,</w:t>
      </w:r>
    </w:p>
    <w:p w:rsidR="007D0180" w:rsidRPr="00F47FE8" w:rsidRDefault="007D0180" w:rsidP="007D0180">
      <w:pPr>
        <w:pStyle w:val="NormalHanging12a"/>
      </w:pPr>
      <w:r w:rsidRPr="00F47FE8">
        <w:t>–</w:t>
      </w:r>
      <w:r w:rsidRPr="00F47FE8">
        <w:tab/>
        <w:t>uzimajući u obzir članak 10. stavak 3.</w:t>
      </w:r>
      <w:r w:rsidR="00DE0ADA">
        <w:t xml:space="preserve"> Ugovora o Europskoj uniji</w:t>
      </w:r>
      <w:r w:rsidRPr="00F47FE8">
        <w:t>,</w:t>
      </w:r>
    </w:p>
    <w:p w:rsidR="007D0180" w:rsidRPr="00F47FE8" w:rsidRDefault="007D0180" w:rsidP="007D0180">
      <w:pPr>
        <w:pStyle w:val="NormalHanging12a"/>
      </w:pPr>
      <w:r w:rsidRPr="00F47FE8">
        <w:t>–</w:t>
      </w:r>
      <w:r w:rsidRPr="00F47FE8">
        <w:tab/>
        <w:t>uzimajući u obzir članak 15., članak 24. stavak 3., članak 228. i članak 298. stavak 1. Ugovora o funkcioniranju Europske unije (UFEU),</w:t>
      </w:r>
    </w:p>
    <w:p w:rsidR="007D0180" w:rsidRPr="00F47FE8" w:rsidRDefault="007D0180" w:rsidP="007D0180">
      <w:pPr>
        <w:pStyle w:val="NormalHanging12a"/>
      </w:pPr>
      <w:r w:rsidRPr="00F47FE8">
        <w:t>–</w:t>
      </w:r>
      <w:r w:rsidRPr="00F47FE8">
        <w:tab/>
        <w:t xml:space="preserve">uzimajući u obzir Uredbu Europskog parlamenta (EU, Euratom) 2021/1163 od 24. lipnja 2021. o utvrđivanju propisa i općih uvjeta kojima se uređuje obnašanje dužnosti Europskog </w:t>
      </w:r>
      <w:proofErr w:type="spellStart"/>
      <w:r w:rsidRPr="00F47FE8">
        <w:t>ombudsmana</w:t>
      </w:r>
      <w:proofErr w:type="spellEnd"/>
      <w:r w:rsidRPr="00F47FE8">
        <w:t xml:space="preserve"> (Statut Europskog </w:t>
      </w:r>
      <w:proofErr w:type="spellStart"/>
      <w:r w:rsidRPr="00F47FE8">
        <w:t>ombudsmana</w:t>
      </w:r>
      <w:proofErr w:type="spellEnd"/>
      <w:r w:rsidRPr="00F47FE8">
        <w:t>) i o stavljanju izvan snage Odluke 94/262/EZUČ, EZ, Euratom</w:t>
      </w:r>
      <w:r w:rsidRPr="00F47FE8">
        <w:rPr>
          <w:rStyle w:val="FootnoteReference"/>
          <w:color w:val="000000"/>
        </w:rPr>
        <w:footnoteReference w:id="1"/>
      </w:r>
      <w:r w:rsidRPr="00F47FE8">
        <w:t>,</w:t>
      </w:r>
    </w:p>
    <w:p w:rsidR="007D0180" w:rsidRPr="00F47FE8" w:rsidRDefault="007D0180" w:rsidP="007D0180">
      <w:pPr>
        <w:pStyle w:val="NormalHanging12a"/>
      </w:pPr>
      <w:r w:rsidRPr="00F47FE8">
        <w:t>–</w:t>
      </w:r>
      <w:r w:rsidRPr="00F47FE8">
        <w:tab/>
        <w:t>uzimajući u obzir članke 11., 41., 42. i 43. Povelje Europske unije o temeljnim pravima (Povelja),</w:t>
      </w:r>
    </w:p>
    <w:p w:rsidR="007D0180" w:rsidRPr="00F47FE8" w:rsidRDefault="007D0180" w:rsidP="007D0180">
      <w:pPr>
        <w:pStyle w:val="NormalHanging12a"/>
      </w:pPr>
      <w:r w:rsidRPr="00F47FE8">
        <w:t>–</w:t>
      </w:r>
      <w:r w:rsidRPr="00F47FE8">
        <w:tab/>
        <w:t>uzimajući u obzir Konvenciju UN-a o pravima osoba s invaliditetom,</w:t>
      </w:r>
    </w:p>
    <w:p w:rsidR="007D0180" w:rsidRPr="00F47FE8" w:rsidRDefault="007D0180" w:rsidP="007D0180">
      <w:pPr>
        <w:pStyle w:val="NormalHanging12a"/>
      </w:pPr>
      <w:r w:rsidRPr="00F47FE8">
        <w:t>–</w:t>
      </w:r>
      <w:r w:rsidRPr="00F47FE8">
        <w:tab/>
        <w:t>uzimajući u obzir Europski kodeks o dobrom ponašanju zaposlenih u upravi, koji je Parlament usvojio 6. rujna 2001.,</w:t>
      </w:r>
    </w:p>
    <w:p w:rsidR="007D0180" w:rsidRPr="00F47FE8" w:rsidRDefault="007D0180" w:rsidP="007D0180">
      <w:pPr>
        <w:pStyle w:val="NormalHanging12a"/>
      </w:pPr>
      <w:r w:rsidRPr="00F47FE8">
        <w:t>–</w:t>
      </w:r>
      <w:r w:rsidRPr="00F47FE8">
        <w:tab/>
        <w:t xml:space="preserve">uzimajući u obzir Okvirni sporazum o suradnji između Parlamenta i Europskog </w:t>
      </w:r>
      <w:proofErr w:type="spellStart"/>
      <w:r w:rsidRPr="00F47FE8">
        <w:t>ombudsmana</w:t>
      </w:r>
      <w:proofErr w:type="spellEnd"/>
      <w:r w:rsidRPr="00F47FE8">
        <w:t xml:space="preserve"> zaključen 15. ožujka 2006., koji je stupio na snagu 1. travnja 2006.,</w:t>
      </w:r>
    </w:p>
    <w:p w:rsidR="007D0180" w:rsidRPr="00F47FE8" w:rsidRDefault="007D0180" w:rsidP="007D0180">
      <w:pPr>
        <w:pStyle w:val="NormalHanging12a"/>
      </w:pPr>
      <w:r w:rsidRPr="00F47FE8">
        <w:t>–</w:t>
      </w:r>
      <w:r w:rsidRPr="00F47FE8">
        <w:tab/>
        <w:t xml:space="preserve">uzimajući u obzir svoje prethodne rezolucije o radu Europskog </w:t>
      </w:r>
      <w:proofErr w:type="spellStart"/>
      <w:r w:rsidRPr="00F47FE8">
        <w:t>ombudsmana</w:t>
      </w:r>
      <w:proofErr w:type="spellEnd"/>
      <w:r w:rsidRPr="00F47FE8">
        <w:t>,</w:t>
      </w:r>
    </w:p>
    <w:p w:rsidR="007D0180" w:rsidRPr="00F47FE8" w:rsidRDefault="007D0180" w:rsidP="007D0180">
      <w:pPr>
        <w:pStyle w:val="NormalHanging12a"/>
      </w:pPr>
      <w:r w:rsidRPr="00F47FE8">
        <w:t>–</w:t>
      </w:r>
      <w:r w:rsidRPr="00F47FE8">
        <w:tab/>
        <w:t>uzimajući u obzir članak 55. i članak 148. stavak 2. Poslovnika,</w:t>
      </w:r>
    </w:p>
    <w:p w:rsidR="007D0180" w:rsidRPr="00F47FE8" w:rsidRDefault="007D0180" w:rsidP="007D0180">
      <w:pPr>
        <w:pStyle w:val="NormalHanging12a"/>
      </w:pPr>
      <w:r w:rsidRPr="00F47FE8">
        <w:lastRenderedPageBreak/>
        <w:t>–</w:t>
      </w:r>
      <w:r w:rsidRPr="00F47FE8">
        <w:tab/>
        <w:t>uzimajući u obzir izvješće Odbora za predstavke (A10</w:t>
      </w:r>
      <w:r w:rsidRPr="00F47FE8">
        <w:noBreakHyphen/>
        <w:t>0016/2024),</w:t>
      </w:r>
    </w:p>
    <w:p w:rsidR="007D0180" w:rsidRPr="00F47FE8" w:rsidRDefault="007D0180" w:rsidP="007D0180">
      <w:pPr>
        <w:pStyle w:val="NormalHanging12a"/>
      </w:pPr>
      <w:r w:rsidRPr="00F47FE8">
        <w:t>A.</w:t>
      </w:r>
      <w:r w:rsidRPr="00F47FE8">
        <w:tab/>
        <w:t xml:space="preserve">budući da je godišnje izvješće o radu Europskog </w:t>
      </w:r>
      <w:proofErr w:type="spellStart"/>
      <w:r w:rsidRPr="00F47FE8">
        <w:t>ombudsmana</w:t>
      </w:r>
      <w:proofErr w:type="spellEnd"/>
      <w:r w:rsidRPr="00F47FE8">
        <w:t xml:space="preserve"> za 2023. godinu službeno predano predsjednici Europskog parlamenta 18. travnja 2024. i da je europska </w:t>
      </w:r>
      <w:proofErr w:type="spellStart"/>
      <w:r w:rsidRPr="00F47FE8">
        <w:t>ombudsmanica</w:t>
      </w:r>
      <w:proofErr w:type="spellEnd"/>
      <w:r w:rsidRPr="00F47FE8">
        <w:t xml:space="preserve"> </w:t>
      </w:r>
      <w:proofErr w:type="spellStart"/>
      <w:r w:rsidRPr="00F47FE8">
        <w:t>Emily</w:t>
      </w:r>
      <w:proofErr w:type="spellEnd"/>
      <w:r w:rsidRPr="00F47FE8">
        <w:t xml:space="preserve"> </w:t>
      </w:r>
      <w:proofErr w:type="spellStart"/>
      <w:r w:rsidRPr="00F47FE8">
        <w:t>O'Reilly</w:t>
      </w:r>
      <w:proofErr w:type="spellEnd"/>
      <w:r w:rsidRPr="00F47FE8">
        <w:t xml:space="preserve"> predstavila izvješće Odboru za predstavke 4. rujna 2024. u Bruxellesu;</w:t>
      </w:r>
    </w:p>
    <w:p w:rsidR="007D0180" w:rsidRPr="00F47FE8" w:rsidRDefault="007D0180" w:rsidP="007D0180">
      <w:pPr>
        <w:pStyle w:val="NormalHanging12a"/>
      </w:pPr>
      <w:r w:rsidRPr="00F47FE8">
        <w:t>B.</w:t>
      </w:r>
      <w:r w:rsidRPr="00F47FE8">
        <w:tab/>
        <w:t xml:space="preserve">budući da je na temelju članaka 20., 24. i 228. UFEU-a Europski </w:t>
      </w:r>
      <w:proofErr w:type="spellStart"/>
      <w:r w:rsidRPr="00F47FE8">
        <w:t>ombudsman</w:t>
      </w:r>
      <w:proofErr w:type="spellEnd"/>
      <w:r w:rsidRPr="00F47FE8">
        <w:t xml:space="preserve"> ovlašten primati pritužbe u vezi s nepravilnostima u postupanju institucija, tijela, ureda ili agencija Unije, s iznimkom Suda Europske unije u izvršavanju njegovih pravosudnih ovlasti;</w:t>
      </w:r>
    </w:p>
    <w:p w:rsidR="007D0180" w:rsidRPr="00F47FE8" w:rsidRDefault="007D0180" w:rsidP="007D0180">
      <w:pPr>
        <w:pStyle w:val="NormalHanging12a"/>
      </w:pPr>
      <w:r w:rsidRPr="00F47FE8">
        <w:t>C.</w:t>
      </w:r>
      <w:r w:rsidRPr="00F47FE8">
        <w:tab/>
        <w:t>budući da je člankom 15. UFEU-a utvrđeno da „institucije, tijela, uredi i agencije Unije, radi promicanja dobrog upravljanja i osiguranja sudjelovanja civilnog društva, pri svome radu koliko je god to moguće poštuju načelo otvorenosti djelovanja” i da „svaki građanin Unije i svaka fizička ili pravna osoba s boravištem ili sjedištem u nekoj državi članici ima pravo pristupa dokumentima institucija, tijela, ureda i agencija Unije”;</w:t>
      </w:r>
    </w:p>
    <w:p w:rsidR="007D0180" w:rsidRPr="00F47FE8" w:rsidRDefault="007D0180" w:rsidP="007D0180">
      <w:pPr>
        <w:pStyle w:val="NormalHanging12a"/>
      </w:pPr>
      <w:r w:rsidRPr="00F47FE8">
        <w:t>D.</w:t>
      </w:r>
      <w:r w:rsidRPr="00F47FE8">
        <w:tab/>
        <w:t>budući da se člankom 41. Povelje utvrđuje da „svatko ima pravo da institucije, tijela, uredi i agencije Unije njegove predmete obrađuju nepristrano, pravično i u razumnom roku”;</w:t>
      </w:r>
    </w:p>
    <w:p w:rsidR="007D0180" w:rsidRPr="00F47FE8" w:rsidRDefault="007D0180" w:rsidP="007D0180">
      <w:pPr>
        <w:pStyle w:val="NormalHanging12a"/>
      </w:pPr>
      <w:r w:rsidRPr="00F47FE8">
        <w:t>E.</w:t>
      </w:r>
      <w:r w:rsidRPr="00F47FE8">
        <w:tab/>
        <w:t xml:space="preserve">budući da članak 43. Povelje propisuje da „svaki građanin Unije i svaka fizička ili pravna osoba s boravištem ili sjedištem u nekoj državi članici ima pravo obratiti se Europskom </w:t>
      </w:r>
      <w:proofErr w:type="spellStart"/>
      <w:r w:rsidRPr="00F47FE8">
        <w:t>ombudsmanu</w:t>
      </w:r>
      <w:proofErr w:type="spellEnd"/>
      <w:r w:rsidRPr="00F47FE8">
        <w:t xml:space="preserve"> u vezi s nepravilnostima u djelovanju institucija, tijela, ureda ili agencija Unije, s iznimkom Suda Europske unije u izvršavanju njegovih pravosudnih ovlasti.”;</w:t>
      </w:r>
    </w:p>
    <w:p w:rsidR="007D0180" w:rsidRPr="00F47FE8" w:rsidRDefault="007D0180" w:rsidP="007D0180">
      <w:pPr>
        <w:pStyle w:val="NormalHanging12a"/>
        <w:rPr>
          <w:b/>
          <w:i/>
        </w:rPr>
      </w:pPr>
      <w:r w:rsidRPr="00F47FE8">
        <w:t>F.</w:t>
      </w:r>
      <w:r w:rsidRPr="00F47FE8">
        <w:rPr>
          <w:b/>
          <w:i/>
        </w:rPr>
        <w:tab/>
      </w:r>
      <w:r w:rsidRPr="00F47FE8">
        <w:t>budući da se u članku 298. stavku 1. UFEU-a navodi da „u obavljanju svojih zadaća institucije, tijela, uredi i agencije Unije imaju potporu otvorene, učinkovite i neovisne europske administracije.”;</w:t>
      </w:r>
    </w:p>
    <w:p w:rsidR="007D0180" w:rsidRPr="00F47FE8" w:rsidRDefault="007D0180" w:rsidP="007D0180">
      <w:pPr>
        <w:pStyle w:val="NormalHanging12a"/>
      </w:pPr>
      <w:r w:rsidRPr="00F47FE8">
        <w:t>G.</w:t>
      </w:r>
      <w:r w:rsidRPr="00F47FE8">
        <w:tab/>
        <w:t xml:space="preserve">budući da Europski </w:t>
      </w:r>
      <w:proofErr w:type="spellStart"/>
      <w:r w:rsidRPr="00F47FE8">
        <w:t>ombudsman</w:t>
      </w:r>
      <w:proofErr w:type="spellEnd"/>
      <w:r w:rsidRPr="00F47FE8">
        <w:t xml:space="preserve"> može predložiti preporuke te sugerirati pravna sredstva i poboljšanja s ciljem rješavanja različitih aspekata nepravilnosti u postupanju;</w:t>
      </w:r>
    </w:p>
    <w:p w:rsidR="007D0180" w:rsidRPr="00F47FE8" w:rsidRDefault="007D0180" w:rsidP="007D0180">
      <w:pPr>
        <w:pStyle w:val="NormalHanging12a"/>
      </w:pPr>
      <w:r w:rsidRPr="00F47FE8">
        <w:t>H.</w:t>
      </w:r>
      <w:r w:rsidRPr="00F47FE8">
        <w:tab/>
        <w:t xml:space="preserve">budući da je 2023. godine </w:t>
      </w:r>
      <w:proofErr w:type="spellStart"/>
      <w:r w:rsidRPr="00F47FE8">
        <w:t>Ombudsman</w:t>
      </w:r>
      <w:proofErr w:type="spellEnd"/>
      <w:r w:rsidRPr="00F47FE8">
        <w:t xml:space="preserve"> otvorio </w:t>
      </w:r>
      <w:r w:rsidRPr="00F47FE8">
        <w:rPr>
          <w:rStyle w:val="graphbold"/>
          <w:color w:val="000000"/>
        </w:rPr>
        <w:t>398</w:t>
      </w:r>
      <w:r w:rsidRPr="00F47FE8">
        <w:t xml:space="preserve"> istraga, od kojih se 393 temeljilo na pritužbama, a pet ih je bilo na vlastitu inicijativu, te je zaključio 372 istrage (369 na temelju pritužbi i tri na vlastitu inicijativu);</w:t>
      </w:r>
    </w:p>
    <w:p w:rsidR="007D0180" w:rsidRPr="00F47FE8" w:rsidRDefault="007D0180" w:rsidP="007D0180">
      <w:pPr>
        <w:pStyle w:val="NormalHanging12a"/>
      </w:pPr>
      <w:r w:rsidRPr="00F47FE8">
        <w:t>I.</w:t>
      </w:r>
      <w:r w:rsidRPr="00F47FE8">
        <w:tab/>
        <w:t>budući da se velika većina istraga 2023. odnosila na Komisiju (250 istraga, tj. 62,81 %), zatim na Europski ured za odabir osoblja (EPSO) (47 istraga, tj. 11,81 %), Europski parlament (16 istraga, tj. 4,02 %) i Agenciju za europsku graničnu i obalnu stražu (</w:t>
      </w:r>
      <w:proofErr w:type="spellStart"/>
      <w:r w:rsidRPr="00F47FE8">
        <w:t>Frontex</w:t>
      </w:r>
      <w:proofErr w:type="spellEnd"/>
      <w:r w:rsidRPr="00F47FE8">
        <w:t>) (11 istraga, tj. 2,76 %); budući da se preostale istrage mogu navesti u sljedećem redoslijedu: Vijeće Europske unije (7 istraga ili 1,76 %), Europski ured za borbu protiv prijevara (7 istraga ili 1,76 %), Europska služba za vanjsko djelovanje (6 istraga ili 1,51 %), Europski nadzornik za zaštitu podataka (6 istraga ili 1,51 %), Ured Europske unije za intelektualno vlasništvo (5 istraga ili 1,26 %), druge agencije EU-a (33 istrage ili 8,27 %) i druge institucije ili tijela EU-a (12 istraga ili 3,01 %);</w:t>
      </w:r>
    </w:p>
    <w:p w:rsidR="007D0180" w:rsidRPr="00F47FE8" w:rsidRDefault="007D0180" w:rsidP="007D0180">
      <w:pPr>
        <w:pStyle w:val="NormalHanging12a"/>
      </w:pPr>
      <w:r w:rsidRPr="00F47FE8">
        <w:t>J.</w:t>
      </w:r>
      <w:r w:rsidRPr="00F47FE8">
        <w:tab/>
        <w:t xml:space="preserve">budući da se najveći postotak istraga </w:t>
      </w:r>
      <w:proofErr w:type="spellStart"/>
      <w:r w:rsidRPr="00F47FE8">
        <w:t>Ombudsmana</w:t>
      </w:r>
      <w:proofErr w:type="spellEnd"/>
      <w:r w:rsidRPr="00F47FE8">
        <w:t xml:space="preserve"> 2023. odnosio na Komisiju, čije su administrativne aktivnosti pod budnim okom javnosti, s obzirom na to da ona predstavlja izvršnu vlast EU-a;</w:t>
      </w:r>
    </w:p>
    <w:p w:rsidR="007D0180" w:rsidRPr="00F47FE8" w:rsidRDefault="007D0180" w:rsidP="007D0180">
      <w:pPr>
        <w:pStyle w:val="NormalHanging12a"/>
      </w:pPr>
      <w:r w:rsidRPr="00F47FE8">
        <w:lastRenderedPageBreak/>
        <w:t>K.</w:t>
      </w:r>
      <w:r w:rsidRPr="00F47FE8">
        <w:tab/>
        <w:t xml:space="preserve">budući da u istragama koje je </w:t>
      </w:r>
      <w:proofErr w:type="spellStart"/>
      <w:r w:rsidRPr="00F47FE8">
        <w:t>Ombudsman</w:t>
      </w:r>
      <w:proofErr w:type="spellEnd"/>
      <w:r w:rsidRPr="00F47FE8">
        <w:t xml:space="preserve"> zaključio 2023. u 99 (26,6 %) predmeta nisu pronađene nepravilnosti u postupanju, da je institucija pronašla ili djelomično pronašla rješenje ili se nagodila u 206 (55,4 %) predmeta, da daljnje istrage nisu bile opravdane u 46 (12,4 %) predmeta te da su nepravilnosti u postupanju utvrđene u 27 (7,3 %) predmeta;</w:t>
      </w:r>
    </w:p>
    <w:p w:rsidR="007D0180" w:rsidRPr="00F47FE8" w:rsidRDefault="007D0180" w:rsidP="007D0180">
      <w:pPr>
        <w:pStyle w:val="NormalHanging12a"/>
      </w:pPr>
      <w:r w:rsidRPr="00F47FE8">
        <w:t>L.</w:t>
      </w:r>
      <w:r w:rsidRPr="00F47FE8">
        <w:tab/>
        <w:t xml:space="preserve">budući da su tri najvažnija područja istraga koje je </w:t>
      </w:r>
      <w:proofErr w:type="spellStart"/>
      <w:r w:rsidRPr="00F47FE8">
        <w:t>Ombudsman</w:t>
      </w:r>
      <w:proofErr w:type="spellEnd"/>
      <w:r w:rsidRPr="00F47FE8">
        <w:t xml:space="preserve"> zaključio 2023. bila transparentnost i odgovornost (tj. pristup informacijama i dokumentima) (34,2 %), službenička kultura (21,5 %) i zapošljavanje (15,3 %); budući da druga područja uključuju dobro upravljanje kadrovskim pitanjima, pravilnu primjenu diskrecijskog prava (uključujući u postupcima zbog povrede prava), pravilno upravljanje postupcima zbog povrede prava, poštovanje temeljnih prava, poštovanje </w:t>
      </w:r>
      <w:proofErr w:type="spellStart"/>
      <w:r w:rsidRPr="00F47FE8">
        <w:t>postupovnih</w:t>
      </w:r>
      <w:proofErr w:type="spellEnd"/>
      <w:r w:rsidRPr="00F47FE8">
        <w:t xml:space="preserve"> prava, bespovratna sredstva, postupke nabave, ugovore, etička pitanja, sudjelovanje javnosti u donošenju odluka EU-a i dobro financijsko upravljanje;</w:t>
      </w:r>
    </w:p>
    <w:p w:rsidR="007D0180" w:rsidRPr="00F47FE8" w:rsidRDefault="007D0180" w:rsidP="007D0180">
      <w:pPr>
        <w:pStyle w:val="NormalHanging12a"/>
      </w:pPr>
      <w:r w:rsidRPr="00F47FE8">
        <w:t>M.</w:t>
      </w:r>
      <w:r w:rsidRPr="00F47FE8">
        <w:tab/>
        <w:t xml:space="preserve">budući da je </w:t>
      </w:r>
      <w:proofErr w:type="spellStart"/>
      <w:r w:rsidRPr="00F47FE8">
        <w:t>Ombudsman</w:t>
      </w:r>
      <w:proofErr w:type="spellEnd"/>
      <w:r w:rsidRPr="00F47FE8">
        <w:t xml:space="preserve"> 2023. također proveo šire strateške istrage i poduzeo inicijative u vezi sa sustavnim spornim pitanjima u institucijama EU-a, uključujući pristup dokumentima, temeljna prava, etička pitanja, odgovornost u donošenju odluka i zapošljavanje javnih službenika EU-a;</w:t>
      </w:r>
    </w:p>
    <w:p w:rsidR="007D0180" w:rsidRPr="00F47FE8" w:rsidRDefault="007D0180" w:rsidP="007D0180">
      <w:pPr>
        <w:pStyle w:val="NormalHanging12a"/>
        <w:rPr>
          <w:szCs w:val="24"/>
        </w:rPr>
      </w:pPr>
      <w:r w:rsidRPr="00F47FE8">
        <w:t>N.</w:t>
      </w:r>
      <w:r w:rsidRPr="00F47FE8">
        <w:tab/>
        <w:t xml:space="preserve">budući da građani EU-a imaju široko pravo pristupa dokumentima administracije EU-a; budući da je </w:t>
      </w:r>
      <w:proofErr w:type="spellStart"/>
      <w:r w:rsidRPr="00F47FE8">
        <w:t>Ombudsman</w:t>
      </w:r>
      <w:proofErr w:type="spellEnd"/>
      <w:r w:rsidRPr="00F47FE8">
        <w:t xml:space="preserve"> pokrenuo istragu na vlastitu inicijativu i od Komisije zatražio da se hitno pozabavi sustavnim kašnjenjima u obradi zahtjeva za pristup dokumentima kako bi se osiguralo poštovanje rokova utvrđenih u zakonodavstvu EU-a o javnom pristupu dokumentima (Uredba (EZ) br. 1049/2001</w:t>
      </w:r>
      <w:r w:rsidRPr="00F47FE8">
        <w:rPr>
          <w:rStyle w:val="FootnoteReference"/>
        </w:rPr>
        <w:footnoteReference w:id="2"/>
      </w:r>
      <w:r w:rsidRPr="00F47FE8">
        <w:t xml:space="preserve">); budući da je ta istraga pokazala da kada pojedinci traže preispitivanje odluke o pristupu, što je poznato kao ponovni zahtjev, Komisija u 85 % slučajeva ne </w:t>
      </w:r>
      <w:proofErr w:type="spellStart"/>
      <w:r w:rsidRPr="00F47FE8">
        <w:t>ispoštuje</w:t>
      </w:r>
      <w:proofErr w:type="spellEnd"/>
      <w:r w:rsidRPr="00F47FE8">
        <w:t xml:space="preserve"> zakonske rokove, pri čemu se većina odgovora zaprimi nakon 60 dana; budući da zbog tih kašnjenja dobivene informacije često više nisu korisne podnositeljima zahtjeva, pa oni u relevantnom trenutku ne mogu sudjelovati u postupku donošenja odluka;</w:t>
      </w:r>
    </w:p>
    <w:p w:rsidR="007D0180" w:rsidRPr="00F47FE8" w:rsidRDefault="007D0180" w:rsidP="007D0180">
      <w:pPr>
        <w:pStyle w:val="NormalHanging12a"/>
      </w:pPr>
      <w:r w:rsidRPr="00F47FE8">
        <w:t>O.</w:t>
      </w:r>
      <w:r w:rsidRPr="00F47FE8">
        <w:tab/>
        <w:t xml:space="preserve">budući da je 2023. </w:t>
      </w:r>
      <w:proofErr w:type="spellStart"/>
      <w:r w:rsidRPr="00F47FE8">
        <w:t>Ombudsman</w:t>
      </w:r>
      <w:proofErr w:type="spellEnd"/>
      <w:r w:rsidRPr="00F47FE8">
        <w:t xml:space="preserve"> objavio posebno izvješće nakon strateške istrage o vremenu koje je Europskoj komisiji potrebno da obradi zahtjeve za javni pristup dokumentima; budući da je Ured </w:t>
      </w:r>
      <w:proofErr w:type="spellStart"/>
      <w:r w:rsidRPr="00F47FE8">
        <w:t>Ombudsmana</w:t>
      </w:r>
      <w:proofErr w:type="spellEnd"/>
      <w:r w:rsidRPr="00F47FE8">
        <w:t xml:space="preserve"> to izvješće podnio Europskom parlamentu kako bi dobio njegovu potporu pri nastojanjima da Komisiju uvjeri da postupi sukladno njegovim preporukama, pri čemu je zauzeo stajalište da građani imaju pravo očekivati bolje postupanje od otvorene i moderne administracije EU-a, koja je usmjerena na pružanje usluga;</w:t>
      </w:r>
    </w:p>
    <w:p w:rsidR="007D0180" w:rsidRPr="00F47FE8" w:rsidRDefault="007D0180" w:rsidP="007D0180">
      <w:pPr>
        <w:pStyle w:val="NormalHanging12a"/>
        <w:rPr>
          <w:szCs w:val="24"/>
        </w:rPr>
      </w:pPr>
      <w:r w:rsidRPr="00F47FE8">
        <w:t>P.</w:t>
      </w:r>
      <w:r w:rsidRPr="00F47FE8">
        <w:tab/>
        <w:t>budući da se o posebnom izvješću raspravljalo u Odboru Parlamenta za građanske slobode, pravosuđe i unutarnje poslove i da je ta rasprava rezultirala donošenjem rezolucije Europskog parlamenta naslovljene „Vrijeme koje je Komisiji potrebno da obradi zahtjeve za javni pristup dokumentima”</w:t>
      </w:r>
      <w:r w:rsidRPr="00F47FE8">
        <w:rPr>
          <w:rStyle w:val="FootnoteReference"/>
        </w:rPr>
        <w:footnoteReference w:id="3"/>
      </w:r>
      <w:r w:rsidRPr="00F47FE8">
        <w:t xml:space="preserve">, koja je donesena 14. ožujka 2024. i u kojoj je Parlament izrazio veliku zabrinutost zbog ekstremnih kašnjenja u postupku </w:t>
      </w:r>
      <w:r w:rsidRPr="00F47FE8">
        <w:lastRenderedPageBreak/>
        <w:t xml:space="preserve">Komisije koji ona provodi s ciljem odobravanja javnog pristupa traženim dokumentima i u kojoj je od Komisije zatražio da ukloni ta sustavna i velika kašnjenja; budući da je Parlament istaknuo da će u svrhu rješavanja tog problema razmotriti korištenje svim dostupnim parlamentarnim instrumentima; budući da se u Rezoluciji upućuje i na pregovore o kupnji cjepiva protiv bolesti COVID-19 te poziva na odgovarajuće objavljivanje od strane Komisije, na </w:t>
      </w:r>
      <w:proofErr w:type="spellStart"/>
      <w:r w:rsidRPr="00F47FE8">
        <w:t>proaktivniju</w:t>
      </w:r>
      <w:proofErr w:type="spellEnd"/>
      <w:r w:rsidRPr="00F47FE8">
        <w:t xml:space="preserve"> transparentnost s </w:t>
      </w:r>
      <w:proofErr w:type="spellStart"/>
      <w:r w:rsidRPr="00F47FE8">
        <w:t>predodređenijim</w:t>
      </w:r>
      <w:proofErr w:type="spellEnd"/>
      <w:r w:rsidRPr="00F47FE8">
        <w:t xml:space="preserve"> ljudskim resursima za obradu ponovnih zahtjeva te na otvoreniji i konstruktivniji stav prema podnositeljima zahtjeva;</w:t>
      </w:r>
      <w:r w:rsidRPr="00F47FE8">
        <w:rPr>
          <w:b/>
          <w:i/>
        </w:rPr>
        <w:t xml:space="preserve"> </w:t>
      </w:r>
    </w:p>
    <w:p w:rsidR="007D0180" w:rsidRPr="00F47FE8" w:rsidRDefault="007D0180" w:rsidP="007D0180">
      <w:pPr>
        <w:pStyle w:val="NormalHanging12a"/>
        <w:rPr>
          <w:szCs w:val="24"/>
        </w:rPr>
      </w:pPr>
      <w:r w:rsidRPr="00F47FE8">
        <w:t>Q.</w:t>
      </w:r>
      <w:r w:rsidRPr="00F47FE8">
        <w:tab/>
        <w:t xml:space="preserve">budući da je </w:t>
      </w:r>
      <w:proofErr w:type="spellStart"/>
      <w:r w:rsidRPr="00F47FE8">
        <w:t>Ombudsman</w:t>
      </w:r>
      <w:proofErr w:type="spellEnd"/>
      <w:r w:rsidRPr="00F47FE8">
        <w:t xml:space="preserve"> naglasio potrebu za odgovarajućim praćenjem i primjenom provedbe novih etičkih pravila Parlamenta;</w:t>
      </w:r>
    </w:p>
    <w:p w:rsidR="007D0180" w:rsidRPr="00F47FE8" w:rsidRDefault="007D0180" w:rsidP="007D0180">
      <w:pPr>
        <w:pStyle w:val="NormalHanging12a"/>
        <w:rPr>
          <w:b/>
          <w:i/>
        </w:rPr>
      </w:pPr>
      <w:r w:rsidRPr="00F47FE8">
        <w:t>R.</w:t>
      </w:r>
      <w:r w:rsidRPr="00F47FE8">
        <w:rPr>
          <w:b/>
          <w:i/>
        </w:rPr>
        <w:tab/>
      </w:r>
      <w:r w:rsidRPr="00F47FE8">
        <w:t xml:space="preserve">budući da je </w:t>
      </w:r>
      <w:proofErr w:type="spellStart"/>
      <w:r w:rsidRPr="00F47FE8">
        <w:t>Ombudsman</w:t>
      </w:r>
      <w:proofErr w:type="spellEnd"/>
      <w:r w:rsidRPr="00F47FE8">
        <w:t xml:space="preserve"> priznao da je nakon afere </w:t>
      </w:r>
      <w:proofErr w:type="spellStart"/>
      <w:r w:rsidRPr="00F47FE8">
        <w:t>Katargate</w:t>
      </w:r>
      <w:proofErr w:type="spellEnd"/>
      <w:r w:rsidRPr="00F47FE8">
        <w:t xml:space="preserve"> u Parlamentu ostvaren znatan napredak ostvaren u jačanju etičkih pravila, no da je istodobno izrazio i zabrinutost zbog njihove provedbe i primjene; budući da je </w:t>
      </w:r>
      <w:proofErr w:type="spellStart"/>
      <w:r w:rsidRPr="00F47FE8">
        <w:t>Ombudsman</w:t>
      </w:r>
      <w:proofErr w:type="spellEnd"/>
      <w:r w:rsidRPr="00F47FE8">
        <w:t xml:space="preserve"> pokrenuo zasebnu istragu o putnim troškovima koje su od 2021. za Komisiju isplatile treće strane;</w:t>
      </w:r>
    </w:p>
    <w:p w:rsidR="007D0180" w:rsidRPr="00F47FE8" w:rsidRDefault="007D0180" w:rsidP="007D0180">
      <w:pPr>
        <w:pStyle w:val="NormalHanging12a"/>
      </w:pPr>
      <w:r w:rsidRPr="00F47FE8">
        <w:t>S.</w:t>
      </w:r>
      <w:r w:rsidRPr="00F47FE8">
        <w:tab/>
        <w:t>budući da je transparentnost ključna sastavnica demokratskog društva i važan alat u borbi protiv korupcije; budući da građani EU-a imaju pravo na najvišu razinu transparentnosti; budući da je najviša razina pristupa javnim dokumentima od presudne važnosti za jamčenje odgovornosti;</w:t>
      </w:r>
    </w:p>
    <w:p w:rsidR="007D0180" w:rsidRPr="00F47FE8" w:rsidRDefault="007D0180" w:rsidP="007D0180">
      <w:pPr>
        <w:pStyle w:val="NormalHanging12a"/>
        <w:rPr>
          <w:szCs w:val="24"/>
        </w:rPr>
      </w:pPr>
      <w:r w:rsidRPr="00F47FE8">
        <w:t>T.</w:t>
      </w:r>
      <w:r w:rsidRPr="00F47FE8">
        <w:tab/>
        <w:t xml:space="preserve">budući da je Ured Europskog </w:t>
      </w:r>
      <w:proofErr w:type="spellStart"/>
      <w:r w:rsidRPr="00F47FE8">
        <w:t>ombudsmana</w:t>
      </w:r>
      <w:proofErr w:type="spellEnd"/>
      <w:r w:rsidRPr="00F47FE8">
        <w:t xml:space="preserve"> 2023. dodatno povećao razinu javne osviještenosti o ulozi </w:t>
      </w:r>
      <w:proofErr w:type="spellStart"/>
      <w:r w:rsidRPr="00F47FE8">
        <w:t>Ombudsmana</w:t>
      </w:r>
      <w:proofErr w:type="spellEnd"/>
      <w:r w:rsidRPr="00F47FE8">
        <w:t xml:space="preserve"> u održavanju visokih radnih standarda u administraciji EU-a te u zaštiti prava i temeljnih sloboda građana;</w:t>
      </w:r>
    </w:p>
    <w:p w:rsidR="007D0180" w:rsidRPr="00F47FE8" w:rsidRDefault="007D0180" w:rsidP="007D0180">
      <w:pPr>
        <w:pStyle w:val="NormalHanging12a"/>
        <w:rPr>
          <w:szCs w:val="24"/>
        </w:rPr>
      </w:pPr>
      <w:r w:rsidRPr="00F47FE8">
        <w:t>1.</w:t>
      </w:r>
      <w:r w:rsidRPr="00F47FE8">
        <w:tab/>
        <w:t xml:space="preserve">odobrava godišnje izvješće za 2023. koje je predstavila </w:t>
      </w:r>
      <w:proofErr w:type="spellStart"/>
      <w:r w:rsidRPr="00F47FE8">
        <w:t>ombudsmanica</w:t>
      </w:r>
      <w:proofErr w:type="spellEnd"/>
      <w:r w:rsidRPr="00F47FE8">
        <w:t xml:space="preserve"> i pohvaljuje njezino izvrsno izlaganje najvažnijih činjenica i brojki povezanih s radom </w:t>
      </w:r>
      <w:proofErr w:type="spellStart"/>
      <w:r w:rsidRPr="00F47FE8">
        <w:t>Ombudsmana</w:t>
      </w:r>
      <w:proofErr w:type="spellEnd"/>
      <w:r w:rsidRPr="00F47FE8">
        <w:t xml:space="preserve"> tijekom 2023.;</w:t>
      </w:r>
    </w:p>
    <w:p w:rsidR="007D0180" w:rsidRPr="00F47FE8" w:rsidRDefault="007D0180" w:rsidP="007D0180">
      <w:pPr>
        <w:pStyle w:val="NormalHanging12a"/>
        <w:rPr>
          <w:szCs w:val="24"/>
        </w:rPr>
      </w:pPr>
      <w:r w:rsidRPr="00F47FE8">
        <w:t>2.</w:t>
      </w:r>
      <w:r w:rsidRPr="00F47FE8">
        <w:tab/>
        <w:t xml:space="preserve">čestita </w:t>
      </w:r>
      <w:proofErr w:type="spellStart"/>
      <w:r w:rsidRPr="00F47FE8">
        <w:t>Emily</w:t>
      </w:r>
      <w:proofErr w:type="spellEnd"/>
      <w:r w:rsidRPr="00F47FE8">
        <w:t xml:space="preserve"> </w:t>
      </w:r>
      <w:proofErr w:type="spellStart"/>
      <w:r w:rsidRPr="00F47FE8">
        <w:t>O’Reilly</w:t>
      </w:r>
      <w:proofErr w:type="spellEnd"/>
      <w:r w:rsidRPr="00F47FE8">
        <w:t xml:space="preserve"> na izvanrednim rezultatima i neumornim naporima koje ulaže u podupiranje demokracije jačanjem odgovornosti i transparentnosti institucija, tijela, ureda i agencija EU-a te u osiguravanje da uprava EU-a reagira na zabrinutosti građana;</w:t>
      </w:r>
    </w:p>
    <w:p w:rsidR="007D0180" w:rsidRPr="00F47FE8" w:rsidRDefault="007D0180" w:rsidP="007D0180">
      <w:pPr>
        <w:pStyle w:val="NormalHanging12a"/>
      </w:pPr>
      <w:r w:rsidRPr="00F47FE8">
        <w:t>3.</w:t>
      </w:r>
      <w:r w:rsidRPr="00F47FE8">
        <w:tab/>
        <w:t xml:space="preserve">cijeni kontinuiranu konstruktivnu suradnju Europskog </w:t>
      </w:r>
      <w:proofErr w:type="spellStart"/>
      <w:r w:rsidRPr="00F47FE8">
        <w:t>ombudsmana</w:t>
      </w:r>
      <w:proofErr w:type="spellEnd"/>
      <w:r w:rsidRPr="00F47FE8">
        <w:t xml:space="preserve"> s Europskim parlamentom, osobito Odborom za predstavke, kao i s drugim institucijama EU-a;</w:t>
      </w:r>
    </w:p>
    <w:p w:rsidR="007D0180" w:rsidRPr="00F47FE8" w:rsidRDefault="007D0180" w:rsidP="007D0180">
      <w:pPr>
        <w:pStyle w:val="NormalHanging12a"/>
      </w:pPr>
      <w:r w:rsidRPr="00F47FE8">
        <w:t>4.</w:t>
      </w:r>
      <w:r w:rsidRPr="00F47FE8">
        <w:tab/>
        <w:t xml:space="preserve">pozdravlja činjenicu da je </w:t>
      </w:r>
      <w:proofErr w:type="spellStart"/>
      <w:r w:rsidRPr="00F47FE8">
        <w:t>Ombudsman</w:t>
      </w:r>
      <w:proofErr w:type="spellEnd"/>
      <w:r w:rsidRPr="00F47FE8">
        <w:t xml:space="preserve"> objavio vodič za pristup dokumentima EU-a, čija je svrha podići razinu osviještenosti građana o pravu na pristup dokumentima te im omogućiti da nadziru donošenje odluka u EU-u; smatra da je ključno građanima i dalje pružati odgovarajuće informacije o ulozi i opsegu aktivnosti </w:t>
      </w:r>
      <w:proofErr w:type="spellStart"/>
      <w:r w:rsidRPr="00F47FE8">
        <w:t>Ombudsmana</w:t>
      </w:r>
      <w:proofErr w:type="spellEnd"/>
      <w:r w:rsidRPr="00F47FE8">
        <w:t xml:space="preserve"> te njegovu utjecaju na razvoj institucija EU-a;</w:t>
      </w:r>
    </w:p>
    <w:p w:rsidR="007D0180" w:rsidRPr="00F47FE8" w:rsidRDefault="007D0180" w:rsidP="007D0180">
      <w:pPr>
        <w:pStyle w:val="NormalHanging12a"/>
        <w:rPr>
          <w:szCs w:val="24"/>
        </w:rPr>
      </w:pPr>
      <w:r w:rsidRPr="00F47FE8">
        <w:t>5.</w:t>
      </w:r>
      <w:r w:rsidRPr="00F47FE8">
        <w:tab/>
        <w:t xml:space="preserve">pozdravlja preporuke nakon istrage </w:t>
      </w:r>
      <w:proofErr w:type="spellStart"/>
      <w:r w:rsidRPr="00F47FE8">
        <w:rPr>
          <w:shd w:val="clear" w:color="auto" w:fill="FFFFFF"/>
        </w:rPr>
        <w:t>Ombudsmana</w:t>
      </w:r>
      <w:proofErr w:type="spellEnd"/>
      <w:r w:rsidRPr="00F47FE8">
        <w:rPr>
          <w:shd w:val="clear" w:color="auto" w:fill="FFFFFF"/>
        </w:rPr>
        <w:t xml:space="preserve"> na vlastitu inicijativu o vremenu koje je Komisiji potrebno za rješavanje zahtjeva za javni pristup dokumentima;</w:t>
      </w:r>
      <w:r w:rsidRPr="00F47FE8">
        <w:rPr>
          <w:b/>
          <w:i/>
          <w:shd w:val="clear" w:color="auto" w:fill="FFFFFF"/>
        </w:rPr>
        <w:t xml:space="preserve"> </w:t>
      </w:r>
      <w:r w:rsidRPr="00F47FE8">
        <w:rPr>
          <w:shd w:val="clear" w:color="auto" w:fill="FFFFFF"/>
        </w:rPr>
        <w:t>poziva Komisiju da unaprijedi način na koji rješava zahtjeve, da hitno riješi problem sustavnih kašnjenja i da poštuje rokove utvrđene u Uredbi (EZ) br. 1049/2001</w:t>
      </w:r>
      <w:r w:rsidRPr="00F47FE8">
        <w:t xml:space="preserve"> o javnom pristupu dokumentima Europskog parlamenta, Vijeća i Komisije; dijeli stajalište </w:t>
      </w:r>
      <w:proofErr w:type="spellStart"/>
      <w:r w:rsidRPr="00F47FE8">
        <w:t>Ombudsmana</w:t>
      </w:r>
      <w:proofErr w:type="spellEnd"/>
      <w:r w:rsidRPr="00F47FE8">
        <w:t xml:space="preserve"> da su traženi dokumenti i informacije često vremenski osjetljivi i da mogu izgubiti relevantnost za podnositelje zahtjeva ako dođe do kašnjenja; smatra da Komisija mora </w:t>
      </w:r>
      <w:proofErr w:type="spellStart"/>
      <w:r w:rsidRPr="00F47FE8">
        <w:t>proaktivno</w:t>
      </w:r>
      <w:proofErr w:type="spellEnd"/>
      <w:r w:rsidRPr="00F47FE8">
        <w:t xml:space="preserve"> objavljivati dokumente i statističke podatke o tome kako postupa sa </w:t>
      </w:r>
      <w:r w:rsidRPr="00F47FE8">
        <w:lastRenderedPageBreak/>
        <w:t xml:space="preserve">zahtjevima za pristup dokumentima jer su takve informacije ključne za povećanje transparentnosti u tom pogledu i jačanje odgovornosti Komisije prema građanima; ističe da je transparentnost postupka donošenja odluka bila u središtu mnogih istraga </w:t>
      </w:r>
      <w:proofErr w:type="spellStart"/>
      <w:r w:rsidRPr="00F47FE8">
        <w:t>Ombudsmana</w:t>
      </w:r>
      <w:proofErr w:type="spellEnd"/>
      <w:r w:rsidRPr="00F47FE8">
        <w:t>, posebno u pogledu lobiranja;</w:t>
      </w:r>
    </w:p>
    <w:p w:rsidR="007D0180" w:rsidRPr="00F47FE8" w:rsidRDefault="007D0180" w:rsidP="007D0180">
      <w:pPr>
        <w:pStyle w:val="NormalHanging12a"/>
        <w:rPr>
          <w:szCs w:val="24"/>
        </w:rPr>
      </w:pPr>
      <w:r w:rsidRPr="00F47FE8">
        <w:t>6.</w:t>
      </w:r>
      <w:r w:rsidRPr="00F47FE8">
        <w:rPr>
          <w:b/>
          <w:i/>
        </w:rPr>
        <w:tab/>
      </w:r>
      <w:r w:rsidRPr="00F47FE8">
        <w:t>naglašava da je javni pristup dokumentima temeljno pravo građana EU-a i temelj europske demokracije; podsjeća na to da tehnološki i društveni razvoj od vremena donošenja Uredbe (</w:t>
      </w:r>
      <w:r w:rsidRPr="00F47FE8">
        <w:rPr>
          <w:shd w:val="clear" w:color="auto" w:fill="FFFFFF"/>
        </w:rPr>
        <w:t>EZ) br. 1049/2001</w:t>
      </w:r>
      <w:r w:rsidRPr="00F47FE8">
        <w:t xml:space="preserve"> zahtijeva njezino usklađivanje s novim digitalnim kontekstom; u tom pogledu prepoznaje potrebu za revizijom te uredbe i potiče Vijeće da započne konstruktivne pregovore s Parlamentom i Komisijom o toj reviziji kako bi te tri ključne institucije EU-a postale uzori transparentnosti i javne odgovornosti za cijeli EU; čvrsto vjeruje da bi se svi pregovori o reviziji Uredbe </w:t>
      </w:r>
      <w:r w:rsidRPr="00F47FE8">
        <w:rPr>
          <w:shd w:val="clear" w:color="auto" w:fill="FFFFFF"/>
        </w:rPr>
        <w:t>(EZ) br.</w:t>
      </w:r>
      <w:r w:rsidRPr="00F47FE8">
        <w:t> 1049/2001 trebali temeljiti na stajalištu koje je Parlament već usvojio te da bi se njezino područje primjene trebalo proširiti na sve institucije, tijela i agencije EU-a, čime bi se povećala odgovornost u postupku donošenja odluka; u tom kontekstu podsjeća na stajalište Parlamenta da bi „dokument” trebao značiti svaki podatkovni sadržaj bez obzira na medij na kojemu se nalazi (zapisan na papiru ili pohranjen u elektroničkom obliku ili kao zvučni, vizualni ili audiovizualni zapis), a koji se odnosi na pitanje u nadležnosti institucije, tijela, ureda ili agencije Unije</w:t>
      </w:r>
      <w:r w:rsidRPr="00F47FE8">
        <w:rPr>
          <w:szCs w:val="24"/>
          <w:vertAlign w:val="superscript"/>
        </w:rPr>
        <w:footnoteReference w:id="4"/>
      </w:r>
      <w:r w:rsidRPr="00F47FE8">
        <w:t xml:space="preserve">; naglašava da je ključno da institucije budu transparentne u svojim odnosima s građanima, kao što je to potvrdio </w:t>
      </w:r>
      <w:proofErr w:type="spellStart"/>
      <w:r w:rsidRPr="00F47FE8">
        <w:t>Ombudsman</w:t>
      </w:r>
      <w:proofErr w:type="spellEnd"/>
      <w:r w:rsidRPr="00F47FE8">
        <w:t xml:space="preserve"> u svojoj istrazi o transparentnosti </w:t>
      </w:r>
      <w:proofErr w:type="spellStart"/>
      <w:r w:rsidRPr="00F47FE8">
        <w:t>trijaloga</w:t>
      </w:r>
      <w:proofErr w:type="spellEnd"/>
      <w:r w:rsidRPr="00F47FE8">
        <w:rPr>
          <w:rStyle w:val="FootnoteReference"/>
        </w:rPr>
        <w:footnoteReference w:id="5"/>
      </w:r>
      <w:r w:rsidRPr="00F47FE8">
        <w:t xml:space="preserve">, u kojoj je to tijelo pokazalo da razumije posebne izazove i osjetljivosti u sustavu </w:t>
      </w:r>
      <w:proofErr w:type="spellStart"/>
      <w:r w:rsidRPr="00F47FE8">
        <w:t>međuinstitucijskih</w:t>
      </w:r>
      <w:proofErr w:type="spellEnd"/>
      <w:r w:rsidRPr="00F47FE8">
        <w:t xml:space="preserve"> pregovora EU-a, no ipak pozvalo institucije da ulože napore u prevladavanje takvih izazova kako bi se građanima omogućilo učinkovito ostvarivanje njihovih demokratskih prava; </w:t>
      </w:r>
    </w:p>
    <w:p w:rsidR="007D0180" w:rsidRPr="00F47FE8" w:rsidRDefault="007D0180" w:rsidP="007D0180">
      <w:pPr>
        <w:pStyle w:val="NormalHanging12a"/>
        <w:rPr>
          <w:szCs w:val="24"/>
        </w:rPr>
      </w:pPr>
      <w:r w:rsidRPr="00F47FE8">
        <w:t>7.</w:t>
      </w:r>
      <w:r w:rsidRPr="00F47FE8">
        <w:tab/>
        <w:t xml:space="preserve">podupire zaključke posebnog izvješća </w:t>
      </w:r>
      <w:proofErr w:type="spellStart"/>
      <w:r w:rsidRPr="00F47FE8">
        <w:t>Ombudsmana</w:t>
      </w:r>
      <w:proofErr w:type="spellEnd"/>
      <w:r w:rsidRPr="00F47FE8">
        <w:rPr>
          <w:rStyle w:val="FootnoteReference"/>
        </w:rPr>
        <w:footnoteReference w:id="6"/>
      </w:r>
      <w:r w:rsidRPr="00F47FE8">
        <w:t xml:space="preserve"> Europskom parlamentu o vremenu koje je Europskoj komisiji potrebno za rješavanje zahtjeva za javni pristup dokumentima te izražava zabrinutost zbog ocjene </w:t>
      </w:r>
      <w:proofErr w:type="spellStart"/>
      <w:r w:rsidRPr="00F47FE8">
        <w:t>Ombudsmana</w:t>
      </w:r>
      <w:proofErr w:type="spellEnd"/>
      <w:r w:rsidRPr="00F47FE8">
        <w:t xml:space="preserve"> da ta sustavna i velika kašnjenja Komisije u rješavanju zahtjeva za javni pristup dokumentima predstavljaju nepravilnosti u postupanju; ističe da je važno da Komisija </w:t>
      </w:r>
      <w:r w:rsidRPr="00F47FE8">
        <w:rPr>
          <w:shd w:val="clear" w:color="auto" w:fill="FFFFFF"/>
        </w:rPr>
        <w:t>izdvoji više sredstava za rješavanje potvrdnih zahtjeva u skladu s Uredbom (EZ) br. 1049/2001 te</w:t>
      </w:r>
      <w:r w:rsidRPr="00F47FE8">
        <w:t xml:space="preserve"> naglašava potrebu za </w:t>
      </w:r>
      <w:proofErr w:type="spellStart"/>
      <w:r w:rsidRPr="00F47FE8">
        <w:t>proaktivnijom</w:t>
      </w:r>
      <w:proofErr w:type="spellEnd"/>
      <w:r w:rsidRPr="00F47FE8">
        <w:t xml:space="preserve"> transparentnošću i konstruktivnijim pristupom prema podnositeljima zahtjeva; </w:t>
      </w:r>
      <w:r w:rsidRPr="00F47FE8">
        <w:rPr>
          <w:shd w:val="clear" w:color="auto" w:fill="FFFFFF"/>
        </w:rPr>
        <w:t>poziva Komisiju da taj problem riješi kao prioritetno pitanje na temelju reforme upravljanja javnim pristupom dokumentima;</w:t>
      </w:r>
      <w:r w:rsidRPr="00F47FE8">
        <w:rPr>
          <w:b/>
          <w:i/>
          <w:color w:val="000000"/>
          <w:shd w:val="clear" w:color="auto" w:fill="FFFFFF"/>
        </w:rPr>
        <w:t xml:space="preserve"> </w:t>
      </w:r>
      <w:r w:rsidRPr="00F47FE8">
        <w:t xml:space="preserve">podsjeća Komisiju na pravo Parlamenta da protiv nje pokrene postupak pred Sudom Europske unije te očekuje jasnu i nedvosmislenu predanost novog Kolegija povjerenika rješavanju tog problema; </w:t>
      </w:r>
    </w:p>
    <w:p w:rsidR="007D0180" w:rsidRPr="00F47FE8" w:rsidRDefault="007D0180" w:rsidP="007D0180">
      <w:pPr>
        <w:pStyle w:val="NormalHanging12a"/>
        <w:rPr>
          <w:szCs w:val="24"/>
        </w:rPr>
      </w:pPr>
      <w:r w:rsidRPr="00F47FE8">
        <w:t>8.</w:t>
      </w:r>
      <w:r w:rsidRPr="00F47FE8">
        <w:tab/>
        <w:t xml:space="preserve">prima na znanje istragu </w:t>
      </w:r>
      <w:proofErr w:type="spellStart"/>
      <w:r w:rsidRPr="00F47FE8">
        <w:t>Ombudsmana</w:t>
      </w:r>
      <w:proofErr w:type="spellEnd"/>
      <w:r w:rsidRPr="00F47FE8">
        <w:t xml:space="preserve"> o mjeri u kojoj Europski parlament, Vijeće Europske unije i Europska komisija primjenjuju pravo EU-a i odluke Suda Europske unije kad je riječ o zahtjevima za javni pristup zakonodavnim dokumentima, u kojoj je </w:t>
      </w:r>
      <w:proofErr w:type="spellStart"/>
      <w:r w:rsidRPr="00F47FE8">
        <w:t>Ombudsman</w:t>
      </w:r>
      <w:proofErr w:type="spellEnd"/>
      <w:r w:rsidRPr="00F47FE8">
        <w:t xml:space="preserve"> naglasio da treba osigurati pravovremen pristup javnosti zakonodavnim dokumentima te olakšati sudjelovanje građana EU-a u zakonodavnom postupku EU-a; </w:t>
      </w:r>
      <w:r w:rsidRPr="00F47FE8">
        <w:lastRenderedPageBreak/>
        <w:t>prepoznaje važnost pravodobnog postupanja svih institucija sa zahtjevima za pristup dokumentima za promicanje povjerenja u zakonodavni postupak EU-a, koji se temelji na glavnim načelima transparentnosti i javnog pristupa informacijama, što potvrđuje sudska praksa Suda Europske unije; podsjeća ne to da u skladu sa sudskom praksom EU-a institucije EU-a mogu samo u iznimnim okolnostima odbiti otkrivanje zakonodavnih dokumenata te da se njihovo obrazloženje za to mora temeljiti na specifičnim i konkretnim činjenicama;</w:t>
      </w:r>
    </w:p>
    <w:p w:rsidR="007D0180" w:rsidRPr="00F47FE8" w:rsidRDefault="007D0180" w:rsidP="007D0180">
      <w:pPr>
        <w:pStyle w:val="NormalHanging12a"/>
        <w:rPr>
          <w:szCs w:val="24"/>
        </w:rPr>
      </w:pPr>
      <w:r w:rsidRPr="00F47FE8">
        <w:rPr>
          <w:shd w:val="clear" w:color="auto" w:fill="FFFFFF"/>
        </w:rPr>
        <w:t>9.</w:t>
      </w:r>
      <w:r w:rsidRPr="00F47FE8">
        <w:rPr>
          <w:b/>
          <w:i/>
          <w:shd w:val="clear" w:color="auto" w:fill="FFFFFF"/>
        </w:rPr>
        <w:tab/>
      </w:r>
      <w:r w:rsidRPr="00F47FE8">
        <w:rPr>
          <w:shd w:val="clear" w:color="auto" w:fill="FFFFFF"/>
        </w:rPr>
        <w:t xml:space="preserve">prima na znanje namjeru </w:t>
      </w:r>
      <w:proofErr w:type="spellStart"/>
      <w:r w:rsidRPr="00F47FE8">
        <w:rPr>
          <w:shd w:val="clear" w:color="auto" w:fill="FFFFFF"/>
        </w:rPr>
        <w:t>Ombudsmana</w:t>
      </w:r>
      <w:proofErr w:type="spellEnd"/>
      <w:r w:rsidRPr="00F47FE8">
        <w:rPr>
          <w:shd w:val="clear" w:color="auto" w:fill="FFFFFF"/>
        </w:rPr>
        <w:t xml:space="preserve"> da provede širu istragu o tome kako Komisija tumači opseg informacija o okolišu i informacija povezanih s ispuštanjem emisijama u okoliš; posebno veliku zabrinutost izražava zbog toga što je </w:t>
      </w:r>
      <w:proofErr w:type="spellStart"/>
      <w:r w:rsidRPr="00F47FE8">
        <w:rPr>
          <w:shd w:val="clear" w:color="auto" w:fill="FFFFFF"/>
        </w:rPr>
        <w:t>Ombudsman</w:t>
      </w:r>
      <w:proofErr w:type="spellEnd"/>
      <w:r w:rsidRPr="00F47FE8">
        <w:rPr>
          <w:shd w:val="clear" w:color="auto" w:fill="FFFFFF"/>
        </w:rPr>
        <w:t xml:space="preserve"> utvrdio nepravilnosti u postupanju u vezi s odbijanjima Komisije da omogući pristup dokumentima o emisijama stakleničkih plinova iz industrije keramike, o kojima se izvještava u okviru sustava EU-a za trgovanje emisijama</w:t>
      </w:r>
      <w:r w:rsidRPr="00F47FE8">
        <w:t xml:space="preserve">; izražava žaljenje zbog toga što je Komisija odbacila rješenje koje je </w:t>
      </w:r>
      <w:proofErr w:type="spellStart"/>
      <w:r w:rsidRPr="00F47FE8">
        <w:t>Ombudsman</w:t>
      </w:r>
      <w:proofErr w:type="spellEnd"/>
      <w:r w:rsidRPr="00F47FE8">
        <w:t xml:space="preserve"> predložio i što nije osigurala potrebnu transparentnost kao ni punu primjenu Uredbe </w:t>
      </w:r>
      <w:r w:rsidRPr="00F47FE8">
        <w:rPr>
          <w:shd w:val="clear" w:color="auto" w:fill="FFFFFF"/>
        </w:rPr>
        <w:t xml:space="preserve">(EZ) br. 1367/2006 Europskog parlamenta i Vijeća od 6. rujna 2006. o primjeni odredaba </w:t>
      </w:r>
      <w:proofErr w:type="spellStart"/>
      <w:r w:rsidRPr="00F47FE8">
        <w:rPr>
          <w:shd w:val="clear" w:color="auto" w:fill="FFFFFF"/>
        </w:rPr>
        <w:t>Aarhuške</w:t>
      </w:r>
      <w:proofErr w:type="spellEnd"/>
      <w:r w:rsidRPr="00F47FE8">
        <w:rPr>
          <w:shd w:val="clear" w:color="auto" w:fill="FFFFFF"/>
        </w:rPr>
        <w:t xml:space="preserve"> konvencije o pristupu informacijama, sudjelovanju javnosti u odlučivanju i pristupu pravosuđu u pitanjima okoliša na institucije i tijela Zajednice</w:t>
      </w:r>
      <w:r w:rsidRPr="00F47FE8">
        <w:rPr>
          <w:rStyle w:val="FootnoteReference"/>
          <w:bCs/>
          <w:szCs w:val="24"/>
          <w:shd w:val="clear" w:color="auto" w:fill="FFFFFF"/>
        </w:rPr>
        <w:footnoteReference w:id="7"/>
      </w:r>
      <w:r w:rsidRPr="00F47FE8">
        <w:rPr>
          <w:shd w:val="clear" w:color="auto" w:fill="FFFFFF"/>
        </w:rPr>
        <w:t xml:space="preserve"> i</w:t>
      </w:r>
      <w:r w:rsidRPr="00F47FE8">
        <w:t xml:space="preserve"> </w:t>
      </w:r>
      <w:proofErr w:type="spellStart"/>
      <w:r w:rsidRPr="00F47FE8">
        <w:t>Aarhuške</w:t>
      </w:r>
      <w:proofErr w:type="spellEnd"/>
      <w:r w:rsidRPr="00F47FE8">
        <w:t xml:space="preserve"> konvencije; poziva Komisiju da zajamči javni pristup informacijama o okolišu, u skladu s pravom EU-a i relevantnom sudskom praksom Suda Europske unije, te da promiče sudjelovanje javnosti u donošenju odluka koje se odnose na </w:t>
      </w:r>
      <w:r w:rsidRPr="00F47FE8">
        <w:rPr>
          <w:shd w:val="clear" w:color="auto" w:fill="FFFFFF"/>
        </w:rPr>
        <w:t xml:space="preserve">okoliš; </w:t>
      </w:r>
      <w:r w:rsidRPr="00F47FE8">
        <w:t xml:space="preserve">izražava zabrinutost zbog toga što se odbijanje Komisije da omogući pristup svim zatraženim dokumentima o emisijama stakleničkih plinova prijavljenima u okviru sustava EU-a za trgovanje emisijama odnosi i na druga postrojenja, osim onih iz keramičke industrije, te poziva </w:t>
      </w:r>
      <w:proofErr w:type="spellStart"/>
      <w:r w:rsidRPr="00F47FE8">
        <w:t>Ombudsmana</w:t>
      </w:r>
      <w:proofErr w:type="spellEnd"/>
      <w:r w:rsidRPr="00F47FE8">
        <w:t xml:space="preserve"> da s ciljem povećanja transparentnosti nastavi podizati razinu osviještenosti o nalazima istraga; podsjeća na to da se velik broj predstavki upućenih Europskom parlamentu odnosi na ograničen pristup informacijama o okolišu ili nedostatak tih informacija;</w:t>
      </w:r>
    </w:p>
    <w:p w:rsidR="007D0180" w:rsidRPr="00F47FE8" w:rsidRDefault="007D0180" w:rsidP="007D0180">
      <w:pPr>
        <w:pStyle w:val="NormalHanging12a"/>
      </w:pPr>
      <w:r w:rsidRPr="00F47FE8">
        <w:t>10.</w:t>
      </w:r>
      <w:r w:rsidRPr="00F47FE8">
        <w:tab/>
        <w:t xml:space="preserve">poziva Vijeće da omogući puni javni pristup pravnom mišljenju o </w:t>
      </w:r>
      <w:r w:rsidRPr="00F47FE8">
        <w:rPr>
          <w:shd w:val="clear" w:color="auto" w:fill="FFFFFF"/>
        </w:rPr>
        <w:t>Direktivi (EU) 2022/2041 Europskog parlamenta i Vijeća od 19. listopada 2022.</w:t>
      </w:r>
      <w:r w:rsidRPr="00F47FE8">
        <w:rPr>
          <w:rStyle w:val="FootnoteReference"/>
          <w:bCs/>
          <w:szCs w:val="24"/>
          <w:shd w:val="clear" w:color="auto" w:fill="FFFFFF"/>
        </w:rPr>
        <w:footnoteReference w:id="8"/>
      </w:r>
      <w:r w:rsidRPr="00F47FE8">
        <w:t xml:space="preserve"> o primjerenim minimalnim plaćama u Europskoj uniji, u skladu s preporukom </w:t>
      </w:r>
      <w:proofErr w:type="spellStart"/>
      <w:r w:rsidRPr="00F47FE8">
        <w:t>Ombudsmana</w:t>
      </w:r>
      <w:proofErr w:type="spellEnd"/>
      <w:r w:rsidRPr="00F47FE8">
        <w:t>, koji je utvrdio postojanje nepravilnosti u postupanju u tom području;</w:t>
      </w:r>
    </w:p>
    <w:p w:rsidR="007D0180" w:rsidRPr="00F47FE8" w:rsidRDefault="007D0180" w:rsidP="007D0180">
      <w:pPr>
        <w:pStyle w:val="NormalHanging12a"/>
        <w:rPr>
          <w:szCs w:val="24"/>
        </w:rPr>
      </w:pPr>
      <w:r w:rsidRPr="00F47FE8">
        <w:t>11.</w:t>
      </w:r>
      <w:r w:rsidRPr="00F47FE8">
        <w:rPr>
          <w:b/>
          <w:i/>
        </w:rPr>
        <w:tab/>
      </w:r>
      <w:r w:rsidRPr="00F47FE8">
        <w:t xml:space="preserve">podržava </w:t>
      </w:r>
      <w:proofErr w:type="spellStart"/>
      <w:r w:rsidRPr="00F47FE8">
        <w:t>Ombudsmana</w:t>
      </w:r>
      <w:proofErr w:type="spellEnd"/>
      <w:r w:rsidRPr="00F47FE8">
        <w:t xml:space="preserve"> u njegovim naporima da dodatno doprinese pojašnjenju toga što se može smatrati dokumentom EU-a i naglašava da bi institucije EU-a trebale slijediti njegove preporuke kako bi prilagodile svoje administrativne prakse uzimajući u obzir razvoj sredstva komunikacije; naglašava da se pravo građana na javni pristup informacijama primjenjuje na pisane fizičke i elektroničke dokumente kao i na </w:t>
      </w:r>
      <w:proofErr w:type="spellStart"/>
      <w:r w:rsidRPr="00F47FE8">
        <w:t>audiosnimke</w:t>
      </w:r>
      <w:proofErr w:type="spellEnd"/>
      <w:r w:rsidRPr="00F47FE8">
        <w:t xml:space="preserve"> i audiovizualne snimke povezane s politikama, aktivnostima i odlukama institucija EU-a te podsjeća na to da se poslovne tekstualne i instant poruke smatraju „dokumentima” u skladu s Uredbom </w:t>
      </w:r>
      <w:r w:rsidR="00DE0ADA">
        <w:t xml:space="preserve">(EZ) </w:t>
      </w:r>
      <w:r w:rsidRPr="00F47FE8">
        <w:t xml:space="preserve">br. 1049/2001; izražava žaljenje zbog slučajeva u kojima Komisija nije odobrila javni pristup dokumentima u obliku poruka e-pošte ili tekstualnih poruka, kao što su one koje se odnose na nacrte strategija EU-a za tlo, šume i prilagodbu klimatskim promjenama ili na razmjene između predsjednice Komisije i glavnog izvršnog direktora jednog farmaceutskog poduzeća u vezi s </w:t>
      </w:r>
      <w:r w:rsidRPr="00F47FE8">
        <w:lastRenderedPageBreak/>
        <w:t xml:space="preserve">kupnjom cjepiva protiv bolesti COVID-19; </w:t>
      </w:r>
    </w:p>
    <w:p w:rsidR="007D0180" w:rsidRPr="00F47FE8" w:rsidRDefault="007D0180" w:rsidP="007D0180">
      <w:pPr>
        <w:pStyle w:val="NormalHanging12a"/>
      </w:pPr>
      <w:r w:rsidRPr="00F47FE8">
        <w:t>12.</w:t>
      </w:r>
      <w:r w:rsidRPr="00F47FE8">
        <w:tab/>
        <w:t xml:space="preserve">cijeni predanost </w:t>
      </w:r>
      <w:proofErr w:type="spellStart"/>
      <w:r w:rsidRPr="00F47FE8">
        <w:t>Ombudsmana</w:t>
      </w:r>
      <w:proofErr w:type="spellEnd"/>
      <w:r w:rsidRPr="00F47FE8">
        <w:t xml:space="preserve"> poštovanju temeljnih prava u aktivnostima povezanima s migracijama; primjećuje da je </w:t>
      </w:r>
      <w:proofErr w:type="spellStart"/>
      <w:r w:rsidRPr="00F47FE8">
        <w:t>Ombudsman</w:t>
      </w:r>
      <w:proofErr w:type="spellEnd"/>
      <w:r w:rsidRPr="00F47FE8">
        <w:t xml:space="preserve"> od Komisije zatražio dodatno pojašnjenje o tome kako to tijelo namjerava zajamčiti poštovanje ljudskih prava u kontekstu Memoranduma o razumijevanju između EU-a i Tunisa i tako osigurao da EU poštuje svoje obveze u pogledu ljudskih prava; naglašava da su sve institucije, tijela i agencije EU-a obvezne poštovati ljudska prava i temeljne slobode kako si definirani u Ugovorima i Povelji;</w:t>
      </w:r>
    </w:p>
    <w:p w:rsidR="007D0180" w:rsidRPr="00F47FE8" w:rsidRDefault="007D0180" w:rsidP="007D0180">
      <w:pPr>
        <w:pStyle w:val="NormalHanging12a"/>
      </w:pPr>
      <w:r w:rsidRPr="00F47FE8">
        <w:t>13.</w:t>
      </w:r>
      <w:r w:rsidRPr="00F47FE8">
        <w:tab/>
        <w:t xml:space="preserve">prima na znanje odluku Komisije da surađuje s nacionalnim i lokalnim tijelima na izradi procjene učinka na temeljna prava objekata za upravljanje migracijama koje financira EU, nakon relevantne istrage </w:t>
      </w:r>
      <w:proofErr w:type="spellStart"/>
      <w:r w:rsidRPr="00F47FE8">
        <w:t>Ombudsmana</w:t>
      </w:r>
      <w:proofErr w:type="spellEnd"/>
      <w:r w:rsidRPr="00F47FE8">
        <w:t xml:space="preserve"> na vlastitu inicijativu; </w:t>
      </w:r>
    </w:p>
    <w:p w:rsidR="007D0180" w:rsidRPr="00F47FE8" w:rsidRDefault="007D0180" w:rsidP="007D0180">
      <w:pPr>
        <w:pStyle w:val="NormalHanging12a"/>
        <w:rPr>
          <w:szCs w:val="24"/>
        </w:rPr>
      </w:pPr>
      <w:r w:rsidRPr="00F47FE8">
        <w:t>14.</w:t>
      </w:r>
      <w:r w:rsidRPr="00F47FE8">
        <w:rPr>
          <w:b/>
          <w:i/>
        </w:rPr>
        <w:tab/>
      </w:r>
      <w:r w:rsidRPr="00F47FE8">
        <w:t xml:space="preserve">pozdravlja istrage </w:t>
      </w:r>
      <w:proofErr w:type="spellStart"/>
      <w:r w:rsidRPr="00F47FE8">
        <w:t>Ombudsmana</w:t>
      </w:r>
      <w:proofErr w:type="spellEnd"/>
      <w:r w:rsidRPr="00F47FE8">
        <w:t xml:space="preserve"> nakon afere </w:t>
      </w:r>
      <w:proofErr w:type="spellStart"/>
      <w:r w:rsidRPr="00F47FE8">
        <w:t>Katargate</w:t>
      </w:r>
      <w:proofErr w:type="spellEnd"/>
      <w:r w:rsidRPr="00F47FE8">
        <w:t xml:space="preserve"> u Parlamentu; snažno podupire zaključke </w:t>
      </w:r>
      <w:proofErr w:type="spellStart"/>
      <w:r w:rsidRPr="00F47FE8">
        <w:t>Ombudsmana</w:t>
      </w:r>
      <w:proofErr w:type="spellEnd"/>
      <w:r w:rsidRPr="00F47FE8">
        <w:t xml:space="preserve"> prema kojima institucije EU-a trebaju poštovati i postrožiti etička pravila i pravila EU-a za borbu protiv korupcije te prema kojima se provedba reformi u tom području u Parlamentu mora na odgovarajući način pratiti i provoditi na svim razinama; ističe da Parlament i Komisija uvijek trebaju posebnu pozornost posvećivati praksama izravnog i neizravnog lobiranja kako bi se utvrdili nedostaci i slabe točke koji bi mogli ugroziti transparentnost i odgovornost te povećati rizik od potencijalnih sukoba interesa; pozdravlja velik napredak postignut u vezi sa postojećim Kodeksom ponašanja zastupnika u Europskom parlamentu u pogledu integriteta i transparentnosti te potiče </w:t>
      </w:r>
      <w:proofErr w:type="spellStart"/>
      <w:r w:rsidRPr="00F47FE8">
        <w:t>Ombudsmana</w:t>
      </w:r>
      <w:proofErr w:type="spellEnd"/>
      <w:r w:rsidRPr="00F47FE8">
        <w:t xml:space="preserve"> da, prema potrebi, nastavi pratiti proces njegove provedbe; ističe da se etička pravila moraju strogo poštovati kako bi povjerenje građana u europske institucije bilo snažnije;</w:t>
      </w:r>
    </w:p>
    <w:p w:rsidR="007D0180" w:rsidRPr="00F47FE8" w:rsidRDefault="007D0180" w:rsidP="007D0180">
      <w:pPr>
        <w:pStyle w:val="NormalHanging12a"/>
        <w:rPr>
          <w:szCs w:val="24"/>
        </w:rPr>
      </w:pPr>
      <w:r w:rsidRPr="00F47FE8">
        <w:t>15.</w:t>
      </w:r>
      <w:r w:rsidRPr="00F47FE8">
        <w:tab/>
        <w:t>naglašava ključnu ulogu transparentnosti, dobre uprave te institucijskih sustava provjere i ravnoteže u radu institucija EU-a;</w:t>
      </w:r>
    </w:p>
    <w:p w:rsidR="007D0180" w:rsidRPr="00F47FE8" w:rsidRDefault="007D0180" w:rsidP="007D0180">
      <w:pPr>
        <w:pStyle w:val="NormalHanging12a"/>
        <w:rPr>
          <w:szCs w:val="24"/>
        </w:rPr>
      </w:pPr>
      <w:r w:rsidRPr="00F47FE8">
        <w:t>16.</w:t>
      </w:r>
      <w:r w:rsidRPr="00F47FE8">
        <w:tab/>
        <w:t xml:space="preserve">prima na znanje istrage </w:t>
      </w:r>
      <w:proofErr w:type="spellStart"/>
      <w:r w:rsidRPr="00F47FE8">
        <w:t>Ombudsmana</w:t>
      </w:r>
      <w:proofErr w:type="spellEnd"/>
      <w:r w:rsidRPr="00F47FE8">
        <w:t xml:space="preserve"> o rizicima od sukoba interesa u Komisiji, posebno u području Europskog fonda za obranu, uključujući i činjenicu da Komisija nije obvezna objaviti imena stručnjaka s kojima se savjetuje o projektima povezanima s Europskim fondom za obranu; u tom kontekstu upućuje na prijedlog </w:t>
      </w:r>
      <w:proofErr w:type="spellStart"/>
      <w:r w:rsidRPr="00F47FE8">
        <w:t>Ombudsmana</w:t>
      </w:r>
      <w:proofErr w:type="spellEnd"/>
      <w:r w:rsidRPr="00F47FE8">
        <w:t xml:space="preserve"> prema kojemu bi Komisija trebala </w:t>
      </w:r>
      <w:proofErr w:type="spellStart"/>
      <w:r w:rsidRPr="00F47FE8">
        <w:t>proaktivno</w:t>
      </w:r>
      <w:proofErr w:type="spellEnd"/>
      <w:r w:rsidRPr="00F47FE8">
        <w:t xml:space="preserve"> objavljivati izjave o financijskim interesima članova Odbora za regulatorni nadzor i, po potrebi, izmijeniti relevantna pravila kojima se uređuje Odbor; </w:t>
      </w:r>
    </w:p>
    <w:p w:rsidR="007D0180" w:rsidRPr="00F47FE8" w:rsidRDefault="007D0180" w:rsidP="007D0180">
      <w:pPr>
        <w:pStyle w:val="NormalHanging12a"/>
      </w:pPr>
      <w:r w:rsidRPr="00F47FE8">
        <w:t>17.</w:t>
      </w:r>
      <w:r w:rsidRPr="00F47FE8">
        <w:tab/>
        <w:t xml:space="preserve">prima na znanje poziv </w:t>
      </w:r>
      <w:proofErr w:type="spellStart"/>
      <w:r w:rsidRPr="00F47FE8">
        <w:t>Ombudsmana</w:t>
      </w:r>
      <w:proofErr w:type="spellEnd"/>
      <w:r w:rsidRPr="00F47FE8">
        <w:t xml:space="preserve"> upućen Europskoj investicijskoj banci (EIB) da poboljša svoja pravila o sukobu interesa i ojača nadzornu ulogu svog Odbora za etiku i usklađenost nakon odlaska bivšeg potpredsjednika te banke na mjesto izvršnog direktora jedne nacionalne razvojne banke; u tom pogledu potiče </w:t>
      </w:r>
      <w:proofErr w:type="spellStart"/>
      <w:r w:rsidRPr="00F47FE8">
        <w:t>Ombudsmana</w:t>
      </w:r>
      <w:proofErr w:type="spellEnd"/>
      <w:r w:rsidRPr="00F47FE8">
        <w:t xml:space="preserve"> da se zadrži fokus na pitanju razdoblja mirovanja i prakse rotirajućih vrata članova višeg osoblja svih institucija, agencija i tijela EU-a kako bi se zajamčili najviši etički standardi transparentnosti i javne odgovornosti;</w:t>
      </w:r>
    </w:p>
    <w:p w:rsidR="007D0180" w:rsidRPr="00F47FE8" w:rsidRDefault="007D0180" w:rsidP="007D0180">
      <w:pPr>
        <w:pStyle w:val="NormalHanging12a"/>
        <w:rPr>
          <w:szCs w:val="24"/>
          <w:shd w:val="clear" w:color="auto" w:fill="FFFFFF"/>
        </w:rPr>
      </w:pPr>
      <w:r w:rsidRPr="00F47FE8">
        <w:rPr>
          <w:shd w:val="clear" w:color="auto" w:fill="FFFFFF"/>
        </w:rPr>
        <w:t>18.</w:t>
      </w:r>
      <w:r w:rsidRPr="00F47FE8">
        <w:rPr>
          <w:shd w:val="clear" w:color="auto" w:fill="FFFFFF"/>
        </w:rPr>
        <w:tab/>
        <w:t xml:space="preserve">pozdravlja promjene koje je Komisija uvela u svoje interne smjernice o javnoj nabavi, a koje su pozitivno ocijenjene u okviru istrage </w:t>
      </w:r>
      <w:proofErr w:type="spellStart"/>
      <w:r w:rsidRPr="00F47FE8">
        <w:rPr>
          <w:shd w:val="clear" w:color="auto" w:fill="FFFFFF"/>
        </w:rPr>
        <w:t>Ombudsmana</w:t>
      </w:r>
      <w:proofErr w:type="spellEnd"/>
      <w:r w:rsidRPr="00F47FE8">
        <w:rPr>
          <w:shd w:val="clear" w:color="auto" w:fill="FFFFFF"/>
        </w:rPr>
        <w:t xml:space="preserve"> i na temelju kojih se lakše rješava problem mogućih profesionalnih sukoba interesa u pozivima za podnošenje ponuda;</w:t>
      </w:r>
    </w:p>
    <w:p w:rsidR="007D0180" w:rsidRPr="00F47FE8" w:rsidRDefault="007D0180" w:rsidP="007D0180">
      <w:pPr>
        <w:pStyle w:val="NormalHanging12a"/>
      </w:pPr>
      <w:r w:rsidRPr="00F47FE8">
        <w:lastRenderedPageBreak/>
        <w:t>19.</w:t>
      </w:r>
      <w:r w:rsidRPr="00F47FE8">
        <w:tab/>
        <w:t>potiče Komisiju da uloži veće napore u povećanje transparentnosti u pogledu Mehanizma za oporavak i otpornost te je poziva da unaprijedi postupak rješavanja zahtjeva za javni pristup dokumentima povezanima s Mehanizmom za oporavak i otpornost kao i da nastavi objavljivati preliminarne procjene zahtjeva država članica za plaćanje;</w:t>
      </w:r>
    </w:p>
    <w:p w:rsidR="007D0180" w:rsidRPr="00F47FE8" w:rsidRDefault="007D0180" w:rsidP="007D0180">
      <w:pPr>
        <w:pStyle w:val="NormalHanging12a"/>
        <w:rPr>
          <w:shd w:val="clear" w:color="auto" w:fill="FFFFFF"/>
        </w:rPr>
      </w:pPr>
      <w:r w:rsidRPr="00F47FE8">
        <w:t>20.</w:t>
      </w:r>
      <w:r w:rsidRPr="00F47FE8">
        <w:tab/>
        <w:t xml:space="preserve">pozdravlja odluku </w:t>
      </w:r>
      <w:proofErr w:type="spellStart"/>
      <w:r w:rsidRPr="00F47FE8">
        <w:rPr>
          <w:shd w:val="clear" w:color="auto" w:fill="FFFFFF"/>
        </w:rPr>
        <w:t>Ombudsmana</w:t>
      </w:r>
      <w:proofErr w:type="spellEnd"/>
      <w:r w:rsidRPr="00F47FE8">
        <w:rPr>
          <w:shd w:val="clear" w:color="auto" w:fill="FFFFFF"/>
        </w:rPr>
        <w:t xml:space="preserve"> o pokretanju istrage na vlastitu inicijativu</w:t>
      </w:r>
      <w:r w:rsidRPr="00F47FE8">
        <w:t xml:space="preserve"> o kašnjenjima Komisije povezanima s upravljanjem rizikom od opasnih kemijskih tvari kako bi </w:t>
      </w:r>
      <w:r w:rsidRPr="00F47FE8">
        <w:rPr>
          <w:shd w:val="clear" w:color="auto" w:fill="FFFFFF"/>
        </w:rPr>
        <w:t>se</w:t>
      </w:r>
      <w:r w:rsidRPr="00F47FE8">
        <w:t xml:space="preserve"> ispitala kašnjenja u uvođenju ograničenja za ublažavanje rizika određenih kemikalija te kašnjenja u stavljanju kemikalija na popis tvari za čiju je uporabu potrebno prethodno odobrenje</w:t>
      </w:r>
      <w:r w:rsidRPr="00F47FE8">
        <w:rPr>
          <w:shd w:val="clear" w:color="auto" w:fill="FFFFFF"/>
        </w:rPr>
        <w:t>;</w:t>
      </w:r>
    </w:p>
    <w:p w:rsidR="007D0180" w:rsidRPr="00F47FE8" w:rsidRDefault="007D0180" w:rsidP="007D0180">
      <w:pPr>
        <w:pStyle w:val="NormalHanging12a"/>
        <w:rPr>
          <w:spacing w:val="2"/>
          <w:szCs w:val="24"/>
          <w:shd w:val="clear" w:color="auto" w:fill="FFFFFF"/>
        </w:rPr>
      </w:pPr>
      <w:r w:rsidRPr="00F47FE8">
        <w:rPr>
          <w:shd w:val="clear" w:color="auto" w:fill="FFFFFF"/>
        </w:rPr>
        <w:t>21.</w:t>
      </w:r>
      <w:r w:rsidRPr="00F47FE8">
        <w:rPr>
          <w:shd w:val="clear" w:color="auto" w:fill="FFFFFF"/>
        </w:rPr>
        <w:tab/>
        <w:t xml:space="preserve">izražava zabrinutost zbog toga što je </w:t>
      </w:r>
      <w:proofErr w:type="spellStart"/>
      <w:r w:rsidRPr="00F47FE8">
        <w:rPr>
          <w:shd w:val="clear" w:color="auto" w:fill="FFFFFF"/>
        </w:rPr>
        <w:t>Ombudsman</w:t>
      </w:r>
      <w:proofErr w:type="spellEnd"/>
      <w:r w:rsidRPr="00F47FE8">
        <w:rPr>
          <w:shd w:val="clear" w:color="auto" w:fill="FFFFFF"/>
        </w:rPr>
        <w:t xml:space="preserve"> utvrdio nekoliko problema u pogledu transparentnosti interakcija Komisije s duhanskom industrijom; napominje, međutim, da se Komisija obvezala dodatno procijeniti izloženost svojih odjela lobiranju duhanske industrije;</w:t>
      </w:r>
      <w:r w:rsidRPr="00F47FE8">
        <w:rPr>
          <w:color w:val="000000"/>
          <w:shd w:val="clear" w:color="auto" w:fill="FFFFFF"/>
        </w:rPr>
        <w:t xml:space="preserve"> podsjeća Komisiju na to da su EU i sve njegove države članice potpisnice Okvirne konvencije Svjetske zdravstvene organizacije o nadzoru nad duhanom te da su stoga pri utvrđivanju i provedbi svojih politika javnog zdravlja u pogledu nadzora nad duhanom obvezne poduzeti mjere za zaštitu tih politika od komercijalnih i drugih interesa duhanske industrije;</w:t>
      </w:r>
    </w:p>
    <w:p w:rsidR="007D0180" w:rsidRPr="00F47FE8" w:rsidRDefault="007D0180" w:rsidP="007D0180">
      <w:pPr>
        <w:pStyle w:val="NormalHanging12a"/>
      </w:pPr>
      <w:r w:rsidRPr="00F47FE8">
        <w:t>22.</w:t>
      </w:r>
      <w:r w:rsidRPr="00F47FE8">
        <w:tab/>
        <w:t xml:space="preserve">podsjeća na neizostavnu obvezu institucija EU-a da osiguraju usluge neovisnih i kvalificiranih dužnosnika koji su zaposleni na otvoren način i uz odgovarajuću geografsku ravnotežu u pogledu državljanstva i jezika; ističe da je </w:t>
      </w:r>
      <w:proofErr w:type="spellStart"/>
      <w:r w:rsidRPr="00F47FE8">
        <w:t>Ombudsman</w:t>
      </w:r>
      <w:proofErr w:type="spellEnd"/>
      <w:r w:rsidRPr="00F47FE8">
        <w:t xml:space="preserve"> proveo istragu o tome kako je Europski ured za odabir osoblja (EPSO) proveo </w:t>
      </w:r>
      <w:proofErr w:type="spellStart"/>
      <w:r w:rsidRPr="00F47FE8">
        <w:t>predselekcijske</w:t>
      </w:r>
      <w:proofErr w:type="spellEnd"/>
      <w:r w:rsidRPr="00F47FE8">
        <w:t xml:space="preserve"> testove u okviru postupka zapošljavanja novog osoblja u javnoj službi EU-a te da je utvrdio probleme u vezi s organizacijom testova koji se provode isključivo na daljinu; poziva EPSO da unaprijedi svoje postupke zapošljavanja na način da zajamči da tehnički zahtjevi ne stavljaju određene kandidate u nepovoljan položaj i da kandidatima pruži jasne informacije; smatra da bi kandidati, ako tako odluče, trebali imati mogućnost pristupanja tim testovima fizički, dakle osobno u centru za testiranje, kao što je bila i uobičajeno prije </w:t>
      </w:r>
      <w:proofErr w:type="spellStart"/>
      <w:r w:rsidRPr="00F47FE8">
        <w:t>pandemije</w:t>
      </w:r>
      <w:proofErr w:type="spellEnd"/>
      <w:r w:rsidRPr="00F47FE8">
        <w:t xml:space="preserve"> bolesti COVID-19;</w:t>
      </w:r>
    </w:p>
    <w:p w:rsidR="007D0180" w:rsidRPr="00F47FE8" w:rsidRDefault="007D0180" w:rsidP="007D0180">
      <w:pPr>
        <w:pStyle w:val="NormalHanging12a"/>
      </w:pPr>
      <w:r w:rsidRPr="00F47FE8">
        <w:t>23.</w:t>
      </w:r>
      <w:r w:rsidRPr="00F47FE8">
        <w:tab/>
        <w:t xml:space="preserve">pozdravlja činjenicu da je Ured Europskog </w:t>
      </w:r>
      <w:proofErr w:type="spellStart"/>
      <w:r w:rsidRPr="00F47FE8">
        <w:t>ombudsmana</w:t>
      </w:r>
      <w:proofErr w:type="spellEnd"/>
      <w:r w:rsidRPr="00F47FE8">
        <w:t xml:space="preserve"> 2023. nastavio s informiranjem o svojoj </w:t>
      </w:r>
      <w:r w:rsidRPr="00F47FE8">
        <w:rPr>
          <w:shd w:val="clear" w:color="auto" w:fill="FFFFFF"/>
        </w:rPr>
        <w:t>ulozi i predstavljanjem svog rada najširoj mogućoj publici kao i činjenicu da je sudjelovao na Europskom skupu mladih (EYE2023)</w:t>
      </w:r>
      <w:r w:rsidRPr="00F47FE8">
        <w:t xml:space="preserve">; ističe važnost </w:t>
      </w:r>
      <w:r w:rsidRPr="00F47FE8">
        <w:rPr>
          <w:shd w:val="clear" w:color="auto" w:fill="FFFFFF"/>
        </w:rPr>
        <w:t xml:space="preserve">rasprave koju </w:t>
      </w:r>
      <w:proofErr w:type="spellStart"/>
      <w:r w:rsidRPr="00F47FE8">
        <w:rPr>
          <w:shd w:val="clear" w:color="auto" w:fill="FFFFFF"/>
        </w:rPr>
        <w:t>Ombudsman</w:t>
      </w:r>
      <w:proofErr w:type="spellEnd"/>
      <w:r w:rsidRPr="00F47FE8">
        <w:rPr>
          <w:shd w:val="clear" w:color="auto" w:fill="FFFFFF"/>
        </w:rPr>
        <w:t xml:space="preserve"> organizira uz sudjelovanje Komisije i Parlamenta o usklađenosti s okvirom za integritet administracije EU-a;</w:t>
      </w:r>
    </w:p>
    <w:p w:rsidR="007D0180" w:rsidRPr="00F47FE8" w:rsidRDefault="007D0180" w:rsidP="007D0180">
      <w:pPr>
        <w:pStyle w:val="NormalHanging12a"/>
      </w:pPr>
      <w:r w:rsidRPr="00F47FE8">
        <w:t>24.</w:t>
      </w:r>
      <w:r w:rsidRPr="00F47FE8">
        <w:tab/>
        <w:t xml:space="preserve">pozdravlja istrage </w:t>
      </w:r>
      <w:proofErr w:type="spellStart"/>
      <w:r w:rsidRPr="00F47FE8">
        <w:t>Ombudsmana</w:t>
      </w:r>
      <w:proofErr w:type="spellEnd"/>
      <w:r w:rsidRPr="00F47FE8">
        <w:t xml:space="preserve"> nakon pritužbi osoba s invaliditetom i potiče ga u njegovu radu kao aktivnog sudionika u Okviru EU-a za Konvenciju UN-a o pravima osoba s invaliditetom: ističe važnost predanosti </w:t>
      </w:r>
      <w:proofErr w:type="spellStart"/>
      <w:r w:rsidRPr="00F47FE8">
        <w:t>Ombudsmana</w:t>
      </w:r>
      <w:proofErr w:type="spellEnd"/>
      <w:r w:rsidRPr="00F47FE8">
        <w:t xml:space="preserve"> praćenju provedbe Konvencije UN-a o pravima osoba s invaliditetom u administraciji EU-a te </w:t>
      </w:r>
      <w:r w:rsidRPr="00F47FE8">
        <w:rPr>
          <w:rStyle w:val="Aucun"/>
          <w:color w:val="000000"/>
        </w:rPr>
        <w:t>poziva sve institucije EU-a da posvete najveću moguću pozornost preporukama</w:t>
      </w:r>
      <w:r w:rsidRPr="00F47FE8">
        <w:t xml:space="preserve"> </w:t>
      </w:r>
      <w:proofErr w:type="spellStart"/>
      <w:r w:rsidRPr="00F47FE8">
        <w:t>Ombudsmana</w:t>
      </w:r>
      <w:proofErr w:type="spellEnd"/>
      <w:r w:rsidRPr="00F47FE8">
        <w:t xml:space="preserve"> u </w:t>
      </w:r>
      <w:r w:rsidRPr="00F47FE8">
        <w:rPr>
          <w:shd w:val="clear" w:color="auto" w:fill="FFFFFF"/>
        </w:rPr>
        <w:t>istragama povezanima s pravima osoba s invaliditetom</w:t>
      </w:r>
      <w:r w:rsidRPr="00F47FE8">
        <w:t xml:space="preserve">; pozdravlja činjenicu da je </w:t>
      </w:r>
      <w:proofErr w:type="spellStart"/>
      <w:r w:rsidRPr="00F47FE8">
        <w:t>Ombudsman</w:t>
      </w:r>
      <w:proofErr w:type="spellEnd"/>
      <w:r w:rsidRPr="00F47FE8">
        <w:t xml:space="preserve"> 2023. predsjedao Okvirom EU-a za Konvenciju UN-a o pravima osoba s invaliditetom te kontinuirani rad tog tijela kao člana spomenutog okvira;</w:t>
      </w:r>
    </w:p>
    <w:p w:rsidR="007D0180" w:rsidRPr="00F47FE8" w:rsidRDefault="007D0180" w:rsidP="007D0180">
      <w:pPr>
        <w:pStyle w:val="NormalHanging12a"/>
      </w:pPr>
      <w:r w:rsidRPr="00F47FE8">
        <w:lastRenderedPageBreak/>
        <w:t>25.</w:t>
      </w:r>
      <w:r w:rsidRPr="00F47FE8">
        <w:tab/>
        <w:t>naglašava da je „Europski akt o pristupačnosti”</w:t>
      </w:r>
      <w:r w:rsidRPr="00F47FE8">
        <w:rPr>
          <w:vertAlign w:val="superscript"/>
        </w:rPr>
        <w:footnoteReference w:id="9"/>
      </w:r>
      <w:r w:rsidRPr="00F47FE8">
        <w:t xml:space="preserve"> donesen 17. travnja 2019. i da je rok koji je u njemu utvrđen za prenošenje u zakonodavstvo država članica bio 28. lipnja 2022.; ističe da je glavno područje primjene Europskog akta o pristupačnosti bilo olakšati život najmanje 87 milijuna osoba s invaliditetom i olakšati im pristup, među ostalim, javnom prijevozu, bankarskim uslugama, računalima, televizorima, e-knjigama i internetskim trgovinama; izražava duboko žaljenje zbog toga što nijedna država članica još nije uspjela osigurati njegovo potpuno i dosljedno prenošenje te što se i dalje akumuliraju kašnjenja, o čemu svjedoče i tekući postupci zbog povrede koje je protiv svih njih pokrenula Komisija; poziva </w:t>
      </w:r>
      <w:proofErr w:type="spellStart"/>
      <w:r w:rsidRPr="00F47FE8">
        <w:t>Ombudsmana</w:t>
      </w:r>
      <w:proofErr w:type="spellEnd"/>
      <w:r w:rsidRPr="00F47FE8">
        <w:t xml:space="preserve"> da kao dio ukupnih aktivnosti koje se provode u okviru EU-a za Konvenciju UN-a o pravima osoba s invaliditetom skrene pozornost na to vrlo teško kršenje prava EU-a, kojim se ozbiljno ugrožavaju prava osoba s invaliditetom, kako bi se pomoglo u njegovu prioritetnom rješavanju;</w:t>
      </w:r>
    </w:p>
    <w:p w:rsidR="007D0180" w:rsidRPr="00F47FE8" w:rsidRDefault="007D0180" w:rsidP="007D0180">
      <w:pPr>
        <w:pStyle w:val="NormalHanging12a"/>
      </w:pPr>
      <w:r w:rsidRPr="00F47FE8">
        <w:t>26.</w:t>
      </w:r>
      <w:r w:rsidRPr="00F47FE8">
        <w:tab/>
        <w:t xml:space="preserve">pozdravlja istragu </w:t>
      </w:r>
      <w:proofErr w:type="spellStart"/>
      <w:r w:rsidRPr="00F47FE8">
        <w:t>Ombudsmana</w:t>
      </w:r>
      <w:proofErr w:type="spellEnd"/>
      <w:r w:rsidRPr="00F47FE8">
        <w:t xml:space="preserve"> o tome kako Komisija primjenjuje pravilo iz Pravilnika o osoblju EU-a o udvostručenju dječjeg doplatka za djecu kako bi se pomoglo pri skrbi za djecu s teškoćama u razvoju; u tom pogledu pozdravlja inicijativu Komisije da cijela administracija EU-a revidira primjenjiva pravila kako bi se osigurala individualna procjena svih zahtjeva za tu vrstu naknade;</w:t>
      </w:r>
    </w:p>
    <w:p w:rsidR="007D0180" w:rsidRPr="00F47FE8" w:rsidRDefault="007D0180" w:rsidP="007D0180">
      <w:pPr>
        <w:pStyle w:val="NormalHanging12a"/>
      </w:pPr>
      <w:r w:rsidRPr="00F47FE8">
        <w:t>27.</w:t>
      </w:r>
      <w:r w:rsidRPr="00F47FE8">
        <w:tab/>
        <w:t xml:space="preserve">ističe važnost Europske mreže pučkih pravobranitelja (ENO) i godišnjih sastanaka s nacionalnim i regionalnim pučkim pravobraniteljima u okviru Europske mreže pučkih pravobranitelja u daljnjem podizanju razine osviještenosti o tome što Europski </w:t>
      </w:r>
      <w:proofErr w:type="spellStart"/>
      <w:r w:rsidRPr="00F47FE8">
        <w:t>ombudsman</w:t>
      </w:r>
      <w:proofErr w:type="spellEnd"/>
      <w:r w:rsidRPr="00F47FE8">
        <w:t xml:space="preserve"> može učiniti za europske građane; potiče </w:t>
      </w:r>
      <w:proofErr w:type="spellStart"/>
      <w:r w:rsidRPr="00F47FE8">
        <w:t>Ombudsmana</w:t>
      </w:r>
      <w:proofErr w:type="spellEnd"/>
      <w:r w:rsidRPr="00F47FE8">
        <w:t xml:space="preserve"> da nastavi sudjelovati u razmjeni iskustava i najboljih praksi s nacionalnim pučkim pravobraniteljima u okviru Europske mreže pučkih pravobranitelja; prima na znanje činjenicu da je tema godišnje konferencije ENO-a 2023. bila zaštita ljudskih prava te razmatranje koristi i mogućih nedostataka upotrebe umjetne inteligencije u javnoj upravi;</w:t>
      </w:r>
      <w:r w:rsidRPr="00F47FE8">
        <w:rPr>
          <w:b/>
          <w:i/>
        </w:rPr>
        <w:t> </w:t>
      </w:r>
      <w:r w:rsidRPr="00F47FE8">
        <w:t xml:space="preserve">potiče organizacije civilnog društva da se bolje koriste uslugama Europskog </w:t>
      </w:r>
      <w:proofErr w:type="spellStart"/>
      <w:r w:rsidRPr="00F47FE8">
        <w:t>ombudsmana</w:t>
      </w:r>
      <w:proofErr w:type="spellEnd"/>
      <w:r w:rsidRPr="00F47FE8">
        <w:t xml:space="preserve"> za provedbu nadzora nad institucijama EU-a, jamčenje transparentnosti i rješavanje slučajeva neusklađenosti s pravom Unije;</w:t>
      </w:r>
      <w:r w:rsidR="00735195">
        <w:t xml:space="preserve"> </w:t>
      </w:r>
      <w:r w:rsidR="00735195" w:rsidRPr="00735195">
        <w:t xml:space="preserve">pozdravlja činjenicu da se Institucija pravobranitelja za ljudska prava Bosne i Hercegovine pridružila Europskoj mreži pučkih pravobranitelja; poziva </w:t>
      </w:r>
      <w:proofErr w:type="spellStart"/>
      <w:r w:rsidR="00735195" w:rsidRPr="00735195">
        <w:t>Ombudsmana</w:t>
      </w:r>
      <w:proofErr w:type="spellEnd"/>
      <w:r w:rsidR="00735195" w:rsidRPr="00735195">
        <w:t xml:space="preserve"> da ojača suradnju s nacionalnim uredima pučkih pravobranitelja u zemljama kandidatkinjama za članstvo u EU-u kako bi se povećao kapacitet javnih tijela tih zemalja za usklađivanje sa standardima EU-a u području dobre uprave, integriteta i odgovornosti;</w:t>
      </w:r>
    </w:p>
    <w:p w:rsidR="007D0180" w:rsidRPr="00F47FE8" w:rsidRDefault="007D0180" w:rsidP="007D0180">
      <w:pPr>
        <w:pStyle w:val="NormalHanging12a"/>
        <w:rPr>
          <w:szCs w:val="24"/>
        </w:rPr>
      </w:pPr>
      <w:r w:rsidRPr="00F47FE8">
        <w:t>28.</w:t>
      </w:r>
      <w:r w:rsidRPr="00F47FE8">
        <w:tab/>
        <w:t xml:space="preserve">poziva na nastavak bliske suradnje između </w:t>
      </w:r>
      <w:proofErr w:type="spellStart"/>
      <w:r w:rsidRPr="00F47FE8">
        <w:t>Ombudsmana</w:t>
      </w:r>
      <w:proofErr w:type="spellEnd"/>
      <w:r w:rsidRPr="00F47FE8">
        <w:t xml:space="preserve"> i Odbora za predstavke Europskog parlamenta, koji imaju zajedničku misiju približavanja institucija EU-a građanima; iznimno cijeni pažnju koju koje </w:t>
      </w:r>
      <w:proofErr w:type="spellStart"/>
      <w:r w:rsidRPr="00F47FE8">
        <w:t>Ombudsman</w:t>
      </w:r>
      <w:proofErr w:type="spellEnd"/>
      <w:r w:rsidRPr="00F47FE8">
        <w:t xml:space="preserve"> posvećuje pritužbama te daljnje radnje koje u vezi s njima poduzima, uključujući upućivanje pritužbi koje su izvan njegov</w:t>
      </w:r>
      <w:r w:rsidR="00735195">
        <w:t xml:space="preserve">e nadležnosti, a koje se tiču </w:t>
      </w:r>
      <w:r w:rsidRPr="00F47FE8">
        <w:t xml:space="preserve">provedbe zakonodavstva EU-a, drugom relevantnom tijelu ili Odboru za predstavke EP-a; potiče Ured europskog </w:t>
      </w:r>
      <w:proofErr w:type="spellStart"/>
      <w:r w:rsidRPr="00F47FE8">
        <w:t>ombudsmana</w:t>
      </w:r>
      <w:proofErr w:type="spellEnd"/>
      <w:r w:rsidRPr="00F47FE8">
        <w:t xml:space="preserve"> da nastavi ulagati napore u tu svrhu, s obzirom na to da suradnja s Odborom za predstavke, pravodobno informiranje i pristup dokumentima na sva 24 službena jezika EU-a mogu povećati učinkovito sudjelovanje građana i civilnog društva u postupku donošenja odluka;</w:t>
      </w:r>
    </w:p>
    <w:p w:rsidR="007D0180" w:rsidRPr="00F47FE8" w:rsidRDefault="007D0180" w:rsidP="007D0180">
      <w:pPr>
        <w:pStyle w:val="NormalHanging12a"/>
      </w:pPr>
      <w:r w:rsidRPr="00F47FE8">
        <w:lastRenderedPageBreak/>
        <w:t>29.</w:t>
      </w:r>
      <w:r w:rsidRPr="00F47FE8">
        <w:tab/>
        <w:t xml:space="preserve">cijeni činjenicu da je 2023. godine stopa prihvaćanja u institucijama EU-a, odnosno postotak pozitivnih odgovora na ukupan broj prijedloga </w:t>
      </w:r>
      <w:proofErr w:type="spellStart"/>
      <w:r w:rsidRPr="00F47FE8">
        <w:t>Ombudsmana</w:t>
      </w:r>
      <w:proofErr w:type="spellEnd"/>
      <w:r w:rsidRPr="00F47FE8">
        <w:t xml:space="preserve"> za ispravljanje ili poboljšanje njihovih administrativnih praksi, iznosila 81 %, što predstavlja poboljšanje u odnosu na prethodnu godinu; međutim, čvrsto vjeruje da institucije, agencije, tijela i uredi Unije moraju u potpunosti i dosljedno poštovati sva rješenja, preporuke i prijedloge </w:t>
      </w:r>
      <w:proofErr w:type="spellStart"/>
      <w:r w:rsidRPr="00F47FE8">
        <w:t>Ombudsmana</w:t>
      </w:r>
      <w:proofErr w:type="spellEnd"/>
      <w:r w:rsidRPr="00F47FE8">
        <w:t>;</w:t>
      </w:r>
    </w:p>
    <w:p w:rsidR="007D0180" w:rsidRPr="00F47FE8" w:rsidRDefault="007D0180" w:rsidP="007D0180">
      <w:pPr>
        <w:pStyle w:val="NormalHanging12a"/>
      </w:pPr>
      <w:r w:rsidRPr="00F47FE8">
        <w:rPr>
          <w:shd w:val="clear" w:color="auto" w:fill="FFFFFF"/>
        </w:rPr>
        <w:t>30.</w:t>
      </w:r>
      <w:r w:rsidRPr="00F47FE8">
        <w:rPr>
          <w:shd w:val="clear" w:color="auto" w:fill="FFFFFF"/>
        </w:rPr>
        <w:tab/>
        <w:t>pohvaljuje</w:t>
      </w:r>
      <w:r w:rsidRPr="00F47FE8">
        <w:t xml:space="preserve"> </w:t>
      </w:r>
      <w:proofErr w:type="spellStart"/>
      <w:r w:rsidRPr="00F47FE8">
        <w:t>Ombudsmana</w:t>
      </w:r>
      <w:proofErr w:type="spellEnd"/>
      <w:r w:rsidRPr="00F47FE8">
        <w:t xml:space="preserve"> radi njegova kontinuiranog i konstruktivnog radnog odnosa s Komisijom, institucije EU-a na koju utječe većina istraga </w:t>
      </w:r>
      <w:proofErr w:type="spellStart"/>
      <w:r w:rsidRPr="00F47FE8">
        <w:t>Ombudsmana</w:t>
      </w:r>
      <w:proofErr w:type="spellEnd"/>
      <w:r w:rsidRPr="00F47FE8">
        <w:t>; napominje da taj odnos pomaže Komisiji da svoje administrativne postupke provodi uz veću učinkovitost i transparentnost;</w:t>
      </w:r>
    </w:p>
    <w:p w:rsidR="007D0180" w:rsidRPr="00F47FE8" w:rsidRDefault="007D0180" w:rsidP="007D0180">
      <w:pPr>
        <w:pStyle w:val="NormalHanging12a"/>
      </w:pPr>
      <w:r w:rsidRPr="00F47FE8">
        <w:t>31.</w:t>
      </w:r>
      <w:r w:rsidRPr="00F47FE8">
        <w:tab/>
        <w:t xml:space="preserve">cijeni i pozdravlja napore </w:t>
      </w:r>
      <w:proofErr w:type="spellStart"/>
      <w:r w:rsidRPr="00F47FE8">
        <w:t>Ombudsmana</w:t>
      </w:r>
      <w:proofErr w:type="spellEnd"/>
      <w:r w:rsidRPr="00F47FE8">
        <w:t xml:space="preserve"> i njegova ureda koje oni ulažu u kontinuirano poboljšanje svojih unutarnjih postupaka kako bi se osiguralo optimalno iskustvo podnositelja pritužbi te što učinkovitije rješavanje pritužbi; potiče napore </w:t>
      </w:r>
      <w:proofErr w:type="spellStart"/>
      <w:r w:rsidRPr="00F47FE8">
        <w:t>Ombudsmana</w:t>
      </w:r>
      <w:proofErr w:type="spellEnd"/>
      <w:r w:rsidRPr="00F47FE8">
        <w:t xml:space="preserve"> da dodatno poboljša vidljivost svojih aktivnosti i pozdravlja poboljšanja internetskog sustava za podnošenje pritužbi </w:t>
      </w:r>
      <w:proofErr w:type="spellStart"/>
      <w:r w:rsidRPr="00F47FE8">
        <w:t>Ombudsmanu</w:t>
      </w:r>
      <w:proofErr w:type="spellEnd"/>
      <w:r w:rsidRPr="00F47FE8">
        <w:t xml:space="preserve">, zahvaljujući kojima to tijelo postalo pristupačnije korisnicima; pozdravlja uspostavu višejezične internetske stranice </w:t>
      </w:r>
      <w:proofErr w:type="spellStart"/>
      <w:r w:rsidRPr="00F47FE8">
        <w:t>Ombudsmana</w:t>
      </w:r>
      <w:proofErr w:type="spellEnd"/>
      <w:r w:rsidRPr="00F47FE8">
        <w:t>, koja je rezultat njegova angažmana u pružanju pomoći na 24 službena jezika EU-a;</w:t>
      </w:r>
      <w:r w:rsidRPr="00F47FE8">
        <w:rPr>
          <w:b/>
          <w:i/>
        </w:rPr>
        <w:t> </w:t>
      </w:r>
      <w:r w:rsidRPr="00F47FE8">
        <w:t>naglašava važnost jamčenja punog pristupa osoba s invaliditetom svim resursima koje EU stavlja na raspolaganje svojim građanima, posebno putem sustavnih usluga pismenog i usmenog prevođenja koje se nude na svim službenim jezicima, uključujući znakovni jezik;</w:t>
      </w:r>
    </w:p>
    <w:p w:rsidR="007D0180" w:rsidRPr="00F47FE8" w:rsidRDefault="007D0180" w:rsidP="007D0180">
      <w:pPr>
        <w:pStyle w:val="NormalHanging12a"/>
        <w:rPr>
          <w:rFonts w:ascii="Arial" w:hAnsi="Arial" w:cs="Arial"/>
          <w:b/>
        </w:rPr>
      </w:pPr>
      <w:r w:rsidRPr="00F47FE8">
        <w:t>32.</w:t>
      </w:r>
      <w:r w:rsidRPr="00F47FE8">
        <w:tab/>
        <w:t xml:space="preserve">nalaže svojoj predsjednici da ovu Rezoluciju i izvješće Odbora za predstavke proslijedi Vijeću, Komisiji, Europskom </w:t>
      </w:r>
      <w:proofErr w:type="spellStart"/>
      <w:r w:rsidRPr="00F47FE8">
        <w:t>ombudsmanu</w:t>
      </w:r>
      <w:proofErr w:type="spellEnd"/>
      <w:r w:rsidRPr="00F47FE8">
        <w:t>, vladama i parlamentima država članica te njihovim pučkim pravobraniteljima ili sličnim nadležnim tijelima.</w:t>
      </w:r>
    </w:p>
    <w:p w:rsidR="00E365E1" w:rsidRPr="00F47FE8" w:rsidRDefault="00E365E1" w:rsidP="009E189B"/>
    <w:sectPr w:rsidR="00E365E1" w:rsidRPr="00F47FE8" w:rsidSect="00F47F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89B" w:rsidRPr="00F47FE8" w:rsidRDefault="009E189B">
      <w:r w:rsidRPr="00F47FE8">
        <w:separator/>
      </w:r>
    </w:p>
  </w:endnote>
  <w:endnote w:type="continuationSeparator" w:id="0">
    <w:p w:rsidR="009E189B" w:rsidRPr="00F47FE8" w:rsidRDefault="009E189B">
      <w:r w:rsidRPr="00F47F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F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F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F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89B" w:rsidRPr="00F47FE8" w:rsidRDefault="009E189B">
      <w:r w:rsidRPr="00F47FE8">
        <w:separator/>
      </w:r>
    </w:p>
  </w:footnote>
  <w:footnote w:type="continuationSeparator" w:id="0">
    <w:p w:rsidR="009E189B" w:rsidRPr="00F47FE8" w:rsidRDefault="009E189B">
      <w:r w:rsidRPr="00F47FE8">
        <w:continuationSeparator/>
      </w:r>
    </w:p>
  </w:footnote>
  <w:footnote w:id="1">
    <w:p w:rsidR="007D0180" w:rsidRPr="00F47FE8" w:rsidRDefault="007D0180" w:rsidP="00F47FE8">
      <w:pPr>
        <w:pStyle w:val="FootnoteText"/>
        <w:ind w:left="567" w:hanging="567"/>
        <w:rPr>
          <w:sz w:val="24"/>
          <w:lang w:val="hr-HR"/>
        </w:rPr>
      </w:pPr>
      <w:r w:rsidRPr="00F47FE8">
        <w:rPr>
          <w:rStyle w:val="FootnoteReference"/>
          <w:sz w:val="24"/>
          <w:lang w:val="hr-HR"/>
        </w:rPr>
        <w:footnoteRef/>
      </w:r>
      <w:r w:rsidR="00F47FE8" w:rsidRPr="00F47FE8">
        <w:rPr>
          <w:sz w:val="24"/>
          <w:lang w:val="hr-HR"/>
        </w:rPr>
        <w:t xml:space="preserve"> </w:t>
      </w:r>
      <w:r w:rsidR="00F47FE8" w:rsidRPr="00F47FE8">
        <w:rPr>
          <w:sz w:val="24"/>
          <w:lang w:val="hr-HR"/>
        </w:rPr>
        <w:tab/>
      </w:r>
      <w:r w:rsidRPr="00F47FE8">
        <w:rPr>
          <w:sz w:val="24"/>
          <w:lang w:val="hr-HR"/>
        </w:rPr>
        <w:t xml:space="preserve">SL L 253, 16.7.2021., str. 1., </w:t>
      </w:r>
      <w:r w:rsidRPr="00F47FE8">
        <w:rPr>
          <w:sz w:val="24"/>
          <w:shd w:val="clear" w:color="auto" w:fill="FFFFFF"/>
          <w:lang w:val="hr-HR"/>
        </w:rPr>
        <w:t>ELI: </w:t>
      </w:r>
      <w:hyperlink r:id="rId1" w:tooltip="Omogućuje pristup tom dokumentu putem identifikatora ELI URI." w:history="1">
        <w:r w:rsidRPr="00F47FE8">
          <w:rPr>
            <w:sz w:val="24"/>
            <w:shd w:val="clear" w:color="auto" w:fill="FFFFFF"/>
            <w:lang w:val="hr-HR"/>
          </w:rPr>
          <w:t>https://eur-lex.europa.eu/legal-content/HR/TXT/HTML/?uri=CELEX:32021R1163</w:t>
        </w:r>
      </w:hyperlink>
    </w:p>
  </w:footnote>
  <w:footnote w:id="2">
    <w:p w:rsidR="007D0180" w:rsidRPr="00F47FE8" w:rsidRDefault="007D0180" w:rsidP="00F47FE8">
      <w:pPr>
        <w:pStyle w:val="FootnoteText"/>
        <w:ind w:left="567" w:hanging="567"/>
        <w:rPr>
          <w:sz w:val="24"/>
          <w:lang w:val="hr-HR"/>
        </w:rPr>
      </w:pPr>
      <w:r w:rsidRPr="00F47FE8">
        <w:rPr>
          <w:rStyle w:val="FootnoteReference"/>
          <w:sz w:val="24"/>
          <w:lang w:val="hr-HR"/>
        </w:rPr>
        <w:footnoteRef/>
      </w:r>
      <w:r w:rsidR="00F47FE8" w:rsidRPr="00F47FE8">
        <w:rPr>
          <w:sz w:val="24"/>
          <w:lang w:val="hr-HR"/>
        </w:rPr>
        <w:t xml:space="preserve"> </w:t>
      </w:r>
      <w:r w:rsidR="00F47FE8" w:rsidRPr="00F47FE8">
        <w:rPr>
          <w:sz w:val="24"/>
          <w:lang w:val="hr-HR"/>
        </w:rPr>
        <w:tab/>
      </w:r>
      <w:r w:rsidRPr="00F47FE8">
        <w:rPr>
          <w:sz w:val="24"/>
          <w:lang w:val="hr-HR"/>
        </w:rPr>
        <w:t xml:space="preserve">Uredba (EZ) br. 1049/2001 Europskog parlamenta i Vijeća od 30. svibnja 2001. </w:t>
      </w:r>
      <w:r w:rsidRPr="00F47FE8">
        <w:rPr>
          <w:sz w:val="24"/>
          <w:lang w:val="hr-HR"/>
        </w:rPr>
        <w:t>o javnom pristupu dokumentima Europsko</w:t>
      </w:r>
      <w:r w:rsidR="00A56F8F">
        <w:rPr>
          <w:sz w:val="24"/>
          <w:lang w:val="hr-HR"/>
        </w:rPr>
        <w:t xml:space="preserve">g parlamenta, Vijeća i </w:t>
      </w:r>
      <w:r w:rsidR="00A56F8F">
        <w:rPr>
          <w:sz w:val="24"/>
          <w:lang w:val="hr-HR"/>
        </w:rPr>
        <w:t>Komisije</w:t>
      </w:r>
      <w:bookmarkStart w:id="7" w:name="_GoBack"/>
      <w:bookmarkEnd w:id="7"/>
      <w:r w:rsidRPr="00F47FE8">
        <w:rPr>
          <w:sz w:val="24"/>
          <w:lang w:val="hr-HR"/>
        </w:rPr>
        <w:t xml:space="preserve"> </w:t>
      </w:r>
      <w:r w:rsidR="00A56F8F">
        <w:rPr>
          <w:sz w:val="24"/>
          <w:lang w:val="hr-HR"/>
        </w:rPr>
        <w:t>(</w:t>
      </w:r>
      <w:r w:rsidRPr="00F47FE8">
        <w:rPr>
          <w:sz w:val="24"/>
          <w:lang w:val="hr-HR"/>
        </w:rPr>
        <w:t xml:space="preserve">SL L 145, 31.5.2001., str. 43., </w:t>
      </w:r>
      <w:r w:rsidRPr="00F47FE8">
        <w:rPr>
          <w:sz w:val="24"/>
          <w:shd w:val="clear" w:color="auto" w:fill="FFFFFF"/>
          <w:lang w:val="hr-HR"/>
        </w:rPr>
        <w:t>ELI: </w:t>
      </w:r>
      <w:hyperlink r:id="rId2" w:tooltip="Omogućuje pristup tom dokumentu putem identifikatora ELI URI." w:history="1">
        <w:r w:rsidRPr="00F47FE8">
          <w:rPr>
            <w:sz w:val="24"/>
            <w:shd w:val="clear" w:color="auto" w:fill="FFFFFF"/>
            <w:lang w:val="hr-HR"/>
          </w:rPr>
          <w:t>https://eur-lex.europa.eu/legal-content/HR/TXT/HTML/?uri=CELEX:32001R1049</w:t>
        </w:r>
      </w:hyperlink>
      <w:r w:rsidR="00A56F8F">
        <w:rPr>
          <w:sz w:val="24"/>
          <w:shd w:val="clear" w:color="auto" w:fill="FFFFFF"/>
          <w:lang w:val="hr-HR"/>
        </w:rPr>
        <w:t>).</w:t>
      </w:r>
    </w:p>
  </w:footnote>
  <w:footnote w:id="3">
    <w:p w:rsidR="007D0180" w:rsidRPr="00F47FE8" w:rsidRDefault="007D0180" w:rsidP="00F47FE8">
      <w:pPr>
        <w:pStyle w:val="FootnoteText"/>
        <w:ind w:left="567" w:hanging="567"/>
        <w:rPr>
          <w:sz w:val="24"/>
          <w:lang w:val="hr-HR"/>
        </w:rPr>
      </w:pPr>
      <w:r w:rsidRPr="00F47FE8">
        <w:rPr>
          <w:rStyle w:val="FootnoteReference"/>
          <w:sz w:val="24"/>
          <w:lang w:val="hr-HR"/>
        </w:rPr>
        <w:footnoteRef/>
      </w:r>
      <w:r w:rsidR="00F47FE8" w:rsidRPr="00F47FE8">
        <w:rPr>
          <w:sz w:val="24"/>
          <w:shd w:val="clear" w:color="auto" w:fill="FFFFFF"/>
          <w:lang w:val="hr-HR"/>
        </w:rPr>
        <w:t xml:space="preserve"> </w:t>
      </w:r>
      <w:r w:rsidR="00F47FE8" w:rsidRPr="00F47FE8">
        <w:rPr>
          <w:sz w:val="24"/>
          <w:shd w:val="clear" w:color="auto" w:fill="FFFFFF"/>
          <w:lang w:val="hr-HR"/>
        </w:rPr>
        <w:tab/>
      </w:r>
      <w:r w:rsidRPr="00F47FE8">
        <w:rPr>
          <w:sz w:val="24"/>
          <w:shd w:val="clear" w:color="auto" w:fill="FFFFFF"/>
          <w:lang w:val="hr-HR"/>
        </w:rPr>
        <w:t>SL C, C/2024/6560, 12.11.2024., ELI: </w:t>
      </w:r>
      <w:hyperlink r:id="rId3" w:tgtFrame="_blank" w:tooltip="Omogućuje pristup tom dokumentu putem identifikatora ELI URI." w:history="1">
        <w:r w:rsidRPr="00F47FE8">
          <w:rPr>
            <w:sz w:val="24"/>
            <w:lang w:val="hr-HR"/>
          </w:rPr>
          <w:t>https://eur-lex.europa.eu/legal-content/HR/TXT/HTML/?uri=OJ:C_202406560</w:t>
        </w:r>
      </w:hyperlink>
    </w:p>
  </w:footnote>
  <w:footnote w:id="4">
    <w:p w:rsidR="007D0180" w:rsidRPr="00F47FE8" w:rsidRDefault="007D0180" w:rsidP="00F47FE8">
      <w:pPr>
        <w:pStyle w:val="FootnoteText"/>
        <w:ind w:left="567" w:hanging="567"/>
        <w:rPr>
          <w:sz w:val="24"/>
          <w:lang w:val="hr-HR"/>
        </w:rPr>
      </w:pPr>
      <w:r w:rsidRPr="00F47FE8">
        <w:rPr>
          <w:rStyle w:val="FootnoteReference"/>
          <w:sz w:val="24"/>
          <w:lang w:val="hr-HR"/>
        </w:rPr>
        <w:footnoteRef/>
      </w:r>
      <w:r w:rsidR="00F47FE8" w:rsidRPr="00F47FE8">
        <w:rPr>
          <w:sz w:val="24"/>
          <w:lang w:val="hr-HR"/>
        </w:rPr>
        <w:t xml:space="preserve"> </w:t>
      </w:r>
      <w:r w:rsidR="00F47FE8" w:rsidRPr="00F47FE8">
        <w:rPr>
          <w:sz w:val="24"/>
          <w:lang w:val="hr-HR"/>
        </w:rPr>
        <w:tab/>
      </w:r>
      <w:r w:rsidRPr="00F47FE8">
        <w:rPr>
          <w:sz w:val="24"/>
          <w:lang w:val="hr-HR"/>
        </w:rPr>
        <w:t xml:space="preserve">Zakonodavna rezolucija Europskog parlamenta od 15. prosinca 2011. </w:t>
      </w:r>
      <w:r w:rsidRPr="00F47FE8">
        <w:rPr>
          <w:sz w:val="24"/>
          <w:lang w:val="hr-HR"/>
        </w:rPr>
        <w:t xml:space="preserve">o Prijedlogu uredbe Europskog parlamenta i Vijeća o javnom pristupu dokumentima Europskog parlamenta, Vijeća i Komisije (preinaka), članak 3.: </w:t>
      </w:r>
      <w:hyperlink r:id="rId4" w:history="1">
        <w:r w:rsidRPr="00F47FE8">
          <w:rPr>
            <w:rStyle w:val="Hyperlink"/>
            <w:sz w:val="24"/>
            <w:lang w:val="hr-HR"/>
          </w:rPr>
          <w:t>https://www.europarl.europa.eu/doceo/document/TA-7-2011-0580_EN.pdf</w:t>
        </w:r>
      </w:hyperlink>
    </w:p>
  </w:footnote>
  <w:footnote w:id="5">
    <w:p w:rsidR="007D0180" w:rsidRPr="00F47FE8" w:rsidRDefault="007D0180" w:rsidP="00F47FE8">
      <w:pPr>
        <w:pStyle w:val="FootnoteText"/>
        <w:ind w:left="567" w:hanging="567"/>
        <w:rPr>
          <w:sz w:val="24"/>
          <w:lang w:val="hr-HR"/>
        </w:rPr>
      </w:pPr>
      <w:r w:rsidRPr="00F47FE8">
        <w:rPr>
          <w:rStyle w:val="FootnoteReference"/>
          <w:sz w:val="24"/>
          <w:lang w:val="hr-HR"/>
        </w:rPr>
        <w:footnoteRef/>
      </w:r>
      <w:r w:rsidR="00F47FE8" w:rsidRPr="00F47FE8">
        <w:rPr>
          <w:sz w:val="24"/>
          <w:lang w:val="hr-HR"/>
        </w:rPr>
        <w:t xml:space="preserve"> </w:t>
      </w:r>
      <w:r w:rsidR="00F47FE8" w:rsidRPr="00F47FE8">
        <w:rPr>
          <w:sz w:val="24"/>
          <w:lang w:val="hr-HR"/>
        </w:rPr>
        <w:tab/>
      </w:r>
      <w:hyperlink r:id="rId5" w:history="1">
        <w:r w:rsidRPr="00F47FE8">
          <w:rPr>
            <w:rStyle w:val="Hyperlink"/>
            <w:sz w:val="24"/>
            <w:lang w:val="hr-HR"/>
          </w:rPr>
          <w:t>https://www.ombudsman.europa.eu/en/decision/hr/69206</w:t>
        </w:r>
      </w:hyperlink>
    </w:p>
  </w:footnote>
  <w:footnote w:id="6">
    <w:p w:rsidR="007D0180" w:rsidRPr="00F47FE8" w:rsidRDefault="007D0180" w:rsidP="00F47FE8">
      <w:pPr>
        <w:pStyle w:val="FootnoteText"/>
        <w:ind w:left="567" w:hanging="567"/>
        <w:rPr>
          <w:sz w:val="24"/>
          <w:lang w:val="hr-HR"/>
        </w:rPr>
      </w:pPr>
      <w:r w:rsidRPr="00F47FE8">
        <w:rPr>
          <w:rStyle w:val="FootnoteReference"/>
          <w:sz w:val="24"/>
          <w:lang w:val="hr-HR"/>
        </w:rPr>
        <w:footnoteRef/>
      </w:r>
      <w:r w:rsidR="00F47FE8" w:rsidRPr="00F47FE8">
        <w:rPr>
          <w:sz w:val="24"/>
          <w:lang w:val="hr-HR"/>
        </w:rPr>
        <w:t xml:space="preserve"> </w:t>
      </w:r>
      <w:r w:rsidR="00F47FE8" w:rsidRPr="00F47FE8">
        <w:rPr>
          <w:sz w:val="24"/>
          <w:lang w:val="hr-HR"/>
        </w:rPr>
        <w:tab/>
      </w:r>
      <w:r w:rsidRPr="00F47FE8">
        <w:rPr>
          <w:sz w:val="24"/>
          <w:lang w:val="hr-HR"/>
        </w:rPr>
        <w:t xml:space="preserve">Posebno izvješće Europskog </w:t>
      </w:r>
      <w:proofErr w:type="spellStart"/>
      <w:r w:rsidRPr="00F47FE8">
        <w:rPr>
          <w:sz w:val="24"/>
          <w:lang w:val="hr-HR"/>
        </w:rPr>
        <w:t>ombudsmana</w:t>
      </w:r>
      <w:proofErr w:type="spellEnd"/>
      <w:r w:rsidRPr="00F47FE8">
        <w:rPr>
          <w:sz w:val="24"/>
          <w:lang w:val="hr-HR"/>
        </w:rPr>
        <w:t xml:space="preserve"> o svojoj strateškoj istrazi o vremenu koje je Europskoj komisiji potrebno za rješavanje zahtjeva za javni pristup dokumentima (OI/2/2022/OAM)</w:t>
      </w:r>
      <w:r w:rsidR="00A56F8F">
        <w:rPr>
          <w:sz w:val="24"/>
          <w:lang w:val="hr-HR"/>
        </w:rPr>
        <w:t>.</w:t>
      </w:r>
    </w:p>
  </w:footnote>
  <w:footnote w:id="7">
    <w:p w:rsidR="007D0180" w:rsidRPr="00F47FE8" w:rsidRDefault="007D0180" w:rsidP="00F47FE8">
      <w:pPr>
        <w:pStyle w:val="FootnoteText"/>
        <w:ind w:left="567" w:hanging="567"/>
        <w:rPr>
          <w:sz w:val="24"/>
          <w:lang w:val="hr-HR"/>
        </w:rPr>
      </w:pPr>
      <w:r w:rsidRPr="00F47FE8">
        <w:rPr>
          <w:rStyle w:val="FootnoteReference"/>
          <w:sz w:val="24"/>
          <w:lang w:val="hr-HR"/>
        </w:rPr>
        <w:footnoteRef/>
      </w:r>
      <w:r w:rsidR="00F47FE8" w:rsidRPr="00F47FE8">
        <w:rPr>
          <w:rStyle w:val="Emphasis"/>
          <w:sz w:val="24"/>
          <w:shd w:val="clear" w:color="auto" w:fill="FFFFFF"/>
          <w:lang w:val="hr-HR"/>
        </w:rPr>
        <w:t xml:space="preserve"> </w:t>
      </w:r>
      <w:r w:rsidR="00F47FE8" w:rsidRPr="00F47FE8">
        <w:rPr>
          <w:rStyle w:val="Emphasis"/>
          <w:sz w:val="24"/>
          <w:shd w:val="clear" w:color="auto" w:fill="FFFFFF"/>
          <w:lang w:val="hr-HR"/>
        </w:rPr>
        <w:tab/>
      </w:r>
      <w:r w:rsidRPr="00A56F8F">
        <w:rPr>
          <w:rStyle w:val="Emphasis"/>
          <w:i w:val="0"/>
          <w:sz w:val="24"/>
          <w:shd w:val="clear" w:color="auto" w:fill="FFFFFF"/>
          <w:lang w:val="hr-HR"/>
        </w:rPr>
        <w:t>SL L 264, 25.9.2006., str. 13.,</w:t>
      </w:r>
      <w:r w:rsidRPr="00F47FE8">
        <w:rPr>
          <w:rStyle w:val="Emphasis"/>
          <w:sz w:val="24"/>
          <w:shd w:val="clear" w:color="auto" w:fill="FFFFFF"/>
          <w:lang w:val="hr-HR"/>
        </w:rPr>
        <w:t xml:space="preserve"> </w:t>
      </w:r>
      <w:r w:rsidRPr="00F47FE8">
        <w:rPr>
          <w:sz w:val="24"/>
          <w:shd w:val="clear" w:color="auto" w:fill="FFFFFF"/>
          <w:lang w:val="hr-HR"/>
        </w:rPr>
        <w:t>ELI: </w:t>
      </w:r>
      <w:hyperlink r:id="rId6" w:tooltip="Omogućuje pristup tom dokumentu putem identifikatora ELI URI." w:history="1">
        <w:r w:rsidRPr="00F47FE8">
          <w:rPr>
            <w:sz w:val="24"/>
            <w:shd w:val="clear" w:color="auto" w:fill="FFFFFF"/>
            <w:lang w:val="hr-HR"/>
          </w:rPr>
          <w:t>https://eur-lex.europa.eu/legal-content/HR/TXT/HTML/?uri=CELEX:32006R1367</w:t>
        </w:r>
      </w:hyperlink>
    </w:p>
  </w:footnote>
  <w:footnote w:id="8">
    <w:p w:rsidR="007D0180" w:rsidRPr="00F47FE8" w:rsidRDefault="007D0180" w:rsidP="00F47FE8">
      <w:pPr>
        <w:pStyle w:val="FootnoteText"/>
        <w:ind w:left="567" w:hanging="567"/>
        <w:rPr>
          <w:sz w:val="24"/>
          <w:lang w:val="hr-HR"/>
        </w:rPr>
      </w:pPr>
      <w:r w:rsidRPr="00F47FE8">
        <w:rPr>
          <w:rStyle w:val="FootnoteReference"/>
          <w:sz w:val="24"/>
          <w:lang w:val="hr-HR"/>
        </w:rPr>
        <w:footnoteRef/>
      </w:r>
      <w:r w:rsidR="00F47FE8" w:rsidRPr="00F47FE8">
        <w:rPr>
          <w:rStyle w:val="Emphasis"/>
          <w:sz w:val="24"/>
          <w:shd w:val="clear" w:color="auto" w:fill="FFFFFF"/>
          <w:lang w:val="hr-HR"/>
        </w:rPr>
        <w:t xml:space="preserve"> </w:t>
      </w:r>
      <w:r w:rsidR="00F47FE8" w:rsidRPr="00F47FE8">
        <w:rPr>
          <w:rStyle w:val="Emphasis"/>
          <w:sz w:val="24"/>
          <w:shd w:val="clear" w:color="auto" w:fill="FFFFFF"/>
          <w:lang w:val="hr-HR"/>
        </w:rPr>
        <w:tab/>
      </w:r>
      <w:r w:rsidRPr="00A56F8F">
        <w:rPr>
          <w:rStyle w:val="Emphasis"/>
          <w:i w:val="0"/>
          <w:sz w:val="24"/>
          <w:shd w:val="clear" w:color="auto" w:fill="FFFFFF"/>
          <w:lang w:val="hr-HR"/>
        </w:rPr>
        <w:t>SL L 275, 25.10.2022., str. 33.,</w:t>
      </w:r>
      <w:r w:rsidRPr="00F47FE8">
        <w:rPr>
          <w:rStyle w:val="Emphasis"/>
          <w:sz w:val="24"/>
          <w:shd w:val="clear" w:color="auto" w:fill="FFFFFF"/>
          <w:lang w:val="hr-HR"/>
        </w:rPr>
        <w:t xml:space="preserve"> </w:t>
      </w:r>
      <w:r w:rsidRPr="00F47FE8">
        <w:rPr>
          <w:sz w:val="24"/>
          <w:shd w:val="clear" w:color="auto" w:fill="FFFFFF"/>
          <w:lang w:val="hr-HR"/>
        </w:rPr>
        <w:t>ELI: </w:t>
      </w:r>
      <w:hyperlink r:id="rId7" w:tooltip="Omogućuje pristup tom dokumentu putem identifikatora ELI URI." w:history="1">
        <w:r w:rsidRPr="00F47FE8">
          <w:rPr>
            <w:sz w:val="24"/>
            <w:shd w:val="clear" w:color="auto" w:fill="FFFFFF"/>
            <w:lang w:val="hr-HR"/>
          </w:rPr>
          <w:t>https://eur-lex.europa.eu/legal-content/HR/TXT/HTML/?uri=CELEX:32022L2041</w:t>
        </w:r>
      </w:hyperlink>
    </w:p>
  </w:footnote>
  <w:footnote w:id="9">
    <w:p w:rsidR="007D0180" w:rsidRPr="00F47FE8" w:rsidRDefault="007D0180" w:rsidP="00F47FE8">
      <w:pPr>
        <w:pStyle w:val="FootnoteText"/>
        <w:ind w:left="567" w:hanging="567"/>
        <w:rPr>
          <w:sz w:val="24"/>
          <w:lang w:val="hr-HR"/>
        </w:rPr>
      </w:pPr>
      <w:r w:rsidRPr="00F47FE8">
        <w:rPr>
          <w:rStyle w:val="FootnoteReference"/>
          <w:sz w:val="24"/>
          <w:lang w:val="hr-HR"/>
        </w:rPr>
        <w:footnoteRef/>
      </w:r>
      <w:r w:rsidR="00F47FE8" w:rsidRPr="00F47FE8">
        <w:rPr>
          <w:sz w:val="24"/>
          <w:lang w:val="hr-HR"/>
        </w:rPr>
        <w:t xml:space="preserve"> </w:t>
      </w:r>
      <w:r w:rsidR="00F47FE8" w:rsidRPr="00F47FE8">
        <w:rPr>
          <w:sz w:val="24"/>
          <w:lang w:val="hr-HR"/>
        </w:rPr>
        <w:tab/>
      </w:r>
      <w:r w:rsidRPr="00F47FE8">
        <w:rPr>
          <w:sz w:val="24"/>
          <w:lang w:val="hr-HR"/>
        </w:rPr>
        <w:t xml:space="preserve">Direktiva (EU) 2019/882 Europskog parlamenta i Vijeća od 17. travnja 2019. </w:t>
      </w:r>
      <w:r w:rsidRPr="00F47FE8">
        <w:rPr>
          <w:sz w:val="24"/>
          <w:lang w:val="hr-HR"/>
        </w:rPr>
        <w:t>o zahtjevima za p</w:t>
      </w:r>
      <w:r w:rsidR="00A56F8F">
        <w:rPr>
          <w:sz w:val="24"/>
          <w:lang w:val="hr-HR"/>
        </w:rPr>
        <w:t>ristupačnost proizvoda i usluga</w:t>
      </w:r>
      <w:r w:rsidRPr="00F47FE8">
        <w:rPr>
          <w:sz w:val="24"/>
          <w:lang w:val="hr-HR"/>
        </w:rPr>
        <w:t xml:space="preserve"> </w:t>
      </w:r>
      <w:r w:rsidR="00A56F8F" w:rsidRPr="00A56F8F">
        <w:rPr>
          <w:sz w:val="24"/>
          <w:lang w:val="hr-HR"/>
        </w:rPr>
        <w:t>(</w:t>
      </w:r>
      <w:r w:rsidRPr="00A56F8F">
        <w:rPr>
          <w:rStyle w:val="Emphasis"/>
          <w:i w:val="0"/>
          <w:sz w:val="24"/>
          <w:shd w:val="clear" w:color="auto" w:fill="FFFFFF"/>
          <w:lang w:val="hr-HR"/>
        </w:rPr>
        <w:t>SL L 151, 7.6.2019., str. 70</w:t>
      </w:r>
      <w:r w:rsidR="00A56F8F">
        <w:rPr>
          <w:rStyle w:val="Emphasis"/>
          <w:i w:val="0"/>
          <w:sz w:val="24"/>
          <w:shd w:val="clear" w:color="auto" w:fill="FFFFFF"/>
          <w:lang w:val="hr-HR"/>
        </w:rPr>
        <w:t>.</w:t>
      </w:r>
      <w:r w:rsidRPr="00A56F8F">
        <w:rPr>
          <w:rStyle w:val="Emphasis"/>
          <w:i w:val="0"/>
          <w:sz w:val="24"/>
          <w:shd w:val="clear" w:color="auto" w:fill="FFFFFF"/>
          <w:lang w:val="hr-HR"/>
        </w:rPr>
        <w:t>,</w:t>
      </w:r>
      <w:r w:rsidRPr="00F47FE8">
        <w:rPr>
          <w:rStyle w:val="Emphasis"/>
          <w:sz w:val="24"/>
          <w:shd w:val="clear" w:color="auto" w:fill="FFFFFF"/>
          <w:lang w:val="hr-HR"/>
        </w:rPr>
        <w:t xml:space="preserve"> </w:t>
      </w:r>
      <w:r w:rsidRPr="00F47FE8">
        <w:rPr>
          <w:sz w:val="24"/>
          <w:shd w:val="clear" w:color="auto" w:fill="FFFFFF"/>
          <w:lang w:val="hr-HR"/>
        </w:rPr>
        <w:t>ELI: </w:t>
      </w:r>
      <w:hyperlink r:id="rId8" w:tooltip="Omogućuje pristup tom dokumentu putem identifikatora ELI URI." w:history="1">
        <w:r w:rsidRPr="00F47FE8">
          <w:rPr>
            <w:sz w:val="24"/>
            <w:shd w:val="clear" w:color="auto" w:fill="FFFFFF"/>
            <w:lang w:val="hr-HR"/>
          </w:rPr>
          <w:t>https://eur-lex.europa.eu/eli/dir/2019/882/oj?locale=hr</w:t>
        </w:r>
      </w:hyperlink>
      <w:r w:rsidR="00A56F8F">
        <w:rPr>
          <w:sz w:val="24"/>
          <w:shd w:val="clear" w:color="auto" w:fill="FFFFFF"/>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F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F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F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HR"/>
    <w:docVar w:name="dvnumam" w:val="0"/>
    <w:docVar w:name="dvpe" w:val="763.122"/>
    <w:docVar w:name="dvrapporteur" w:val="Izvjestitelj: "/>
    <w:docVar w:name="dvtitre" w:val="Rezolucija Europskog parlamenta od .... 2024. o godišnjem izvješću o radu Europskog ombudsmana za 2023. godinu(2024/2056(INI))"/>
  </w:docVars>
  <w:rsids>
    <w:rsidRoot w:val="009E189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5195"/>
    <w:rsid w:val="00747932"/>
    <w:rsid w:val="00751A4A"/>
    <w:rsid w:val="00756632"/>
    <w:rsid w:val="00762C74"/>
    <w:rsid w:val="00786EC0"/>
    <w:rsid w:val="007D018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189B"/>
    <w:rsid w:val="00A1687D"/>
    <w:rsid w:val="00A43E52"/>
    <w:rsid w:val="00A4678D"/>
    <w:rsid w:val="00A56F8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0ADA"/>
    <w:rsid w:val="00E365E1"/>
    <w:rsid w:val="00E820A4"/>
    <w:rsid w:val="00EB006A"/>
    <w:rsid w:val="00EB4772"/>
    <w:rsid w:val="00ED169E"/>
    <w:rsid w:val="00ED4235"/>
    <w:rsid w:val="00F04346"/>
    <w:rsid w:val="00F075DC"/>
    <w:rsid w:val="00F149E9"/>
    <w:rsid w:val="00F47FE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A3C6F"/>
  <w15:chartTrackingRefBased/>
  <w15:docId w15:val="{3583F2D0-FC45-44A4-B7ED-41BF29292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7D0180"/>
    <w:pPr>
      <w:spacing w:before="480" w:after="240"/>
    </w:pPr>
  </w:style>
  <w:style w:type="paragraph" w:customStyle="1" w:styleId="NormalHanging12a">
    <w:name w:val="NormalHanging12a"/>
    <w:basedOn w:val="Normal"/>
    <w:link w:val="NormalHanging12aChar"/>
    <w:rsid w:val="007D0180"/>
    <w:pPr>
      <w:spacing w:after="240"/>
      <w:ind w:left="567" w:hanging="567"/>
    </w:pPr>
  </w:style>
  <w:style w:type="character" w:styleId="Hyperlink">
    <w:name w:val="Hyperlink"/>
    <w:basedOn w:val="DefaultParagraphFont"/>
    <w:uiPriority w:val="99"/>
    <w:unhideWhenUsed/>
    <w:rsid w:val="007D0180"/>
    <w:rPr>
      <w:color w:val="0000FF"/>
      <w:u w:val="single"/>
    </w:rPr>
  </w:style>
  <w:style w:type="character" w:customStyle="1" w:styleId="NormalHanging12aChar">
    <w:name w:val="NormalHanging12a Char"/>
    <w:basedOn w:val="DefaultParagraphFont"/>
    <w:link w:val="NormalHanging12a"/>
    <w:locked/>
    <w:rsid w:val="007D0180"/>
    <w:rPr>
      <w:sz w:val="24"/>
      <w:lang w:val="hr-HR"/>
    </w:rPr>
  </w:style>
  <w:style w:type="character" w:customStyle="1" w:styleId="graphbold">
    <w:name w:val="graph bold"/>
    <w:basedOn w:val="DefaultParagraphFont"/>
    <w:uiPriority w:val="1"/>
    <w:qFormat/>
    <w:rsid w:val="007D0180"/>
    <w:rPr>
      <w:rFonts w:ascii="Arial" w:hAnsi="Arial" w:cs="Arial" w:hint="default"/>
      <w:b/>
      <w:bCs w:val="0"/>
      <w:sz w:val="16"/>
    </w:rPr>
  </w:style>
  <w:style w:type="character" w:customStyle="1" w:styleId="Aucun">
    <w:name w:val="Aucun"/>
    <w:rsid w:val="007D0180"/>
    <w:rPr>
      <w:lang w:val="hr-HR"/>
    </w:rPr>
  </w:style>
  <w:style w:type="character" w:styleId="Emphasis">
    <w:name w:val="Emphasis"/>
    <w:basedOn w:val="DefaultParagraphFont"/>
    <w:uiPriority w:val="20"/>
    <w:qFormat/>
    <w:rsid w:val="007D0180"/>
    <w:rPr>
      <w:i/>
      <w:iCs/>
    </w:rPr>
  </w:style>
  <w:style w:type="character" w:styleId="FollowedHyperlink">
    <w:name w:val="FollowedHyperlink"/>
    <w:basedOn w:val="DefaultParagraphFont"/>
    <w:rsid w:val="00DE0A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dir/2019/882/oj?locale=hr" TargetMode="External"/><Relationship Id="rId3" Type="http://schemas.openxmlformats.org/officeDocument/2006/relationships/hyperlink" Target="https://eur-lex.europa.eu/legal-content/HR/TXT/HTML/?uri=OJ:C_202406560" TargetMode="External"/><Relationship Id="rId7" Type="http://schemas.openxmlformats.org/officeDocument/2006/relationships/hyperlink" Target="https://eur-lex.europa.eu/legal-content/HR/TXT/HTML/?uri=CELEX:32022L2041" TargetMode="External"/><Relationship Id="rId2" Type="http://schemas.openxmlformats.org/officeDocument/2006/relationships/hyperlink" Target="https://eur-lex.europa.eu/legal-content/HR/TXT/HTML/?uri=CELEX:32001R1049" TargetMode="External"/><Relationship Id="rId1" Type="http://schemas.openxmlformats.org/officeDocument/2006/relationships/hyperlink" Target="https://eur-lex.europa.eu/legal-content/HR/TXT/HTML/?uri=CELEX:32021R1163" TargetMode="External"/><Relationship Id="rId6" Type="http://schemas.openxmlformats.org/officeDocument/2006/relationships/hyperlink" Target="https://eur-lex.europa.eu/legal-content/HR/TXT/HTML/?uri=CELEX:32006R1367" TargetMode="External"/><Relationship Id="rId5" Type="http://schemas.openxmlformats.org/officeDocument/2006/relationships/hyperlink" Target="https://www.ombudsman.europa.eu/en/decision/en/69206" TargetMode="External"/><Relationship Id="rId4" Type="http://schemas.openxmlformats.org/officeDocument/2006/relationships/hyperlink" Target="https://www.europarl.europa.eu/doceo/document/TA-7-2011-0580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C39DA-2A48-4AF2-B175-B74C90374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4166</Words>
  <Characters>25152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2025-02-13T15:20:00Z</dcterms:created>
  <dcterms:modified xsi:type="dcterms:W3CDTF">2025-02-13T15:20:00Z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P10_TA(2024)0063_</vt:lpwstr>
  </property>
  <property fmtid="{D5CDD505-2E9C-101B-9397-08002B2CF9AE}" pid="4" name="&lt;Type&gt;">
    <vt:lpwstr>RR</vt:lpwstr>
  </property>
</Properties>
</file>