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1430C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1430C" w:rsidRDefault="00192252">
            <w:pPr>
              <w:pStyle w:val="EPName"/>
            </w:pPr>
            <w:r>
              <w:t>Európsky parlament</w:t>
            </w:r>
          </w:p>
          <w:p w:rsidR="0031430C" w:rsidRDefault="0019225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31430C" w:rsidRDefault="00192252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430C" w:rsidRDefault="0031430C">
      <w:pPr>
        <w:pStyle w:val="LineTop"/>
      </w:pPr>
    </w:p>
    <w:p w:rsidR="0031430C" w:rsidRDefault="00192252">
      <w:pPr>
        <w:pStyle w:val="EPBodyTA1"/>
      </w:pPr>
      <w:r>
        <w:t>PRIJATÉ TEXTY</w:t>
      </w:r>
    </w:p>
    <w:p w:rsidR="0031430C" w:rsidRDefault="0031430C">
      <w:pPr>
        <w:pStyle w:val="LineBottom"/>
      </w:pPr>
    </w:p>
    <w:p w:rsidR="0031430C" w:rsidRDefault="00192252">
      <w:pPr>
        <w:pStyle w:val="ATHeading1"/>
      </w:pPr>
      <w:bookmarkStart w:id="0" w:name="TANumber"/>
      <w:r>
        <w:t>P10_TA(2024)0063</w:t>
      </w:r>
      <w:bookmarkEnd w:id="0"/>
    </w:p>
    <w:p w:rsidR="0031430C" w:rsidRDefault="00192252">
      <w:pPr>
        <w:pStyle w:val="ATHeading2"/>
      </w:pPr>
      <w:bookmarkStart w:id="1" w:name="title"/>
      <w:r>
        <w:t>Činnosť európskej ombudsmanky – výročná správa za rok 2023</w:t>
      </w:r>
      <w:bookmarkEnd w:id="1"/>
    </w:p>
    <w:p w:rsidR="0031430C" w:rsidRDefault="00192252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A10-0016/2024</w:instrText>
      </w:r>
      <w:bookmarkEnd w:id="2"/>
      <w:r>
        <w:rPr>
          <w:i/>
        </w:rPr>
        <w:instrText xml:space="preserve"> - Spravodajca: Alex Agius Saliba)"\l3 \n&gt; \* MERGEFORMAT </w:instrText>
      </w:r>
      <w:r>
        <w:rPr>
          <w:i/>
        </w:rPr>
        <w:fldChar w:fldCharType="end"/>
      </w:r>
    </w:p>
    <w:p w:rsidR="0031430C" w:rsidRDefault="00192252">
      <w:pPr>
        <w:rPr>
          <w:vanish/>
        </w:rPr>
      </w:pPr>
      <w:bookmarkStart w:id="3" w:name="Commission"/>
      <w:r>
        <w:rPr>
          <w:vanish/>
        </w:rPr>
        <w:t>Výbor pre petície</w:t>
      </w:r>
      <w:bookmarkEnd w:id="3"/>
    </w:p>
    <w:p w:rsidR="0031430C" w:rsidRDefault="00192252">
      <w:pPr>
        <w:rPr>
          <w:vanish/>
        </w:rPr>
      </w:pPr>
      <w:bookmarkStart w:id="4" w:name="PE"/>
      <w:r>
        <w:rPr>
          <w:vanish/>
        </w:rPr>
        <w:t>PE763.122</w:t>
      </w:r>
      <w:bookmarkEnd w:id="4"/>
    </w:p>
    <w:p w:rsidR="0031430C" w:rsidRDefault="00192252">
      <w:pPr>
        <w:pStyle w:val="ATHeading3"/>
      </w:pPr>
      <w:bookmarkStart w:id="5" w:name="Sujet"/>
      <w:r>
        <w:t xml:space="preserve">Uznesenie Európskeho </w:t>
      </w:r>
      <w:r>
        <w:t>parlamentu zo 17. decembra 2024 o výročnej správe o činnosti európskeho ombudsmana za rok 2023</w:t>
      </w:r>
      <w:bookmarkEnd w:id="5"/>
      <w:r>
        <w:t xml:space="preserve"> </w:t>
      </w:r>
      <w:bookmarkStart w:id="6" w:name="References"/>
      <w:r>
        <w:t>(2024/2056(INI))</w:t>
      </w:r>
      <w:bookmarkEnd w:id="6"/>
    </w:p>
    <w:p w:rsidR="0031430C" w:rsidRDefault="00192252">
      <w:pPr>
        <w:pStyle w:val="EPComma"/>
      </w:pPr>
      <w:r>
        <w:rPr>
          <w:i/>
          <w:iCs/>
        </w:rPr>
        <w:t>Európsky parlament</w:t>
      </w:r>
      <w:r>
        <w:t>,</w:t>
      </w:r>
    </w:p>
    <w:p w:rsidR="0031430C" w:rsidRDefault="00192252">
      <w:pPr>
        <w:pStyle w:val="NormalHanging12a"/>
      </w:pPr>
      <w:r>
        <w:t>–</w:t>
      </w:r>
      <w:r>
        <w:tab/>
        <w:t>so zreteľom na výročnú správu o činnosti európskeho ombudsmana za rok 2023,</w:t>
      </w:r>
    </w:p>
    <w:p w:rsidR="0031430C" w:rsidRDefault="00192252">
      <w:pPr>
        <w:pStyle w:val="NormalHanging12a"/>
      </w:pPr>
      <w:r>
        <w:t>–</w:t>
      </w:r>
      <w:r>
        <w:tab/>
        <w:t>so zreteľom na článok 10 ods. 3 Zmluvy o Eur</w:t>
      </w:r>
      <w:r>
        <w:t>ópskej únii,</w:t>
      </w:r>
    </w:p>
    <w:p w:rsidR="0031430C" w:rsidRDefault="00192252">
      <w:pPr>
        <w:pStyle w:val="NormalHanging12a"/>
      </w:pPr>
      <w:r>
        <w:t>–</w:t>
      </w:r>
      <w:r>
        <w:tab/>
        <w:t xml:space="preserve">so zreteľom na článok 15, článok 24 ods. 3, článok 228 a článok 298 ods. 1 Zmluvy o fungovaní Európskej únie (ďalej len „ZFEÚ“), </w:t>
      </w:r>
    </w:p>
    <w:p w:rsidR="0031430C" w:rsidRDefault="00192252">
      <w:pPr>
        <w:pStyle w:val="NormalHanging12a"/>
      </w:pPr>
      <w:r>
        <w:t>–</w:t>
      </w:r>
      <w:r>
        <w:tab/>
        <w:t xml:space="preserve">so zreteľom na nariadenie Európskeho parlamentu (EÚ, </w:t>
      </w:r>
      <w:proofErr w:type="spellStart"/>
      <w:r>
        <w:t>Euratom</w:t>
      </w:r>
      <w:proofErr w:type="spellEnd"/>
      <w:r>
        <w:t xml:space="preserve">) 2021/1163 z 24. júna 2021, ktorým sa stanovujú pravidlá a všeobecné podmienky upravujúce výkon funkcie ombudsmana (štatút európskeho ombudsmana) a zrušuje rozhodnutie 94/262/ESUO, ES, </w:t>
      </w:r>
      <w:proofErr w:type="spellStart"/>
      <w:r>
        <w:t>Euratom</w:t>
      </w:r>
      <w:proofErr w:type="spellEnd"/>
      <w:r>
        <w:rPr>
          <w:rStyle w:val="FootnoteReference"/>
          <w:color w:val="000000"/>
        </w:rPr>
        <w:footnoteReference w:id="1"/>
      </w:r>
      <w:r>
        <w:t>,</w:t>
      </w:r>
    </w:p>
    <w:p w:rsidR="0031430C" w:rsidRDefault="00192252">
      <w:pPr>
        <w:pStyle w:val="NormalHanging12a"/>
      </w:pPr>
      <w:r>
        <w:t>–</w:t>
      </w:r>
      <w:r>
        <w:tab/>
        <w:t>so zreteľom na články 11, 41, 42 a 43 Charty základných pr</w:t>
      </w:r>
      <w:r>
        <w:t>áv Európskej únie (ďalej len „charta“),</w:t>
      </w:r>
    </w:p>
    <w:p w:rsidR="0031430C" w:rsidRDefault="00192252">
      <w:pPr>
        <w:pStyle w:val="NormalHanging12a"/>
      </w:pPr>
      <w:r>
        <w:t>–</w:t>
      </w:r>
      <w:r>
        <w:tab/>
        <w:t>so zreteľom na Dohovor OSN o právach osôb so zdravotným postihnutím (UNCRPD),</w:t>
      </w:r>
    </w:p>
    <w:p w:rsidR="0031430C" w:rsidRDefault="00192252">
      <w:pPr>
        <w:pStyle w:val="NormalHanging12a"/>
      </w:pPr>
      <w:r>
        <w:t>–</w:t>
      </w:r>
      <w:r>
        <w:tab/>
        <w:t>so zreteľom na Európsky kódex dobrej správnej praxe prijatý Európskym parlamentom 6. septembra 2001,</w:t>
      </w:r>
    </w:p>
    <w:p w:rsidR="0031430C" w:rsidRDefault="00192252">
      <w:pPr>
        <w:pStyle w:val="NormalHanging12a"/>
      </w:pPr>
      <w:r>
        <w:t>–</w:t>
      </w:r>
      <w:r>
        <w:tab/>
        <w:t>so zreteľom na rámcovú dohodu o</w:t>
      </w:r>
      <w:r>
        <w:t> spolupráci uzatvorenú medzi Európskym parlamentom a európskym ombudsmanom 15. marca 2006, ktorá nadobudla účinnosť 1. apríla 2006,</w:t>
      </w:r>
    </w:p>
    <w:p w:rsidR="0031430C" w:rsidRDefault="00192252">
      <w:pPr>
        <w:pStyle w:val="NormalHanging12a"/>
      </w:pPr>
      <w:r>
        <w:t>–</w:t>
      </w:r>
      <w:r>
        <w:tab/>
        <w:t>so zreteľom na svoje predchádzajúce uznesenia o činnosti európskeho ombudsmana,</w:t>
      </w:r>
    </w:p>
    <w:p w:rsidR="0031430C" w:rsidRDefault="00192252">
      <w:pPr>
        <w:pStyle w:val="NormalHanging12a"/>
      </w:pPr>
      <w:r>
        <w:t>–</w:t>
      </w:r>
      <w:r>
        <w:tab/>
        <w:t>so zreteľom na článok 55 a článok 148 od</w:t>
      </w:r>
      <w:r>
        <w:t>s. 2 rokovacieho poriadku,</w:t>
      </w:r>
    </w:p>
    <w:p w:rsidR="0031430C" w:rsidRDefault="00192252">
      <w:pPr>
        <w:pStyle w:val="NormalHanging12a"/>
      </w:pPr>
      <w:r>
        <w:t>–</w:t>
      </w:r>
      <w:r>
        <w:tab/>
        <w:t>so zreteľom na správu Výboru pre petície (A10-0016/2024),</w:t>
      </w:r>
    </w:p>
    <w:p w:rsidR="0031430C" w:rsidRDefault="00192252">
      <w:pPr>
        <w:pStyle w:val="NormalHanging12a"/>
      </w:pPr>
      <w:r>
        <w:t>A.</w:t>
      </w:r>
      <w:r>
        <w:tab/>
        <w:t xml:space="preserve">keďže výročná správa o činnosti európskeho ombudsmana za rok 2023 bola oficiálne predložená predsedníčke Európskeho parlamentu 18. apríla 2024 a ombudsmanka pani </w:t>
      </w:r>
      <w:proofErr w:type="spellStart"/>
      <w:r>
        <w:lastRenderedPageBreak/>
        <w:t>Emil</w:t>
      </w:r>
      <w:r>
        <w:t>y</w:t>
      </w:r>
      <w:proofErr w:type="spellEnd"/>
      <w:r>
        <w:t xml:space="preserve"> </w:t>
      </w:r>
      <w:proofErr w:type="spellStart"/>
      <w:r>
        <w:t>O'Reillyová</w:t>
      </w:r>
      <w:proofErr w:type="spellEnd"/>
      <w:r>
        <w:t xml:space="preserve"> predložila správu Výboru pre petície 4. septembra 2024 v Bruseli;</w:t>
      </w:r>
    </w:p>
    <w:p w:rsidR="0031430C" w:rsidRDefault="00192252">
      <w:pPr>
        <w:pStyle w:val="NormalHanging12a"/>
      </w:pPr>
      <w:r>
        <w:t>B.</w:t>
      </w:r>
      <w:r>
        <w:tab/>
        <w:t>keďže článkami 20, 24 a 228 ZFEÚ sa európsky ombudsman oprávňuje prijímať sťažnosti týkajúce sa prípadov nesprávneho úradného postupu inštitúcií, orgánov, úradov alebo agent</w:t>
      </w:r>
      <w:r>
        <w:t>úr EÚ s výnimkou Súdneho dvora Európskej únie pri výkone jeho súdnych právomocí;</w:t>
      </w:r>
    </w:p>
    <w:p w:rsidR="0031430C" w:rsidRDefault="00192252">
      <w:pPr>
        <w:pStyle w:val="NormalHanging12a"/>
      </w:pPr>
      <w:r>
        <w:t>C.</w:t>
      </w:r>
      <w:r>
        <w:tab/>
        <w:t>keďže v článku 15 ZFEÚ sa uvádza, že „s cieľom podporovať dobrú správu vecí verejných a zabezpečiť účasť občianskej spoločnosti dodržiavajú inštitúcie, orgány, úrady a agen</w:t>
      </w:r>
      <w:r>
        <w:t>túry Únie v čo najväčšej možnej miere zásadu otvorenosti“ a že „každý občan Únie a každá fyzická alebo právnická osoba s bydliskom alebo zapísaným sídlom v členskom štáte má právo na prístup k dokumentom inštitúcií, orgánov, úradov a agentúr Únie“;</w:t>
      </w:r>
    </w:p>
    <w:p w:rsidR="0031430C" w:rsidRDefault="00192252">
      <w:pPr>
        <w:pStyle w:val="NormalHanging12a"/>
      </w:pPr>
      <w:r>
        <w:t>D.</w:t>
      </w:r>
      <w:r>
        <w:tab/>
        <w:t>keďž</w:t>
      </w:r>
      <w:r>
        <w:t>e v článku 41 charty sa stanovuje, že „každý má právo, aby inštitúcie, orgány, úrady a agentúry Únie vybavovali jeho záležitosti nestranne, spravodlivo a v primeranej lehote“;</w:t>
      </w:r>
    </w:p>
    <w:p w:rsidR="0031430C" w:rsidRDefault="00192252">
      <w:pPr>
        <w:pStyle w:val="NormalHanging12a"/>
      </w:pPr>
      <w:r>
        <w:t>E.</w:t>
      </w:r>
      <w:r>
        <w:tab/>
        <w:t>keďže podľa článku 43 charty „každý občan Únie, ako aj každá fyzická osoba, k</w:t>
      </w:r>
      <w:r>
        <w:t>torá má bydlisko, alebo každá právnická osoba, ktorá má sídlo v členskom štáte, má právo oznámiť európskemu ombudsmanovi prípady nesprávneho úradného postupu inštitúcií, orgánov, úradov a agentúr Spoločenstva, s výnimkou Súdneho dvora Európskej únie v rámc</w:t>
      </w:r>
      <w:r>
        <w:t>i výkonu jeho súdnych právomocí“;</w:t>
      </w:r>
    </w:p>
    <w:p w:rsidR="0031430C" w:rsidRDefault="00192252">
      <w:pPr>
        <w:pStyle w:val="NormalHanging12a"/>
        <w:rPr>
          <w:b/>
          <w:i/>
        </w:rPr>
      </w:pPr>
      <w:r>
        <w:t>F.</w:t>
      </w:r>
      <w:r>
        <w:rPr>
          <w:b/>
          <w:i/>
        </w:rPr>
        <w:tab/>
      </w:r>
      <w:r>
        <w:t>keďže v článku 298 ods. 1 ZFEÚ sa uvádza, že „pri vykonávaní svojich poslaní sú inštitúcie, orgány, úrady a agentúry Únie podporované otvorenou, efektívnou a nezávislou európskou administratívou“;</w:t>
      </w:r>
    </w:p>
    <w:p w:rsidR="0031430C" w:rsidRDefault="00192252">
      <w:pPr>
        <w:pStyle w:val="NormalHanging12a"/>
      </w:pPr>
      <w:r>
        <w:t>G.</w:t>
      </w:r>
      <w:r>
        <w:tab/>
        <w:t>keďže európsky ombu</w:t>
      </w:r>
      <w:r>
        <w:t>dsman môže navrhnúť odporúčania, nápravné opatrenia a zlepšenia zamerané na riešenie rôznych aspektov nesprávneho úradného postupu;</w:t>
      </w:r>
    </w:p>
    <w:p w:rsidR="0031430C" w:rsidRDefault="00192252">
      <w:pPr>
        <w:pStyle w:val="NormalHanging12a"/>
      </w:pPr>
      <w:r>
        <w:t>H.</w:t>
      </w:r>
      <w:r>
        <w:tab/>
        <w:t>keďže v roku 2023 ombudsmanka otvorila 398 vyšetrovaní, z ktorých 393 bolo založených na sťažnostiach a v 5 prípadoch išl</w:t>
      </w:r>
      <w:r>
        <w:t>o o vyšetrovanie z vlastného podnetu, a uzavrela 372 vyšetrovaní (369 na základe sťažností a 3 vyšetrovania z vlastného podnetu);</w:t>
      </w:r>
    </w:p>
    <w:p w:rsidR="0031430C" w:rsidRDefault="00192252">
      <w:pPr>
        <w:pStyle w:val="NormalHanging12a"/>
      </w:pPr>
      <w:r>
        <w:t>I.</w:t>
      </w:r>
      <w:r>
        <w:tab/>
        <w:t>keďže v roku 2023 sa väčšina vyšetrovaní týkala Komisie (250 vyšetrovaní alebo 62,81 %), pričom nasledovali vyšetrovania tý</w:t>
      </w:r>
      <w:r>
        <w:t>kajúce sa Európskeho úradu pre výber pracovníkov (ďalej len „EPSO“) (47 vyšetrovaní alebo 11,81 %), Európskeho parlamentu (16 vyšetrovaní alebo 4,02 %) a Európskej agentúry pre pohraničnú a pobrežnú stráž (11 vyšetrovaní alebo 2,76 %); keďže ostatné vyšetr</w:t>
      </w:r>
      <w:r>
        <w:t>ovania boli rozdelené takto: Rada Európskej únie (7 vyšetrovaní alebo 1,76 %), Európsky úrad pre boj proti podvodom (7 vyšetrovaní alebo 1,76 %), Európska služba pre vonkajšiu činnosť (6 vyšetrovaní alebo 1,51 %), európsky dozorný úradník pre ochranu údajo</w:t>
      </w:r>
      <w:r>
        <w:t>v (6 vyšetrovaní alebo 1,51 %), Úrad Európskej únie pre duševné vlastníctvo (5 vyšetrovaní alebo 1,26 %), iné agentúry EÚ (33 vyšetrovaní alebo 8,27 %) a iné inštitúcie alebo orgány EÚ (12 vyšetrovaní alebo 3,01 %);</w:t>
      </w:r>
    </w:p>
    <w:p w:rsidR="0031430C" w:rsidRDefault="00192252">
      <w:pPr>
        <w:pStyle w:val="NormalHanging12a"/>
      </w:pPr>
      <w:r>
        <w:t>J.</w:t>
      </w:r>
      <w:r>
        <w:tab/>
        <w:t xml:space="preserve">keďže v roku 2023 sa najväčší podiel </w:t>
      </w:r>
      <w:r>
        <w:t>vyšetrovaní ombudsmanky týkal Komisie, ktorej administratívnej činnosti sa venuje značná pozornosť verejnosti, keďže ide o výkonný orgán EÚ;</w:t>
      </w:r>
    </w:p>
    <w:p w:rsidR="0031430C" w:rsidRDefault="00192252">
      <w:pPr>
        <w:pStyle w:val="NormalHanging12a"/>
      </w:pPr>
      <w:r>
        <w:lastRenderedPageBreak/>
        <w:t>K.</w:t>
      </w:r>
      <w:r>
        <w:tab/>
        <w:t>keďže vo vyšetrovaniach uzavretých ombudsmankou v roku 2023 sa v 99 prípadoch (26,6 %) nezistil nesprávny úradný</w:t>
      </w:r>
      <w:r>
        <w:t xml:space="preserve"> postup, v 206 prípadoch (55,4 %) došlo k úplnému alebo čiastočnému vyriešeniu alebo vyrovnaniu inštitúciou, v 46 prípadoch (12,4 %) nebolo opodstatnené ďalšie vyšetrovanie a v 27 prípadoch (7,3 %) sa zistil nesprávny úradný postup;</w:t>
      </w:r>
    </w:p>
    <w:p w:rsidR="0031430C" w:rsidRDefault="00192252">
      <w:pPr>
        <w:pStyle w:val="NormalHanging12a"/>
      </w:pPr>
      <w:r>
        <w:t>L.</w:t>
      </w:r>
      <w:r>
        <w:tab/>
        <w:t>keďže k trom najčast</w:t>
      </w:r>
      <w:r>
        <w:t>ejším príčinám obáv vo vyšetrovaniach uzavretých ombudsmankou v roku 2023 patrili transparentnosť a zodpovednosť (napr. prístup k informáciám a dokumentom) (34,2 %), kultúra služieb (21,5 %) a nábor zamestnancov (15,3 %); keďže medzi ďalšie obavy patrí dob</w:t>
      </w:r>
      <w:r>
        <w:t xml:space="preserve">ré riadenie personálnych otázok, správne využívanie </w:t>
      </w:r>
      <w:proofErr w:type="spellStart"/>
      <w:r>
        <w:t>diskrečnej</w:t>
      </w:r>
      <w:proofErr w:type="spellEnd"/>
      <w:r>
        <w:t xml:space="preserve"> právomoci (aj v postupoch v prípade nesplnenia povinnosti), správne riadenie postupov v prípade nesplnenia povinnosti, dodržiavanie základných práv, dodržiavanie procesných práv, granty, verejn</w:t>
      </w:r>
      <w:r>
        <w:t>é obstarávanie, zmluvy, etika, účasť verejnosti na rozhodovacom procese EÚ a správne finančné riadenie;</w:t>
      </w:r>
    </w:p>
    <w:p w:rsidR="0031430C" w:rsidRDefault="00192252">
      <w:pPr>
        <w:pStyle w:val="NormalHanging12a"/>
      </w:pPr>
      <w:r>
        <w:t>M.</w:t>
      </w:r>
      <w:r>
        <w:tab/>
        <w:t>keďže v roku 2023 ombudsmanka viedla aj širšie strategické vyšetrovania a iniciatívy týkajúce sa systémových otázok v inštitúciách EÚ, ktoré sa týkal</w:t>
      </w:r>
      <w:r>
        <w:t>i prístupu k dokumentom, základných práv, etických otázok, zodpovednosti pri rozhodovaní a náboru úradníkov EÚ;</w:t>
      </w:r>
    </w:p>
    <w:p w:rsidR="0031430C" w:rsidRDefault="00192252">
      <w:pPr>
        <w:pStyle w:val="NormalHanging12a"/>
        <w:rPr>
          <w:szCs w:val="24"/>
        </w:rPr>
      </w:pPr>
      <w:r>
        <w:t>N.</w:t>
      </w:r>
      <w:r>
        <w:tab/>
        <w:t xml:space="preserve">keďže občania EÚ majú rozsiahle práva na prístup k dokumentom administratívy EÚ; keďže ombudsmanka začala vyšetrovanie z vlastného podnetu a </w:t>
      </w:r>
      <w:r>
        <w:t>požiadala Komisiu, aby urýchlene riešila systematické oneskorenia pri vybavovaní žiadostí o prístup k dokumentom s cieľom zabezpečiť dodržiavanie lehôt stanovených v právnych predpisoch EÚ o prístupe verejnosti (nariadenie (ES) č. 1049/2001</w:t>
      </w:r>
      <w:r>
        <w:rPr>
          <w:rStyle w:val="FootnoteReference"/>
        </w:rPr>
        <w:footnoteReference w:id="2"/>
      </w:r>
      <w:r>
        <w:t>); keďže toto v</w:t>
      </w:r>
      <w:r>
        <w:t>yšetrovanie odhalilo, že keď jednotlivci žiadajú o preskúmanie rozhodnutia o prístupe, známe ako opakovaná žiadosť, Komisia v 85 % prípadov nedodržiava lehoty stanovené v zákone, pričom väčšina odpovedí prichádza po 60 dňoch; keďže v dôsledku tohto oneskor</w:t>
      </w:r>
      <w:r>
        <w:t>enia neboli už získané informácie pre žiadateľov užitočné, a nemali tak možnosť vyjadriť sa v relevantných časoch k rozhodovaciemu procesu;</w:t>
      </w:r>
    </w:p>
    <w:p w:rsidR="0031430C" w:rsidRDefault="00192252">
      <w:pPr>
        <w:pStyle w:val="NormalHanging12a"/>
      </w:pPr>
      <w:r>
        <w:t>O.</w:t>
      </w:r>
      <w:r>
        <w:tab/>
        <w:t>keďže ombudsmanka v roku 2023 uverejnila osobitnú správu o jej vyšetrovaní týkajúcom sa času, ktorý Komisia potre</w:t>
      </w:r>
      <w:r>
        <w:t>buje na vybavenie žiadostí o prístup verejnosti k dokumentom; keďže úrad ombudsmana túto správu predložil Európskemu parlamentu s cieľom získať jeho podporu, aby Komisia konala na základe jeho odporúčaní, pričom zastáva názor, že občania majú právo očakáva</w:t>
      </w:r>
      <w:r>
        <w:t>ť lepšie postupy od otvorenej a modernej administratívy EÚ orientovanej na služby;</w:t>
      </w:r>
    </w:p>
    <w:p w:rsidR="0031430C" w:rsidRDefault="00192252">
      <w:pPr>
        <w:pStyle w:val="NormalHanging12a"/>
        <w:rPr>
          <w:szCs w:val="24"/>
        </w:rPr>
      </w:pPr>
      <w:r>
        <w:t>P.</w:t>
      </w:r>
      <w:r>
        <w:tab/>
        <w:t xml:space="preserve">keďže osobitná správa bola prediskutovaná vo Výbore Európskeho parlamentu pre občianske slobody, spravodlivosť a vnútorné veci a viedla k uzneseniu Európskeho parlamentu </w:t>
      </w:r>
      <w:r>
        <w:t>s názvom „Čas, ktorý Európska komisia potrebuje na vybavenie žiadostí o prístup verejnosti k dokumentom“</w:t>
      </w:r>
      <w:r>
        <w:rPr>
          <w:rStyle w:val="FootnoteReference"/>
        </w:rPr>
        <w:footnoteReference w:id="3"/>
      </w:r>
      <w:r>
        <w:t xml:space="preserve">, ktoré bolo prijaté 14. </w:t>
      </w:r>
      <w:r>
        <w:t>marca</w:t>
      </w:r>
      <w:bookmarkStart w:id="7" w:name="_GoBack"/>
      <w:bookmarkEnd w:id="7"/>
      <w:r>
        <w:t xml:space="preserve"> 2024 a v ktorom Európsky parlament vyjadril veľké znepokojenie nad mimoriadnymi oneskoreniami zo strany Komisie pri udeľov</w:t>
      </w:r>
      <w:r>
        <w:t xml:space="preserve">aní prístupu verejnosti k požadovaným dokumentom a požiadal Komisiu, aby tieto systematické a výrazné oneskorenia napravila; keďže Európsky parlament poukázal na to, že zváži využitie všetkých dostupných </w:t>
      </w:r>
      <w:r>
        <w:lastRenderedPageBreak/>
        <w:t>parlamentných nástrojov na riešenie tejto záležitost</w:t>
      </w:r>
      <w:r>
        <w:t>i; keďže v uznesení sa odkazuje aj na rokovania o nákupe vakcín proti ochoreniu COVID-19 a Komisia sa vyzýva na náležité zverejnenie informácií, aktívnejšiu transparentnosť s dôkladne vyčlenenými ľudskými zdrojmi na riešenie opakovaných žiadostí a na otvor</w:t>
      </w:r>
      <w:r>
        <w:t xml:space="preserve">enejší a </w:t>
      </w:r>
      <w:proofErr w:type="spellStart"/>
      <w:r>
        <w:t>konštruktívnejší</w:t>
      </w:r>
      <w:proofErr w:type="spellEnd"/>
      <w:r>
        <w:t xml:space="preserve"> prístup k žiadateľom;</w:t>
      </w:r>
      <w:r>
        <w:rPr>
          <w:b/>
          <w:i/>
        </w:rPr>
        <w:t xml:space="preserve"> </w:t>
      </w:r>
    </w:p>
    <w:p w:rsidR="0031430C" w:rsidRDefault="00192252">
      <w:pPr>
        <w:pStyle w:val="NormalHanging12a"/>
        <w:rPr>
          <w:szCs w:val="24"/>
        </w:rPr>
      </w:pPr>
      <w:r>
        <w:t>Q.</w:t>
      </w:r>
      <w:r>
        <w:tab/>
        <w:t>keďže ombudsmanka zdôraznila, že je potrebné riadne monitorovanie a presadzovanie vykonávania nových etických pravidiel Európskeho parlamentu;</w:t>
      </w:r>
    </w:p>
    <w:p w:rsidR="0031430C" w:rsidRDefault="00192252">
      <w:pPr>
        <w:pStyle w:val="NormalHanging12a"/>
        <w:rPr>
          <w:b/>
          <w:i/>
        </w:rPr>
      </w:pPr>
      <w:r>
        <w:t>R.</w:t>
      </w:r>
      <w:r>
        <w:rPr>
          <w:b/>
          <w:i/>
        </w:rPr>
        <w:tab/>
      </w:r>
      <w:r>
        <w:t>keďže ombudsmanka uznala významný pokrok pri sprísňovaní e</w:t>
      </w:r>
      <w:r>
        <w:t xml:space="preserve">tických pravidiel v Európskom parlamente po škandále </w:t>
      </w:r>
      <w:proofErr w:type="spellStart"/>
      <w:r>
        <w:t>Katargate</w:t>
      </w:r>
      <w:proofErr w:type="spellEnd"/>
      <w:r>
        <w:t>, ale vyjadrila obavy v súvislosti s ich vykonávaním a presadzovaním; keďže ombudsmanka začala samostatné vyšetrovanie týkajúce sa cestovných nákladov, ktoré Komisii platia tretie strany od roku</w:t>
      </w:r>
      <w:r>
        <w:t xml:space="preserve"> 2021;</w:t>
      </w:r>
    </w:p>
    <w:p w:rsidR="0031430C" w:rsidRDefault="00192252">
      <w:pPr>
        <w:pStyle w:val="NormalHanging12a"/>
      </w:pPr>
      <w:r>
        <w:t>S.</w:t>
      </w:r>
      <w:r>
        <w:tab/>
        <w:t>keďže transparentnosť je dôležitou súčasťou demokratickej spoločnosti a dôležitým nástrojom v boji proti korupcii; keďže občania EÚ majú právo na najvyššiu úroveň transparentnosti a keďže na zabezpečenie zodpovednosti je nevyhnutná čo najvyššia ú</w:t>
      </w:r>
      <w:r>
        <w:t>roveň prístupu verejnosti k dokumentom;</w:t>
      </w:r>
    </w:p>
    <w:p w:rsidR="0031430C" w:rsidRDefault="00192252">
      <w:pPr>
        <w:pStyle w:val="NormalHanging12a"/>
        <w:rPr>
          <w:szCs w:val="24"/>
        </w:rPr>
      </w:pPr>
      <w:r>
        <w:t>T.</w:t>
      </w:r>
      <w:r>
        <w:tab/>
        <w:t>keďže úrad ombudsmana v roku 2023 ďalej zvyšoval povedomie verejnosti o úlohe ombudsmanky pri zachovávaní vysokých pracovných noriem v administratíve EÚ a pri ochrane práv občanov a základných slobôd;</w:t>
      </w:r>
    </w:p>
    <w:p w:rsidR="0031430C" w:rsidRDefault="00192252">
      <w:pPr>
        <w:pStyle w:val="NormalHanging12a"/>
        <w:rPr>
          <w:szCs w:val="24"/>
        </w:rPr>
      </w:pPr>
      <w:r>
        <w:t>1.</w:t>
      </w:r>
      <w:r>
        <w:tab/>
        <w:t>schvaľuje</w:t>
      </w:r>
      <w:r>
        <w:t xml:space="preserve"> výročnú správu za rok 2023 predloženú európskou ombudsmankou a oceňuje, že v nej vynikajúcim spôsobom uvádza najdôležitejšie skutočnosti a údaje o činnosti ombudsmanky v roku 2023;</w:t>
      </w:r>
    </w:p>
    <w:p w:rsidR="0031430C" w:rsidRDefault="00192252">
      <w:pPr>
        <w:pStyle w:val="NormalHanging12a"/>
        <w:rPr>
          <w:szCs w:val="24"/>
        </w:rPr>
      </w:pPr>
      <w:r>
        <w:t>2.</w:t>
      </w:r>
      <w:r>
        <w:tab/>
        <w:t xml:space="preserve">blahoželá </w:t>
      </w:r>
      <w:proofErr w:type="spellStart"/>
      <w:r>
        <w:t>Emily</w:t>
      </w:r>
      <w:proofErr w:type="spellEnd"/>
      <w:r>
        <w:t xml:space="preserve"> </w:t>
      </w:r>
      <w:proofErr w:type="spellStart"/>
      <w:r>
        <w:t>O’Reillyovej</w:t>
      </w:r>
      <w:proofErr w:type="spellEnd"/>
      <w:r>
        <w:t xml:space="preserve"> k vynikajúcej práci a oceňuje neúnavné úsilie podporovať demokraciu zvyšovaním zodpovednosti a transparentnosti inštitúcií, orgánov, úradov a agentúr EÚ a zabezpečiť, aby administratíva EÚ reagovala na obavy občanov;</w:t>
      </w:r>
    </w:p>
    <w:p w:rsidR="0031430C" w:rsidRDefault="00192252">
      <w:pPr>
        <w:pStyle w:val="NormalHanging12a"/>
      </w:pPr>
      <w:r>
        <w:t>3.</w:t>
      </w:r>
      <w:r>
        <w:tab/>
        <w:t>oceňuje konštruktívnu spoluprácu eu</w:t>
      </w:r>
      <w:r>
        <w:t>rópskej ombudsmanky s Európskym parlamentom, najmä s jeho Výborom pre petície, ako aj s ostatnými inštitúciami EÚ;</w:t>
      </w:r>
    </w:p>
    <w:p w:rsidR="0031430C" w:rsidRDefault="00192252">
      <w:pPr>
        <w:pStyle w:val="NormalHanging12a"/>
      </w:pPr>
      <w:r>
        <w:t>4.</w:t>
      </w:r>
      <w:r>
        <w:tab/>
        <w:t xml:space="preserve">víta, že ombudsmanka uverejnila príručku o prístupe k dokumentom EÚ, ktorej cieľom je zvýšiť informovanosť občanov o ich práve na prístup </w:t>
      </w:r>
      <w:r>
        <w:t>k dokumentom a umožniť im kontrolovať rozhodovací proces EÚ; domnieva sa, že je nevyhnutné naďalej poskytovať občanom vhodné informácie o úlohe a rozsahu činností ombudsmana a jeho vplyve na rozvoj inštitúcií EÚ;</w:t>
      </w:r>
    </w:p>
    <w:p w:rsidR="0031430C" w:rsidRDefault="00192252">
      <w:pPr>
        <w:pStyle w:val="NormalHanging12a"/>
        <w:rPr>
          <w:szCs w:val="24"/>
        </w:rPr>
      </w:pPr>
      <w:r>
        <w:t>5.</w:t>
      </w:r>
      <w:r>
        <w:tab/>
        <w:t xml:space="preserve">víta odporúčania v nadväznosti na </w:t>
      </w:r>
      <w:r>
        <w:rPr>
          <w:shd w:val="clear" w:color="auto" w:fill="FFFFFF"/>
        </w:rPr>
        <w:t>vyšetr</w:t>
      </w:r>
      <w:r>
        <w:rPr>
          <w:shd w:val="clear" w:color="auto" w:fill="FFFFFF"/>
        </w:rPr>
        <w:t>ovanie ombudsmanky z vlastného podnetu týkajúce sa času, ktorý Komisia potrebuje na vybavenie žiadostí o prístup verejnosti k dokumentom</w:t>
      </w:r>
      <w:r>
        <w:t>;</w:t>
      </w:r>
      <w:r>
        <w:rPr>
          <w:b/>
          <w:i/>
          <w:shd w:val="clear" w:color="auto" w:fill="FFFFFF"/>
        </w:rPr>
        <w:t xml:space="preserve"> </w:t>
      </w:r>
      <w:r>
        <w:rPr>
          <w:shd w:val="clear" w:color="auto" w:fill="FFFFFF"/>
        </w:rPr>
        <w:t>vyzýva Komisiu, aby zlepšila spôsob spracúvania takýchto žiadostí, aby urýchlene riešila systémové oneskorenia a dodrž</w:t>
      </w:r>
      <w:r>
        <w:rPr>
          <w:shd w:val="clear" w:color="auto" w:fill="FFFFFF"/>
        </w:rPr>
        <w:t>iavala lehoty stanovené v nariadení (ES) č. 1049/2001</w:t>
      </w:r>
      <w:r>
        <w:t xml:space="preserve"> o prístupe verejnosti k dokumentom Európskeho parlamentu, Rady a Komisie; zdieľa názor ombudsmanky, že požadované dokumenty a informácie sú často časovo citlivé a v prípade oneskorenia môžu pre žiadateľ</w:t>
      </w:r>
      <w:r>
        <w:t>ov stratiť význam; domnieva sa, že Komisia musí aktívne zverejňovať dokumenty a štatistiky o tom, ako spracúva žiadosti o prístup k dokumentom, keďže takéto informácie sú kľúčom k zlepšeniu transparentnosti v tejto oblasti a posilneniu zodpovednosti Komisi</w:t>
      </w:r>
      <w:r>
        <w:t xml:space="preserve">e voči občanom; zdôrazňuje, že transparentnosť rozhodovacieho procesu bola predmetom mnohých </w:t>
      </w:r>
      <w:r>
        <w:lastRenderedPageBreak/>
        <w:t>vyšetrovaní ombudsmanky, najmä pokiaľ ide o lobizmus;</w:t>
      </w:r>
    </w:p>
    <w:p w:rsidR="0031430C" w:rsidRDefault="00192252">
      <w:pPr>
        <w:pStyle w:val="NormalHanging12a"/>
        <w:rPr>
          <w:szCs w:val="24"/>
        </w:rPr>
      </w:pPr>
      <w:r>
        <w:t>6.</w:t>
      </w:r>
      <w:r>
        <w:rPr>
          <w:b/>
          <w:i/>
        </w:rPr>
        <w:tab/>
      </w:r>
      <w:r>
        <w:t>zdôrazňuje, že prístup verejnosti k dokumentom je základným právom občanov EÚ a základným kameňom európske</w:t>
      </w:r>
      <w:r>
        <w:t xml:space="preserve">j demokracie; pripomína, že od prijatia nariadenia </w:t>
      </w:r>
      <w:r>
        <w:rPr>
          <w:shd w:val="clear" w:color="auto" w:fill="FFFFFF"/>
        </w:rPr>
        <w:t>(ES) č.</w:t>
      </w:r>
      <w:r>
        <w:t xml:space="preserve"> 1049/2001 došlo k technologickému a spoločenskému vývoju, ktorý si vyžaduje zosúladenie daného nariadenia s novým digitálnym kontextom; v tejto súvislosti uznáva potrebu revízie uvedeného nariadeni</w:t>
      </w:r>
      <w:r>
        <w:t>a a naliehavo vyzýva Radu, aby sa zapojila do konštruktívnych rokovaní s Európskym parlamentom a Komisiou o tejto revízii, aby sa tieto tri kľúčové inštitúcie EÚ stali vzormi transparentnosti a verejnej zodpovednosti pre celú EÚ; je pevne presvedčený, že a</w:t>
      </w:r>
      <w:r>
        <w:t xml:space="preserve">kékoľvek rokovania o revízii nariadenia </w:t>
      </w:r>
      <w:r>
        <w:rPr>
          <w:shd w:val="clear" w:color="auto" w:fill="FFFFFF"/>
        </w:rPr>
        <w:t>(ES) č.</w:t>
      </w:r>
      <w:r>
        <w:t xml:space="preserve"> 1049/2001 by mali vychádzať z pozície, ktorú už Európsky parlament prijal, a že jeho rozsah pôsobnosti by sa mal rozšíriť na všetky inštitúcie, orgány, úrady a agentúry EÚ, čím sa zvýši zodpovednosť v rozhodo</w:t>
      </w:r>
      <w:r>
        <w:t>vacom procese; v tejto súvislosti pripomína pozíciu Európskeho parlamentu, podľa ktorej „dokument“ znamená akýkoľvek dátový obsah bez ohľadu na to, aké je jeho médium (v písomnej forme alebo uložený v elektronickej forme alebo ako zvukový, vizuálny alebo a</w:t>
      </w:r>
      <w:r>
        <w:t>udiovizuálny záznam), týkajúci sa veci vzťahujúcej sa na oblasť pôsobnosti inštitúcie, orgánu, úradu alebo agentúry Únie</w:t>
      </w:r>
      <w:r>
        <w:rPr>
          <w:szCs w:val="24"/>
          <w:vertAlign w:val="superscript"/>
        </w:rPr>
        <w:footnoteReference w:id="4"/>
      </w:r>
      <w:r>
        <w:t>; zdôrazňuje, že je nevyhnutné, aby inštitúcie boli vo svojich vzťahoch s občanmi transparentné, čo uznala aj ombudsmanka vo svojom vyš</w:t>
      </w:r>
      <w:r>
        <w:t xml:space="preserve">etrovaní týkajúcom sa transparentnosti </w:t>
      </w:r>
      <w:proofErr w:type="spellStart"/>
      <w:r>
        <w:t>trialógov</w:t>
      </w:r>
      <w:proofErr w:type="spellEnd"/>
      <w:r>
        <w:rPr>
          <w:rStyle w:val="FootnoteReference"/>
        </w:rPr>
        <w:footnoteReference w:id="5"/>
      </w:r>
      <w:r>
        <w:t xml:space="preserve">, v ktorom ombudsmanka preukázala pochopenie systému </w:t>
      </w:r>
      <w:proofErr w:type="spellStart"/>
      <w:r>
        <w:t>medziinštitucionálnych</w:t>
      </w:r>
      <w:proofErr w:type="spellEnd"/>
      <w:r>
        <w:t xml:space="preserve"> rokovaní EÚ pri riešení osobitných výziev a citlivých otázok, ale vyzvala zároveň inštitúcie, aby sa snažili prekonať tieto výzvy a</w:t>
      </w:r>
      <w:r>
        <w:t xml:space="preserve"> umožnili tak občanom účinne uplatňovať ich demokratické práva; </w:t>
      </w:r>
    </w:p>
    <w:p w:rsidR="0031430C" w:rsidRDefault="00192252">
      <w:pPr>
        <w:pStyle w:val="NormalHanging12a"/>
        <w:rPr>
          <w:szCs w:val="24"/>
        </w:rPr>
      </w:pPr>
      <w:r>
        <w:t>7.</w:t>
      </w:r>
      <w:r>
        <w:tab/>
        <w:t>súhlasí so závermi osobitnej správy ombudsmanky</w:t>
      </w:r>
      <w:r>
        <w:rPr>
          <w:rStyle w:val="FootnoteReference"/>
        </w:rPr>
        <w:footnoteReference w:id="6"/>
      </w:r>
      <w:r>
        <w:t xml:space="preserve"> pre Európsky parlament o čase, ktorý Komisia potrebuje na vybavenie žiadostí o prístup verejnosti k dokumentom</w:t>
      </w:r>
      <w:r>
        <w:rPr>
          <w:color w:val="000000"/>
        </w:rPr>
        <w:t>, a je znepokojený záverom om</w:t>
      </w:r>
      <w:r>
        <w:rPr>
          <w:color w:val="000000"/>
        </w:rPr>
        <w:t>budsmanky, že tieto systémové a značné oneskorenia pri spracúvaní žiadostí o prístup verejnosti k dokumentom zo strany Komisie predstavujú nesprávny úradný postup</w:t>
      </w:r>
      <w:r>
        <w:t xml:space="preserve">; zdôrazňuje, že je dôležité, aby Komisia </w:t>
      </w:r>
      <w:r>
        <w:rPr>
          <w:shd w:val="clear" w:color="auto" w:fill="FFFFFF"/>
        </w:rPr>
        <w:t>vyčlenila viac zdrojov na riešenie opakovaných žiado</w:t>
      </w:r>
      <w:r>
        <w:rPr>
          <w:shd w:val="clear" w:color="auto" w:fill="FFFFFF"/>
        </w:rPr>
        <w:t>stí v zmysle nariadenia (ES) č. 1049/2001, a že</w:t>
      </w:r>
      <w:r>
        <w:t xml:space="preserve"> treba zabezpečiť aktívnejšiu transparentnosť a </w:t>
      </w:r>
      <w:proofErr w:type="spellStart"/>
      <w:r>
        <w:t>konštruktívnejší</w:t>
      </w:r>
      <w:proofErr w:type="spellEnd"/>
      <w:r>
        <w:t xml:space="preserve"> prístup voči žiadateľom; </w:t>
      </w:r>
      <w:r>
        <w:rPr>
          <w:shd w:val="clear" w:color="auto" w:fill="FFFFFF"/>
        </w:rPr>
        <w:t xml:space="preserve">vyzýva Komisiu, aby </w:t>
      </w:r>
      <w:r>
        <w:rPr>
          <w:color w:val="000000"/>
          <w:shd w:val="clear" w:color="auto" w:fill="FFFFFF"/>
        </w:rPr>
        <w:t>túto situáciu prioritne napravila reformou riadenia prístupu verejnosti k dokumentom;</w:t>
      </w:r>
      <w:r>
        <w:rPr>
          <w:b/>
          <w:i/>
          <w:color w:val="000000"/>
          <w:shd w:val="clear" w:color="auto" w:fill="FFFFFF"/>
        </w:rPr>
        <w:t xml:space="preserve"> </w:t>
      </w:r>
      <w:r>
        <w:t>pripomína Kom</w:t>
      </w:r>
      <w:r>
        <w:t xml:space="preserve">isii, že Európsky parlament má právo podať proti nej žalobu na Súdny dvor Európskej únie a očakáva jasný a jednoznačný záväzok nového kolégia komisárov napraviť túto situáciu; </w:t>
      </w:r>
    </w:p>
    <w:p w:rsidR="0031430C" w:rsidRDefault="00192252">
      <w:pPr>
        <w:pStyle w:val="NormalHanging12a"/>
        <w:rPr>
          <w:szCs w:val="24"/>
        </w:rPr>
      </w:pPr>
      <w:r>
        <w:t>8.</w:t>
      </w:r>
      <w:r>
        <w:tab/>
        <w:t>berie na vedomie vyšetrovanie ombudsmanky týkajúce sa rozsahu, v akom Európs</w:t>
      </w:r>
      <w:r>
        <w:t>ky parlament, Rada Európskej únie a Európska komisia uplatňujú právo EÚ, a rozhodnutí Súdneho dvora Európskej únie, pokiaľ ide o žiadosti o prístup verejnosti k legislatívnym dokumentom, v ktorom ombudsmanka zdôraznila potrebu zabezpečiť včasný prístup ver</w:t>
      </w:r>
      <w:r>
        <w:t xml:space="preserve">ejnosti k legislatívnym dokumentom a zároveň uľahčiť účasť občanov EÚ na procese tvorby právnych predpisov EÚ; uznáva význam včasného vybavovania žiadostí </w:t>
      </w:r>
      <w:r>
        <w:lastRenderedPageBreak/>
        <w:t>o prístup k dokumentom všetkými inštitúciami s cieľom posilniť pocit dôvery v legislatívny proces EÚ,</w:t>
      </w:r>
      <w:r>
        <w:t xml:space="preserve"> ktorý je založený na hlavných zásadách transparentnosti a prístupu verejnosti k informáciám, ako sa potvrdzuje v judikatúre Súdneho dvora Európskej únie; pripomína, že podľa judikatúry Súdneho dvora EÚ môžu inštitúcie EÚ odmietnuť zverejnenie legislatívny</w:t>
      </w:r>
      <w:r>
        <w:t>ch dokumentov len za výnimočných okolností a že ich odôvodnenie musí byť založené na špecifických a konkrétnych skutočnostiach;</w:t>
      </w:r>
    </w:p>
    <w:p w:rsidR="0031430C" w:rsidRDefault="00192252">
      <w:pPr>
        <w:pStyle w:val="NormalHanging12a"/>
        <w:rPr>
          <w:szCs w:val="24"/>
        </w:rPr>
      </w:pPr>
      <w:r>
        <w:rPr>
          <w:shd w:val="clear" w:color="auto" w:fill="FFFFFF"/>
        </w:rPr>
        <w:t>9.</w:t>
      </w:r>
      <w:r>
        <w:rPr>
          <w:b/>
          <w:i/>
          <w:shd w:val="clear" w:color="auto" w:fill="FFFFFF"/>
        </w:rPr>
        <w:tab/>
      </w:r>
      <w:r>
        <w:rPr>
          <w:shd w:val="clear" w:color="auto" w:fill="FFFFFF"/>
        </w:rPr>
        <w:t xml:space="preserve">berie na vedomie zámer ombudsmanky uskutočniť širšie vyšetrovanie toho, ako Komisia vykladá rozsah informácií o životnom </w:t>
      </w:r>
      <w:r>
        <w:rPr>
          <w:shd w:val="clear" w:color="auto" w:fill="FFFFFF"/>
        </w:rPr>
        <w:t>prostredí a informácií týkajúcich sa emisií do životného prostredia; je obzvlášť znepokojený tým, že ombudsmanka zistila nesprávny úradný postup v súvislosti s odmietnutím Komisie poskytnúť prístup k dokumentom týkajúcim sa emisií skleníkových plynov z ker</w:t>
      </w:r>
      <w:r>
        <w:rPr>
          <w:shd w:val="clear" w:color="auto" w:fill="FFFFFF"/>
        </w:rPr>
        <w:t>amického priemyslu vykazovaných v rámci systému EÚ na obchodovanie s emisiami</w:t>
      </w:r>
      <w:r>
        <w:t xml:space="preserve">; vyjadruje poľutovanie nad tým, že Komisia odmietla riešenie navrhnuté ombudsmankou a nezabezpečila požadovanú transparentnosť ani plnú účinnosť nariadenia Európskeho parlamentu </w:t>
      </w:r>
      <w:r>
        <w:t xml:space="preserve">a Rady </w:t>
      </w:r>
      <w:r>
        <w:rPr>
          <w:shd w:val="clear" w:color="auto" w:fill="FFFFFF"/>
        </w:rPr>
        <w:t xml:space="preserve">(ES) č. 1367/2006 zo 6. septembra 2006 o uplatňovaní ustanovení </w:t>
      </w:r>
      <w:proofErr w:type="spellStart"/>
      <w:r>
        <w:rPr>
          <w:shd w:val="clear" w:color="auto" w:fill="FFFFFF"/>
        </w:rPr>
        <w:t>Aarhuského</w:t>
      </w:r>
      <w:proofErr w:type="spellEnd"/>
      <w:r>
        <w:rPr>
          <w:shd w:val="clear" w:color="auto" w:fill="FFFFFF"/>
        </w:rPr>
        <w:t xml:space="preserve"> dohovoru o prístupe k informáciám, účasti verejnosti na rozhodovacom procese a prístupe k spravodlivosti v záležitostiach životného prostredia na inštitúcie a orgány Spoločen</w:t>
      </w:r>
      <w:r>
        <w:rPr>
          <w:shd w:val="clear" w:color="auto" w:fill="FFFFFF"/>
        </w:rPr>
        <w:t>stva</w:t>
      </w:r>
      <w:r>
        <w:rPr>
          <w:rStyle w:val="FootnoteReference"/>
          <w:bCs/>
          <w:szCs w:val="24"/>
          <w:shd w:val="clear" w:color="auto" w:fill="FFFFFF"/>
        </w:rPr>
        <w:footnoteReference w:id="7"/>
      </w:r>
      <w:r>
        <w:rPr>
          <w:shd w:val="clear" w:color="auto" w:fill="FFFFFF"/>
        </w:rPr>
        <w:t xml:space="preserve"> a</w:t>
      </w:r>
      <w:r>
        <w:t xml:space="preserve"> </w:t>
      </w:r>
      <w:proofErr w:type="spellStart"/>
      <w:r>
        <w:t>Aarhuského</w:t>
      </w:r>
      <w:proofErr w:type="spellEnd"/>
      <w:r>
        <w:t xml:space="preserve"> dohovoru; vyzýva Komisiu, aby v súlade s právom EÚ a súvisiacou judikatúrou Súdneho dvora Európskej únie zaručila prístup verejnosti k informáciám o životnom prostredí a aby podporovala účasť verejnosti na rozhodovaní o </w:t>
      </w:r>
      <w:r>
        <w:rPr>
          <w:shd w:val="clear" w:color="auto" w:fill="FFFFFF"/>
        </w:rPr>
        <w:t>životnom prostred</w:t>
      </w:r>
      <w:r>
        <w:rPr>
          <w:shd w:val="clear" w:color="auto" w:fill="FFFFFF"/>
        </w:rPr>
        <w:t>í</w:t>
      </w:r>
      <w:r>
        <w:t>;</w:t>
      </w:r>
      <w:r>
        <w:rPr>
          <w:shd w:val="clear" w:color="auto" w:fill="FFFFFF"/>
        </w:rPr>
        <w:t xml:space="preserve"> </w:t>
      </w:r>
      <w:r>
        <w:t>je znepokojený tým, že odmietnutie Komisie poskytnúť prístup ku všetkým požadovaným dokumentom týkajúcim sa emisií skleníkových plynov vykazovaných v rámci systému EÚ na obchodovanie s emisiami sa vzťahuje na ďalšie priemyselné zariadenia, a nielen v rá</w:t>
      </w:r>
      <w:r>
        <w:t>mci keramického priemyslu, a vyzýva ombudsmanku, aby v záujme zvýšenia transparentnosti naďalej informovala o zisteniach vyšetrení; pripomína, že značný počet petícií adresovaných Európskemu parlamentu sa týka nedostatočného alebo obmedzeného prístupu k in</w:t>
      </w:r>
      <w:r>
        <w:t>formáciám o životnom prostredí;</w:t>
      </w:r>
    </w:p>
    <w:p w:rsidR="0031430C" w:rsidRDefault="00192252">
      <w:pPr>
        <w:pStyle w:val="NormalHanging12a"/>
      </w:pPr>
      <w:r>
        <w:t>10.</w:t>
      </w:r>
      <w:r>
        <w:tab/>
        <w:t xml:space="preserve">vyzýva Radu, aby umožnila úplný prístup verejnosti k právnemu stanovisku k </w:t>
      </w:r>
      <w:r>
        <w:rPr>
          <w:shd w:val="clear" w:color="auto" w:fill="FFFFFF"/>
        </w:rPr>
        <w:t>smernici Európskeho parlamentu a Rady (EÚ) 2022/2041 z 19. októbra 2022</w:t>
      </w:r>
      <w:r>
        <w:rPr>
          <w:rStyle w:val="FootnoteReference"/>
          <w:bCs/>
          <w:szCs w:val="24"/>
          <w:shd w:val="clear" w:color="auto" w:fill="FFFFFF"/>
        </w:rPr>
        <w:footnoteReference w:id="8"/>
      </w:r>
      <w:r>
        <w:t xml:space="preserve"> o primeraných minimálnych mzdách v Európskej únii, v súlade s odporúčaní</w:t>
      </w:r>
      <w:r>
        <w:t>m ombudsmanky, ktorá našla dôkazy o nesprávnom úradnom postupe v tejto veci;</w:t>
      </w:r>
    </w:p>
    <w:p w:rsidR="0031430C" w:rsidRDefault="00192252">
      <w:pPr>
        <w:pStyle w:val="NormalHanging12a"/>
        <w:rPr>
          <w:szCs w:val="24"/>
        </w:rPr>
      </w:pPr>
      <w:r>
        <w:t>11.</w:t>
      </w:r>
      <w:r>
        <w:rPr>
          <w:b/>
          <w:i/>
        </w:rPr>
        <w:tab/>
      </w:r>
      <w:r>
        <w:t>podporuje úsilie ombudsmanky ďalej prispievať k objasneniu toho, čo možno považovať za dokument EÚ, a zdôrazňuje, že inštitúcie EÚ by mali dodržiavať odporúčania ombudsmanky s</w:t>
      </w:r>
      <w:r>
        <w:t xml:space="preserve"> cieľom prispôsobiť svoje administratívne postupy tak, aby zohľadňovali meniace sa komunikačné prostriedky; zdôrazňuje, že právo občanov na prístup verejnosti k informáciám sa vzťahuje na písomné fyzické a elektronické dokumenty, ako aj na zvukové a audiov</w:t>
      </w:r>
      <w:r>
        <w:t>izuálne záznamy súvisiace s politikami, činnosťami a rozhodnutiami inštitúcií EÚ, a pripomína, že textové správy súvisiace s prácou a rýchle správy sa podľa nariadenia (ES) č. 1049/2001 považujú za „dokumenty“; vyjadruje poľutovanie nad prípadmi, keď Komis</w:t>
      </w:r>
      <w:r>
        <w:t>ia neposkytla verejnosti prístup k dokumentom vo forme e-mailov alebo textových správ, napríklad k dokumentom o návrhoch stratégií EÚ týkajúcich sa pôdy, lesov a prispôsobenia sa zmene klímy alebo k výmenám informácií medzi predsedníčkou Komisie a výkonným</w:t>
      </w:r>
      <w:r>
        <w:t xml:space="preserve"> riaditeľom farmaceutickej spoločnosti v súvislosti s nákupom vakcín proti ochoreniu </w:t>
      </w:r>
      <w:r>
        <w:lastRenderedPageBreak/>
        <w:t xml:space="preserve">COVID-19; </w:t>
      </w:r>
    </w:p>
    <w:p w:rsidR="0031430C" w:rsidRDefault="00192252">
      <w:pPr>
        <w:pStyle w:val="NormalHanging12a"/>
      </w:pPr>
      <w:r>
        <w:t>12.</w:t>
      </w:r>
      <w:r>
        <w:tab/>
        <w:t>oceňuje záväzok ombudsmanky presadzovať základné práva pri činnostiach súvisiacich s migráciou; konštatuje, že ombudsmanka požiadala Komisiu o ďalšie objasn</w:t>
      </w:r>
      <w:r>
        <w:t>enie toho, ako plánuje zaručiť dodržiavanie ľudských práv v súvislosti s memorandom o porozumení medzi EÚ a Tuniskom, v snahe zabezpečiť, aby EÚ dodržiavala svoje záväzky v oblasti ľudských práv; zdôrazňuje, že všetky inštitúcie, orgány a agentúry EÚ sú po</w:t>
      </w:r>
      <w:r>
        <w:t>vinné dodržiavať ľudské práva a základné slobody, ako sa uvádza v zmluvách a charte;</w:t>
      </w:r>
    </w:p>
    <w:p w:rsidR="0031430C" w:rsidRDefault="00192252">
      <w:pPr>
        <w:pStyle w:val="NormalHanging12a"/>
      </w:pPr>
      <w:r>
        <w:t>13.</w:t>
      </w:r>
      <w:r>
        <w:tab/>
        <w:t>berie na vedomie rozhodnutie Komisie spolupracovať s vnútroštátnymi a miestnymi orgánmi na vypracovaní posúdenia vplyvu zariadení na riadenie migrácie, financovaných z</w:t>
      </w:r>
      <w:r>
        <w:t xml:space="preserve"> prostriedkov EÚ, na základné práva, a to na základe príslušného vyšetrovania ombudsmanky z vlastného podnetu; </w:t>
      </w:r>
    </w:p>
    <w:p w:rsidR="0031430C" w:rsidRDefault="00192252">
      <w:pPr>
        <w:pStyle w:val="NormalHanging12a"/>
        <w:rPr>
          <w:szCs w:val="24"/>
        </w:rPr>
      </w:pPr>
      <w:r>
        <w:t>14.</w:t>
      </w:r>
      <w:r>
        <w:rPr>
          <w:b/>
          <w:i/>
        </w:rPr>
        <w:tab/>
      </w:r>
      <w:r>
        <w:t xml:space="preserve">víta vyšetrovania ombudsmanky v nadväznosti na škandál </w:t>
      </w:r>
      <w:proofErr w:type="spellStart"/>
      <w:r>
        <w:t>Katargate</w:t>
      </w:r>
      <w:proofErr w:type="spellEnd"/>
      <w:r>
        <w:t xml:space="preserve"> v Európskom parlamente; dôrazne podporuje ombudsmanku, ktorá dospela k záve</w:t>
      </w:r>
      <w:r>
        <w:t xml:space="preserve">ru, že inštitúcie EÚ musia dodržiavať a sprísniť etické a protikorupčné pravidlá EÚ a že vykonávanie reforiem v tejto oblasti Európskym parlamentom sa musí riadne monitorovať a presadzovať na všetkých úrovniach; zdôrazňuje, že Európsky parlament a Komisia </w:t>
      </w:r>
      <w:r>
        <w:t>musia vždy venovať zvýšenú pozornosť priamym a nepriamym lobistickým činnostiam, aby mohli odhaliť nedostatky a zraniteľné miesta, ktoré by mohli ohroziť transparentnosť a zodpovednosť a zvýšiť riziko potenciálnych konfliktov záujmov; víta významný pokrok,</w:t>
      </w:r>
      <w:r>
        <w:t xml:space="preserve"> ktorý sa dosiahol v súvislosti so súčasným kódexom správania poslancov Európskeho parlamentu v oblasti finančných záujmov a konfliktov záujmov, a nabáda ombudsmanku, aby vo vhodných prípadoch pokračovala v monitorovaní jeho vykonávania; zdôrazňuje, že je </w:t>
      </w:r>
      <w:r>
        <w:t>potrebné prísne dodržiavať etické pravidlá, aby sa posilnila dôvera občanov v európske inštitúcie;</w:t>
      </w:r>
    </w:p>
    <w:p w:rsidR="0031430C" w:rsidRDefault="00192252">
      <w:pPr>
        <w:pStyle w:val="NormalHanging12a"/>
        <w:rPr>
          <w:szCs w:val="24"/>
        </w:rPr>
      </w:pPr>
      <w:r>
        <w:t>15.</w:t>
      </w:r>
      <w:r>
        <w:tab/>
        <w:t>zdôrazňuje zásadnú úlohu transparentnosti, dobrej správy vecí verejných a inštitucionálnych kontrol a rovnováhy v činnosti inštitúcií EÚ;</w:t>
      </w:r>
    </w:p>
    <w:p w:rsidR="0031430C" w:rsidRDefault="00192252">
      <w:pPr>
        <w:pStyle w:val="NormalHanging12a"/>
        <w:rPr>
          <w:szCs w:val="24"/>
        </w:rPr>
      </w:pPr>
      <w:r>
        <w:t>16.</w:t>
      </w:r>
      <w:r>
        <w:tab/>
        <w:t>berie na ve</w:t>
      </w:r>
      <w:r>
        <w:t xml:space="preserve">domie vyšetrovanie ombudsmanky týkajúce sa rizík konfliktu záujmov v Komisii, najmä v oblasti Európskeho obranného fondu, vrátane skutočnosti, že Komisia nie je povinná zverejňovať mená expertov, s ktorými konzultuje o projektoch spojených s týmto fondom; </w:t>
      </w:r>
      <w:r>
        <w:t xml:space="preserve">v tejto súvislosti poukazuje na návrh ombudsmanky, aby Komisia aktívne zverejňovala vyhlásenia o záujmoch členov výboru pre kontrolu regulácie a aby v prípade potreby zmenila príslušné pravidlá, ktorými sa výbor riadi; </w:t>
      </w:r>
    </w:p>
    <w:p w:rsidR="0031430C" w:rsidRDefault="00192252">
      <w:pPr>
        <w:pStyle w:val="NormalHanging12a"/>
      </w:pPr>
      <w:r>
        <w:t>17.</w:t>
      </w:r>
      <w:r>
        <w:tab/>
        <w:t>berie na vedomie výzvu ombudsman</w:t>
      </w:r>
      <w:r>
        <w:t xml:space="preserve">ky, aby Európska investičná banka zlepšila svoje pravidlá týkajúce sa konfliktov záujmov a posilnila dozornú úlohu svojho výboru pre etiku a dodržiavanie predpisov po tom, ako sa jej podpredseda stal generálnym riaditeľom národnej podpornej banky; v tejto </w:t>
      </w:r>
      <w:r>
        <w:t>súvislosti nabáda ombudsmanku, aby sa naďalej zameriavala na otázku obdobia, počas ktorého sa osoba musí vyhýbať akýmkoľvek konfliktom záujmov, a jav otáčavých dverí pri presunoch riadiacich pracovníkov zo všetkých inštitúcií, agentúr a orgánov EÚ s cieľom</w:t>
      </w:r>
      <w:r>
        <w:t xml:space="preserve"> zabezpečiť najvyššie etické normy transparentnosti a verejnej zodpovednosti;</w:t>
      </w:r>
    </w:p>
    <w:p w:rsidR="0031430C" w:rsidRDefault="00192252">
      <w:pPr>
        <w:pStyle w:val="NormalHanging12a"/>
        <w:rPr>
          <w:szCs w:val="24"/>
          <w:shd w:val="clear" w:color="auto" w:fill="FFFFFF"/>
        </w:rPr>
      </w:pPr>
      <w:r>
        <w:rPr>
          <w:shd w:val="clear" w:color="auto" w:fill="FFFFFF"/>
        </w:rPr>
        <w:t>18.</w:t>
      </w:r>
      <w:r>
        <w:rPr>
          <w:shd w:val="clear" w:color="auto" w:fill="FFFFFF"/>
        </w:rPr>
        <w:tab/>
        <w:t>víta zmeny, ktoré Komisia vykonala v interných usmerneniach k verejnému obstarávaniu, ktoré ombudsmanka v rámci vyšetrovania hodnotila pozitívne a ktoré posilňujú spôsob, aký</w:t>
      </w:r>
      <w:r>
        <w:rPr>
          <w:shd w:val="clear" w:color="auto" w:fill="FFFFFF"/>
        </w:rPr>
        <w:t xml:space="preserve">m Komisia rieši potenciálne profesionálne konflikty záujmov vo </w:t>
      </w:r>
      <w:r>
        <w:rPr>
          <w:shd w:val="clear" w:color="auto" w:fill="FFFFFF"/>
        </w:rPr>
        <w:lastRenderedPageBreak/>
        <w:t>výzvach na predkladanie ponúk;</w:t>
      </w:r>
    </w:p>
    <w:p w:rsidR="0031430C" w:rsidRDefault="00192252">
      <w:pPr>
        <w:pStyle w:val="NormalHanging12a"/>
      </w:pPr>
      <w:r>
        <w:t>19.</w:t>
      </w:r>
      <w:r>
        <w:tab/>
        <w:t>nabáda Komisiu, aby zintenzívnila svoje úsilie o zvýšenie transparentnosti, pokiaľ ide o Mechanizmus na podporu obnovy a odolnosti, a vyzýva Komisiu, aby zlep</w:t>
      </w:r>
      <w:r>
        <w:t>šila vybavovanie žiadostí o prístup verejnosti k dokumentom súvisiacim s Mechanizmom na podporu obnovy a odolnosti a aby naďalej zverejňovala predbežné posúdenia žiadostí členských štátov o platby;</w:t>
      </w:r>
    </w:p>
    <w:p w:rsidR="0031430C" w:rsidRDefault="00192252">
      <w:pPr>
        <w:pStyle w:val="NormalHanging12a"/>
        <w:rPr>
          <w:shd w:val="clear" w:color="auto" w:fill="FFFFFF"/>
        </w:rPr>
      </w:pPr>
      <w:r>
        <w:t>20.</w:t>
      </w:r>
      <w:r>
        <w:tab/>
        <w:t xml:space="preserve">víta </w:t>
      </w:r>
      <w:r>
        <w:rPr>
          <w:shd w:val="clear" w:color="auto" w:fill="FFFFFF"/>
        </w:rPr>
        <w:t>rozhodnutie ombudsmanky začať vyšetrovanie z vlas</w:t>
      </w:r>
      <w:r>
        <w:rPr>
          <w:shd w:val="clear" w:color="auto" w:fill="FFFFFF"/>
        </w:rPr>
        <w:t>tného podnetu</w:t>
      </w:r>
      <w:r>
        <w:t xml:space="preserve"> v súvislosti s oneskoreniami Komisie pri riadení rizík súvisiacich spojených s nebezpečnými chemickými látkami, ktorého cieľom </w:t>
      </w:r>
      <w:r>
        <w:rPr>
          <w:shd w:val="clear" w:color="auto" w:fill="FFFFFF"/>
        </w:rPr>
        <w:t>je</w:t>
      </w:r>
      <w:r>
        <w:t xml:space="preserve"> preskúmať oneskorenia pri zavádzaní obmedzení na zmiernenie rizík konkrétnych chemických látok a pri zaraďovaní </w:t>
      </w:r>
      <w:r>
        <w:t>chemických látok do zoznamu látok, ktorých použitie podlieha predchádzajúcej autorizácii</w:t>
      </w:r>
      <w:r>
        <w:rPr>
          <w:shd w:val="clear" w:color="auto" w:fill="FFFFFF"/>
        </w:rPr>
        <w:t>;</w:t>
      </w:r>
    </w:p>
    <w:p w:rsidR="0031430C" w:rsidRDefault="00192252">
      <w:pPr>
        <w:pStyle w:val="NormalHanging12a"/>
        <w:rPr>
          <w:spacing w:val="2"/>
          <w:szCs w:val="24"/>
          <w:shd w:val="clear" w:color="auto" w:fill="FFFFFF"/>
        </w:rPr>
      </w:pPr>
      <w:r>
        <w:rPr>
          <w:shd w:val="clear" w:color="auto" w:fill="FFFFFF"/>
        </w:rPr>
        <w:t>21.</w:t>
      </w:r>
      <w:r>
        <w:rPr>
          <w:shd w:val="clear" w:color="auto" w:fill="FFFFFF"/>
        </w:rPr>
        <w:tab/>
        <w:t>vyjadruje znepokojenie nad tým, že ombudsmanka zistila niekoľko dôvodov na obavy v súvislosti s transparentnosťou interakcie Komisie s tabakovým priemyslom; konšt</w:t>
      </w:r>
      <w:r>
        <w:rPr>
          <w:shd w:val="clear" w:color="auto" w:fill="FFFFFF"/>
        </w:rPr>
        <w:t>atuje však, že Komisia sa zaviazala podrobnejšie posúdiť vystavenie svojich útvarov lobizmu zo strany tabakového priemyslu;</w:t>
      </w:r>
      <w:r>
        <w:rPr>
          <w:color w:val="000000"/>
          <w:shd w:val="clear" w:color="auto" w:fill="FFFFFF"/>
        </w:rPr>
        <w:t xml:space="preserve"> pripomína Komisii, že EÚ a všetky jej členské štáty sú signatármi Rámcového dohovoru Svetovej zdravotníckej organizácie o kontrole t</w:t>
      </w:r>
      <w:r>
        <w:rPr>
          <w:color w:val="000000"/>
          <w:shd w:val="clear" w:color="auto" w:fill="FFFFFF"/>
        </w:rPr>
        <w:t>abaku a že sú preto pri stanovovaní a vykonávaní svojich politík v oblasti verejného zdravia v súvislosti s kontrolou tabaku povinné prijať opatrenia na ochranu týchto politík pred obchodnými a inými záujmami tabakového priemyslu;</w:t>
      </w:r>
    </w:p>
    <w:p w:rsidR="0031430C" w:rsidRDefault="00192252">
      <w:pPr>
        <w:pStyle w:val="NormalHanging12a"/>
      </w:pPr>
      <w:r>
        <w:t>22.</w:t>
      </w:r>
      <w:r>
        <w:tab/>
        <w:t>pripomína naliehavú p</w:t>
      </w:r>
      <w:r>
        <w:t>ovinnosť inštitúcií EÚ zabezpečiť služby nezávislých a kvalifikovaných úradníkov, ktorí majú byť prijatí otvoreným spôsobom a pri zachovaní náležitej geografickej rovnováhy medzi štátnymi príslušnosťami a jazykmi; poukazuje na to, že ombudsmanka uskutočnil</w:t>
      </w:r>
      <w:r>
        <w:t>a vyšetrenie týkajúce sa toho, ako Európsky úrad pre výber pracovníkov (EPSO) vykonával testy predbežného výberu v rámci náboru nových zamestnancov do verejnej služby EÚ, a zistila problémy týkajúce sa organizácie testov, ktoré sa konajú výlučne na diaľku;</w:t>
      </w:r>
      <w:r>
        <w:t xml:space="preserve"> vyzýva úrad EPSO, aby zlepšil svoje postupy náboru zamestnancov tým, že zabezpečí, aby technické požiadavky neznevýhodňovali určitých uchádzačov, a aby uchádzačom poskytoval jasné informácie; zastáva názor, že uchádzači by mali mať možnosť, ak sa tak rozh</w:t>
      </w:r>
      <w:r>
        <w:t>odnú, zúčastniť sa na týchto testoch osobne v testovacom centre, ako to bolo pred pandémiou ochorenia COVID-19;</w:t>
      </w:r>
    </w:p>
    <w:p w:rsidR="0031430C" w:rsidRDefault="00192252">
      <w:pPr>
        <w:pStyle w:val="NormalHanging12a"/>
      </w:pPr>
      <w:r>
        <w:t>23.</w:t>
      </w:r>
      <w:r>
        <w:tab/>
        <w:t xml:space="preserve">víta skutočnosť, že úrad európskeho ombudsmana v roku 2023 naďalej informoval o svojej </w:t>
      </w:r>
      <w:r>
        <w:rPr>
          <w:shd w:val="clear" w:color="auto" w:fill="FFFFFF"/>
        </w:rPr>
        <w:t>úlohe a predstavil svoju prácu čo najširšiemu publiku</w:t>
      </w:r>
      <w:r>
        <w:rPr>
          <w:shd w:val="clear" w:color="auto" w:fill="FFFFFF"/>
        </w:rPr>
        <w:t xml:space="preserve"> a zúčastnil sa na Európskom podujatí pre mládež (EYE2023)</w:t>
      </w:r>
      <w:r>
        <w:t xml:space="preserve">; zdôrazňuje význam </w:t>
      </w:r>
      <w:r>
        <w:rPr>
          <w:shd w:val="clear" w:color="auto" w:fill="FFFFFF"/>
        </w:rPr>
        <w:t>diskusie o dodržiavaní rámca integrity administratívy EÚ, ktorú zorganizovala ombudsmanka s účasťou Komisie a Európskeho parlamentu;</w:t>
      </w:r>
    </w:p>
    <w:p w:rsidR="0031430C" w:rsidRDefault="00192252">
      <w:pPr>
        <w:pStyle w:val="NormalHanging12a"/>
      </w:pPr>
      <w:r>
        <w:t>24.</w:t>
      </w:r>
      <w:r>
        <w:tab/>
        <w:t>víta vyšetrovania ombudsmanky v nadväznos</w:t>
      </w:r>
      <w:r>
        <w:t>ti na sťažnosti osôb so zdravotným postihnutím a podporuje jej aktívne zapojenie do rámca EÚ pre Dohovor o právach osôb so zdravotným postihnutím; zdôrazňuje význam záväzku ombudsmanky monitorovať vykonávanie Dohovoru o právach osôb so zdravotným postihnut</w:t>
      </w:r>
      <w:r>
        <w:t xml:space="preserve">ím zo strany administratívy EÚ a </w:t>
      </w:r>
      <w:r>
        <w:rPr>
          <w:rStyle w:val="Aucun"/>
          <w:color w:val="000000"/>
        </w:rPr>
        <w:t>vyzýva všetky inštitúcie EÚ, aby pri vyšetrovaniach</w:t>
      </w:r>
      <w:r>
        <w:t xml:space="preserve"> </w:t>
      </w:r>
      <w:r>
        <w:rPr>
          <w:shd w:val="clear" w:color="auto" w:fill="FFFFFF"/>
        </w:rPr>
        <w:t>týkajúcich sa práv osôb so zdravotným postihnutím venovali maximálnu pozornosť odporúčaniam ombudsmanky</w:t>
      </w:r>
      <w:r>
        <w:t xml:space="preserve">; oceňuje, že ombudsmanka v roku 2023 predsedala rámcu EÚ pre </w:t>
      </w:r>
      <w:r>
        <w:t>Dohovor OSN o právach osôb so zdravotným postihnutím a že je naďalej členkou tohto rámca;</w:t>
      </w:r>
    </w:p>
    <w:p w:rsidR="0031430C" w:rsidRDefault="00192252">
      <w:pPr>
        <w:pStyle w:val="NormalHanging12a"/>
      </w:pPr>
      <w:r>
        <w:lastRenderedPageBreak/>
        <w:t>25.</w:t>
      </w:r>
      <w:r>
        <w:tab/>
        <w:t>zdôrazňuje, že Európsky akt o prístupnosti</w:t>
      </w:r>
      <w:r>
        <w:rPr>
          <w:vertAlign w:val="superscript"/>
        </w:rPr>
        <w:footnoteReference w:id="9"/>
      </w:r>
      <w:r>
        <w:t xml:space="preserve"> bol prijatý 17. apríla 2019 a že lehota na jeho transpozíciu členskými štátmi bola stanovená na 28. júna 2022; zdôrazň</w:t>
      </w:r>
      <w:r>
        <w:t>uje, že hlavným cieľom Európskeho aktu o prístupnosti bolo uľahčiť život najmenej 87 miliónom osôb so zdravotným postihnutím a uľahčiť im prístup okrem iného k verejnej doprave, bankovým službám, počítačom, televízorom, elektronickým knihám a online obchod</w:t>
      </w:r>
      <w:r>
        <w:t>om; vyjadruje hlboké poľutovanie nad tým, že všetky členské štáty stále nezabezpečujú jej úplnú a jednotnú transpozíciu a stále vznikajú nové oneskorenia, ako potvrdzujú prebiehajúce konania o nesplnení povinnosti, ktoré proti všetkým členským štátom začal</w:t>
      </w:r>
      <w:r>
        <w:t>a Komisia; vyzýva ombudsmanku, aby upozornila na toto veľmi závažné porušenie práva EÚ, ktoré značne obmedzuje práva osôb so zdravotným postihnutím, vo všeobecných opatreniach vykonávaných v rámci EÚ pre Dohovor OSN o právach osôb so zdravotným postihnutím</w:t>
      </w:r>
      <w:r>
        <w:t xml:space="preserve"> s cieľom prispieť k jeho prioritnému vyriešeniu;</w:t>
      </w:r>
    </w:p>
    <w:p w:rsidR="0031430C" w:rsidRDefault="00192252">
      <w:pPr>
        <w:pStyle w:val="NormalHanging12a"/>
      </w:pPr>
      <w:r>
        <w:t>26.</w:t>
      </w:r>
      <w:r>
        <w:tab/>
        <w:t>víta vyšetrovanie ombudsmanky týkajúce sa spôsobu, akým Komisia uplatňuje pravidlo služobného poriadku EÚ týkajúce sa priznania dvojnásobného prídavku na dieťa, ktorý je určený na pomoc pri starostlivos</w:t>
      </w:r>
      <w:r>
        <w:t>ti o deti so zdravotným postihnutím; víta v tejto súvislosti iniciatívu Komisie pristúpiť k revízii platných pravidiel pre celú administratívu EÚ s cieľom zabezpečiť individuálne vecné posúdenie všetkých žiadostí o tento typ prídavku;</w:t>
      </w:r>
    </w:p>
    <w:p w:rsidR="0031430C" w:rsidRDefault="00192252">
      <w:pPr>
        <w:pStyle w:val="NormalHanging12a"/>
      </w:pPr>
      <w:r>
        <w:t>27.</w:t>
      </w:r>
      <w:r>
        <w:tab/>
        <w:t>zdôrazňuje význam</w:t>
      </w:r>
      <w:r>
        <w:t xml:space="preserve"> Európskej siete ombudsmanov (ďalej len „ENO“) a výročných stretnutí organizovaných s národnými a regionálnymi ombudsmanmi prostredníctvom siete ENO pre ďalšie zvyšovanie informovanosti o tom, čo môže úrad európskeho ombudsmana urobiť pre európskych občano</w:t>
      </w:r>
      <w:r>
        <w:t>v; nabáda ombudsmanku, aby pokračovala vo výmene skúseností a najlepších postupov s vnútroštátnymi ombudsmanmi prostredníctvom siete ENO; berie na vedomie skutočnosť, že výročná konferencia siete ENO v roku 2023 sa zamerala na ochranu ľudských práv, ako aj</w:t>
      </w:r>
      <w:r>
        <w:t xml:space="preserve"> prínosy a prípadné nevýhody využívania umelej inteligencie vo verejnej správe;</w:t>
      </w:r>
      <w:r>
        <w:rPr>
          <w:b/>
          <w:i/>
        </w:rPr>
        <w:t> </w:t>
      </w:r>
      <w:r>
        <w:t>nabáda organizácie občianskej spoločnosti, aby lepšie využívali služby európskeho ombudsmana na kontrolu inštitúcií EÚ, zaručenie transparentnosti a riešenie prípadov nedodržia</w:t>
      </w:r>
      <w:r>
        <w:t>vania práva EÚ; víta pristúpenie Úradu ombudsmana pre ľudské práva Bosny a Hercegoviny k sieti ENO; vyzýva ombudsmanku, aby posilnila spoluprácu s úradmi národných ombudsmanov kandidátskych krajín EÚ s cieľom zlepšiť schopnosť subjektov verejného sektora t</w:t>
      </w:r>
      <w:r>
        <w:t>ýchto krajín dosiahnuť súlad s normami EÚ z hľadiska dobrej správy, integrity a zodpovednosti;</w:t>
      </w:r>
    </w:p>
    <w:p w:rsidR="0031430C" w:rsidRDefault="00192252">
      <w:pPr>
        <w:pStyle w:val="NormalHanging12a"/>
        <w:rPr>
          <w:szCs w:val="24"/>
        </w:rPr>
      </w:pPr>
      <w:r>
        <w:t>28.</w:t>
      </w:r>
      <w:r>
        <w:tab/>
        <w:t>vyzýva na pokračovanie úzkej spolupráce medzi ombudsmankou a Výborom Európskeho parlamentu pre petície, keďže majú spoločné poslanie približovať inštitúcie E</w:t>
      </w:r>
      <w:r>
        <w:t>Ú občanom; veľmi oceňuje skutočnosť, že ombudsmanka venuje pozornosť všetkým sťažnostiam, ktoré nepatria do jej právomoci a týkajú sa vykonávania právnych predpisov EÚ, a že venuje pozornosť postúpeniu takýchto sťažností inému príslušnému orgánu alebo Výbo</w:t>
      </w:r>
      <w:r>
        <w:t>ru Európskeho parlamentu pre petície; nabáda úrad ombudsmana, aby pokračoval vo svojom úsilí v tomto smere, keďže spolupráca s Výborom pre petície, včasné informácie a prístup k dokumentom vo všetkých 24 úradných jazykoch EÚ môžu zvýšiť účinnú účasť občano</w:t>
      </w:r>
      <w:r>
        <w:t>v a občianskej spoločnosti na rozhodovacom procese;</w:t>
      </w:r>
    </w:p>
    <w:p w:rsidR="0031430C" w:rsidRDefault="00192252">
      <w:pPr>
        <w:pStyle w:val="NormalHanging12a"/>
      </w:pPr>
      <w:r>
        <w:lastRenderedPageBreak/>
        <w:t>29.</w:t>
      </w:r>
      <w:r>
        <w:tab/>
        <w:t>oceňuje, že miera prijatia v roku 2023 zo strany inštitúcií EÚ, konkrétne percentuálny podiel kladných odpovedí na celkový počet návrhov ombudsmanky na nápravu alebo zlepšenie ich administratívnych po</w:t>
      </w:r>
      <w:r>
        <w:t>stupov, bola 81 %, čo predstavuje zlepšenie v porovnaní s predchádzajúcim rokom; vyjadruje však pevné presvedčenie, že inštitúcie, agentúry, orgány a úrady EÚ musia plne a dôsledne dodržiavať všetky riešenia, odporúčania a návrhy ombudsmanky;</w:t>
      </w:r>
    </w:p>
    <w:p w:rsidR="0031430C" w:rsidRDefault="00192252">
      <w:pPr>
        <w:pStyle w:val="NormalHanging12a"/>
      </w:pPr>
      <w:r>
        <w:rPr>
          <w:shd w:val="clear" w:color="auto" w:fill="FFFFFF"/>
        </w:rPr>
        <w:t>30.</w:t>
      </w:r>
      <w:r>
        <w:rPr>
          <w:shd w:val="clear" w:color="auto" w:fill="FFFFFF"/>
        </w:rPr>
        <w:tab/>
      </w:r>
      <w:r>
        <w:rPr>
          <w:color w:val="000000"/>
          <w:shd w:val="clear" w:color="auto" w:fill="FFFFFF"/>
        </w:rPr>
        <w:t>oceňuje</w:t>
      </w:r>
      <w:r>
        <w:t xml:space="preserve"> n</w:t>
      </w:r>
      <w:r>
        <w:t>epretržité konštruktívne pracovné vzťahy ombudsmanky s Komisiou, čiže s inštitúciou EÚ, ktorej sa týka väčšina vyšetrovaní ombudsmanky; konštatuje, že tento vzťah pomáha Komisii zvýšiť efektívnosť a transparentnosť jej administratívnych postupov;</w:t>
      </w:r>
    </w:p>
    <w:p w:rsidR="0031430C" w:rsidRDefault="00192252">
      <w:pPr>
        <w:pStyle w:val="NormalHanging12a"/>
      </w:pPr>
      <w:r>
        <w:t>31.</w:t>
      </w:r>
      <w:r>
        <w:tab/>
      </w:r>
      <w:r>
        <w:t>oceňuje a víta úsilie ombudsmanky a jej úradu neustále zlepšovať svoje vnútorné postupy s cieľom zabezpečiť, aby mali sťažovatelia čo najlepšie skúsenosti a aby sa sťažnosti vybavovali čo najefektívnejšie; podporuje úsilie ombudsmanky o ďalšie zlepšenie vi</w:t>
      </w:r>
      <w:r>
        <w:t xml:space="preserve">diteľnosti svojich činností a víta zlepšenia online systému úradu európskeho ombudsmana na podávanie sťažností, vďaka ktorým je tento systém používateľsky ústretovejší; víta viacjazyčnú internetovú stránku úradu európskeho ombudsmana, ktorá odráža záväzok </w:t>
      </w:r>
      <w:r>
        <w:t>ombudsmanky poskytovať pomoc v 24 úradných jazykoch EÚ;</w:t>
      </w:r>
      <w:r>
        <w:rPr>
          <w:b/>
          <w:i/>
        </w:rPr>
        <w:t> </w:t>
      </w:r>
      <w:r>
        <w:t>zdôrazňuje, že je dôležité zaručiť osobám so zdravotným postihnutím plný prístup k celej škále zdrojov, ktoré EÚ poskytuje svojim občanom, najmä prostredníctvom systematických prekladateľských a tlmoč</w:t>
      </w:r>
      <w:r>
        <w:t>níckych služieb ponúkaných vo všetkých úradných jazykoch vrátane posunkovej reči;</w:t>
      </w:r>
    </w:p>
    <w:p w:rsidR="0031430C" w:rsidRDefault="00192252">
      <w:pPr>
        <w:pStyle w:val="NormalHanging12a"/>
        <w:rPr>
          <w:rFonts w:ascii="Arial" w:hAnsi="Arial" w:cs="Arial"/>
          <w:b/>
        </w:rPr>
      </w:pPr>
      <w:r>
        <w:t>32.</w:t>
      </w:r>
      <w:r>
        <w:tab/>
        <w:t>poveruje svoju predsedníčku, aby postúpila toto uznesenie a správu Výboru pre petície Rade, Komisii, európskej ombudsmanke, vládam a parlamentom členských štátov a ich om</w:t>
      </w:r>
      <w:r>
        <w:t>budsmanom alebo rovnocenným príslušným orgánom.</w:t>
      </w:r>
    </w:p>
    <w:sectPr w:rsidR="003143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30C" w:rsidRDefault="00192252">
      <w:r>
        <w:separator/>
      </w:r>
    </w:p>
  </w:endnote>
  <w:endnote w:type="continuationSeparator" w:id="0">
    <w:p w:rsidR="0031430C" w:rsidRDefault="00192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0C" w:rsidRDefault="0031430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0C" w:rsidRDefault="0031430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0C" w:rsidRDefault="0031430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30C" w:rsidRDefault="00192252">
      <w:r>
        <w:separator/>
      </w:r>
    </w:p>
  </w:footnote>
  <w:footnote w:type="continuationSeparator" w:id="0">
    <w:p w:rsidR="0031430C" w:rsidRDefault="00192252">
      <w:r>
        <w:continuationSeparator/>
      </w:r>
    </w:p>
  </w:footnote>
  <w:footnote w:id="1">
    <w:p w:rsidR="0031430C" w:rsidRDefault="0019225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 v. EÚ L 253, 16.7.2021, s. 1, </w:t>
      </w:r>
      <w:r>
        <w:rPr>
          <w:sz w:val="24"/>
          <w:shd w:val="clear" w:color="auto" w:fill="FFFFFF"/>
          <w:lang w:val="sk-SK"/>
        </w:rPr>
        <w:t>ELI: </w:t>
      </w:r>
      <w:hyperlink r:id="rId1" w:history="1">
        <w:r>
          <w:rPr>
            <w:rStyle w:val="Hyperlink"/>
            <w:sz w:val="24"/>
            <w:shd w:val="clear" w:color="auto" w:fill="FFFFFF"/>
            <w:lang w:val="sk-SK"/>
          </w:rPr>
          <w:t>http://data.europa.eu/eli/re</w:t>
        </w:r>
        <w:r>
          <w:rPr>
            <w:rStyle w:val="Hyperlink"/>
            <w:sz w:val="24"/>
            <w:shd w:val="clear" w:color="auto" w:fill="FFFFFF"/>
            <w:lang w:val="sk-SK"/>
          </w:rPr>
          <w:t>g/2021/1163/oj</w:t>
        </w:r>
      </w:hyperlink>
      <w:r>
        <w:rPr>
          <w:sz w:val="24"/>
          <w:lang w:val="sk-SK"/>
        </w:rPr>
        <w:t>.</w:t>
      </w:r>
    </w:p>
  </w:footnote>
  <w:footnote w:id="2">
    <w:p w:rsidR="0031430C" w:rsidRDefault="0019225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Nariadenie Európskeho parlamentu a Rady (ES) č. 1049/2001 z 30. mája 2001 o prístupe verejnosti k dokumentom Európskeho parlamentu, Rady a Komisie (Ú. v. ES L 145, 31.5.2001, s. 43, </w:t>
      </w:r>
      <w:r>
        <w:rPr>
          <w:sz w:val="24"/>
          <w:shd w:val="clear" w:color="auto" w:fill="FFFFFF"/>
          <w:lang w:val="sk-SK"/>
        </w:rPr>
        <w:t>ELI: </w:t>
      </w:r>
      <w:r>
        <w:fldChar w:fldCharType="begin"/>
      </w:r>
      <w:r w:rsidRPr="00192252">
        <w:rPr>
          <w:lang w:val="sk-SK"/>
        </w:rPr>
        <w:instrText xml:space="preserve"> HYPERLINK "http://data.europa.eu/eli/reg/2001/1</w:instrText>
      </w:r>
      <w:r w:rsidRPr="00192252">
        <w:rPr>
          <w:lang w:val="sk-SK"/>
        </w:rPr>
        <w:instrText xml:space="preserve">049/oj" </w:instrText>
      </w:r>
      <w:r>
        <w:fldChar w:fldCharType="separate"/>
      </w:r>
      <w:r>
        <w:rPr>
          <w:rStyle w:val="Hyperlink"/>
          <w:sz w:val="24"/>
          <w:shd w:val="clear" w:color="auto" w:fill="FFFFFF"/>
          <w:lang w:val="sk-SK"/>
        </w:rPr>
        <w:t>http://data.europa.eu/eli/reg/2001/1049/oj</w:t>
      </w:r>
      <w:r>
        <w:rPr>
          <w:rStyle w:val="Hyperlink"/>
          <w:sz w:val="24"/>
          <w:shd w:val="clear" w:color="auto" w:fill="FFFFFF"/>
          <w:lang w:val="sk-SK"/>
        </w:rPr>
        <w:fldChar w:fldCharType="end"/>
      </w:r>
      <w:r>
        <w:rPr>
          <w:sz w:val="24"/>
          <w:shd w:val="clear" w:color="auto" w:fill="FFFFFF"/>
          <w:lang w:val="sk-SK"/>
        </w:rPr>
        <w:t>)</w:t>
      </w:r>
      <w:r>
        <w:rPr>
          <w:sz w:val="24"/>
          <w:lang w:val="sk-SK"/>
        </w:rPr>
        <w:t>.</w:t>
      </w:r>
    </w:p>
  </w:footnote>
  <w:footnote w:id="3">
    <w:p w:rsidR="0031430C" w:rsidRDefault="0019225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  <w:t>Ú. v. EÚ C, C/2024/6560, 12.11.2024, ELI: </w:t>
      </w:r>
      <w:r>
        <w:fldChar w:fldCharType="begin"/>
      </w:r>
      <w:r w:rsidRPr="00192252">
        <w:rPr>
          <w:lang w:val="es-ES"/>
        </w:rPr>
        <w:instrText xml:space="preserve"> HYPERLINK "http://data.europa.eu/eli/C/2024/6560/oj" \t "_blank" \o "Umožňuje prístup k tomuto dokumentu prostredníctvom identifikátorov ELI a URI." </w:instrText>
      </w:r>
      <w:r>
        <w:fldChar w:fldCharType="separate"/>
      </w:r>
      <w:r>
        <w:rPr>
          <w:rStyle w:val="Hyperlink"/>
          <w:szCs w:val="24"/>
          <w:shd w:val="clear" w:color="auto" w:fill="FFFFFF"/>
          <w:lang w:val="es-ES"/>
        </w:rPr>
        <w:t>http://data.europa.eu/eli/C/2024/6560/oj</w:t>
      </w:r>
      <w:r>
        <w:rPr>
          <w:rStyle w:val="Hyperlink"/>
          <w:szCs w:val="24"/>
          <w:shd w:val="clear" w:color="auto" w:fill="FFFFFF"/>
          <w:lang w:val="es-ES"/>
        </w:rPr>
        <w:fldChar w:fldCharType="end"/>
      </w:r>
      <w:r>
        <w:rPr>
          <w:sz w:val="24"/>
          <w:lang w:val="sk-SK"/>
        </w:rPr>
        <w:t>.</w:t>
      </w:r>
    </w:p>
  </w:footnote>
  <w:footnote w:id="4">
    <w:p w:rsidR="0031430C" w:rsidRDefault="0019225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Uznesenie Európskeho parlamentu z 15. decembra 2011 o návrhu nariadenia Európskeho parlamentu a Rady o prístupe verejnosti k dokumentom Európskeho parlamentu, Rady a Komisie (prepracované znenie), článok 3: </w:t>
      </w:r>
      <w:r>
        <w:fldChar w:fldCharType="begin"/>
      </w:r>
      <w:r w:rsidRPr="00192252">
        <w:rPr>
          <w:lang w:val="sk-SK"/>
        </w:rPr>
        <w:instrText xml:space="preserve"> H</w:instrText>
      </w:r>
      <w:r w:rsidRPr="00192252">
        <w:rPr>
          <w:lang w:val="sk-SK"/>
        </w:rPr>
        <w:instrText xml:space="preserve">YPERLINK "https://www.europarl.europa.eu/doceo/document/TA-7-2011-0580_SK.pdf" </w:instrText>
      </w:r>
      <w:r>
        <w:fldChar w:fldCharType="separate"/>
      </w:r>
      <w:r>
        <w:rPr>
          <w:rStyle w:val="Hyperlink"/>
          <w:sz w:val="24"/>
          <w:lang w:val="sk-SK"/>
        </w:rPr>
        <w:t>https://www.europarl.europa.eu/doceo/document/TA-7-2011-0580_SK.pdf</w:t>
      </w:r>
      <w:r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.</w:t>
      </w:r>
    </w:p>
  </w:footnote>
  <w:footnote w:id="5">
    <w:p w:rsidR="0031430C" w:rsidRDefault="0019225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fldChar w:fldCharType="begin"/>
      </w:r>
      <w:r w:rsidRPr="00192252">
        <w:rPr>
          <w:lang w:val="sk-SK"/>
        </w:rPr>
        <w:instrText xml:space="preserve"> HYPERLINK "https://www.ombudsman.europa.eu/sk/decision/sk/69206" </w:instrText>
      </w:r>
      <w:r>
        <w:fldChar w:fldCharType="separate"/>
      </w:r>
      <w:r>
        <w:rPr>
          <w:rStyle w:val="Hyperlink"/>
          <w:sz w:val="24"/>
          <w:lang w:val="sk-SK"/>
        </w:rPr>
        <w:t>https://www.ombudsman.europa.eu/sk/</w:t>
      </w:r>
      <w:r>
        <w:rPr>
          <w:rStyle w:val="Hyperlink"/>
          <w:sz w:val="24"/>
          <w:lang w:val="sk-SK"/>
        </w:rPr>
        <w:t>decision/sk/69206</w:t>
      </w:r>
      <w:r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.</w:t>
      </w:r>
    </w:p>
  </w:footnote>
  <w:footnote w:id="6">
    <w:p w:rsidR="0031430C" w:rsidRDefault="0019225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Osobitná správa európskej ombudsmanky o jej strategickom vyšetrovaní týkajúcom sa času, ktorý Európska komisia potrebuje na vybavenie žiadostí o prístup verejnosti k dokumentom (OI/2/2022/OAM).</w:t>
      </w:r>
    </w:p>
  </w:footnote>
  <w:footnote w:id="7">
    <w:p w:rsidR="0031430C" w:rsidRDefault="0019225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sz w:val="24"/>
          <w:shd w:val="clear" w:color="auto" w:fill="FFFFFF"/>
          <w:lang w:val="sk-SK"/>
        </w:rPr>
        <w:tab/>
      </w:r>
      <w:r>
        <w:rPr>
          <w:rStyle w:val="Emphasis"/>
          <w:i w:val="0"/>
          <w:sz w:val="24"/>
          <w:shd w:val="clear" w:color="auto" w:fill="FFFFFF"/>
          <w:lang w:val="sk-SK"/>
        </w:rPr>
        <w:t>Ú. v. EÚ L 264, 25.9.2006, s. 13</w:t>
      </w:r>
      <w:r>
        <w:rPr>
          <w:rStyle w:val="Emphasis"/>
          <w:sz w:val="24"/>
          <w:shd w:val="clear" w:color="auto" w:fill="FFFFFF"/>
          <w:lang w:val="sk-SK"/>
        </w:rPr>
        <w:t xml:space="preserve">, </w:t>
      </w:r>
      <w:r>
        <w:rPr>
          <w:sz w:val="24"/>
          <w:shd w:val="clear" w:color="auto" w:fill="FFFFFF"/>
          <w:lang w:val="sk-SK"/>
        </w:rPr>
        <w:t>ELI</w:t>
      </w:r>
      <w:r>
        <w:rPr>
          <w:sz w:val="24"/>
          <w:shd w:val="clear" w:color="auto" w:fill="FFFFFF"/>
          <w:lang w:val="sk-SK"/>
        </w:rPr>
        <w:t>: </w:t>
      </w:r>
      <w:r>
        <w:fldChar w:fldCharType="begin"/>
      </w:r>
      <w:r w:rsidRPr="00192252">
        <w:rPr>
          <w:lang w:val="es-ES"/>
        </w:rPr>
        <w:instrText xml:space="preserve"> HYPERLINK "http://data.europa.eu/eli/reg/2006/1367/oj" \o "Umožňuje prístup k tomuto dokumentu prostredníctvom identifikátorov ELI a URI." </w:instrText>
      </w:r>
      <w:r>
        <w:fldChar w:fldCharType="separate"/>
      </w:r>
      <w:r>
        <w:rPr>
          <w:rStyle w:val="Hyperlink"/>
          <w:szCs w:val="24"/>
          <w:lang w:val="es-ES"/>
        </w:rPr>
        <w:t>http://data.europa.eu/eli/reg/2006/1367/oj</w:t>
      </w:r>
      <w:r>
        <w:rPr>
          <w:rStyle w:val="Hyperlink"/>
          <w:szCs w:val="24"/>
          <w:lang w:val="es-ES"/>
        </w:rPr>
        <w:fldChar w:fldCharType="end"/>
      </w:r>
      <w:r>
        <w:rPr>
          <w:sz w:val="24"/>
          <w:lang w:val="sk-SK"/>
        </w:rPr>
        <w:t>.</w:t>
      </w:r>
    </w:p>
  </w:footnote>
  <w:footnote w:id="8">
    <w:p w:rsidR="0031430C" w:rsidRDefault="0019225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sz w:val="24"/>
          <w:shd w:val="clear" w:color="auto" w:fill="FFFFFF"/>
          <w:lang w:val="sk-SK"/>
        </w:rPr>
        <w:tab/>
      </w:r>
      <w:r>
        <w:rPr>
          <w:rStyle w:val="Emphasis"/>
          <w:i w:val="0"/>
          <w:sz w:val="24"/>
          <w:shd w:val="clear" w:color="auto" w:fill="FFFFFF"/>
          <w:lang w:val="sk-SK"/>
        </w:rPr>
        <w:t>Ú. v. EÚ L 275, 25.10.2022, s. 33,</w:t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>ELI: </w:t>
      </w:r>
      <w:r>
        <w:fldChar w:fldCharType="begin"/>
      </w:r>
      <w:r w:rsidRPr="00192252">
        <w:rPr>
          <w:lang w:val="es-ES"/>
        </w:rPr>
        <w:instrText xml:space="preserve"> HYPERLINK "http://dat</w:instrText>
      </w:r>
      <w:r w:rsidRPr="00192252">
        <w:rPr>
          <w:lang w:val="es-ES"/>
        </w:rPr>
        <w:instrText xml:space="preserve">a.europa.eu/eli/dir/2022/2041/oj" \o "Umožňuje prístup k tomuto dokumentu prostredníctvom identifikátorov ELI a URI." </w:instrText>
      </w:r>
      <w:r>
        <w:fldChar w:fldCharType="separate"/>
      </w:r>
      <w:r>
        <w:rPr>
          <w:rStyle w:val="Hyperlink"/>
          <w:szCs w:val="24"/>
          <w:lang w:val="es-ES"/>
        </w:rPr>
        <w:t>http://data.europa.eu/eli/dir/2022/2041/oj</w:t>
      </w:r>
      <w:r>
        <w:rPr>
          <w:rStyle w:val="Hyperlink"/>
          <w:szCs w:val="24"/>
          <w:lang w:val="es-ES"/>
        </w:rPr>
        <w:fldChar w:fldCharType="end"/>
      </w:r>
      <w:r>
        <w:rPr>
          <w:sz w:val="24"/>
          <w:lang w:val="sk-SK"/>
        </w:rPr>
        <w:t>.</w:t>
      </w:r>
    </w:p>
  </w:footnote>
  <w:footnote w:id="9">
    <w:p w:rsidR="0031430C" w:rsidRDefault="0019225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Európskeho parlamentu a Rady (EÚ) 2019/882 zo 17. apríla 2019 o požiadavkách na p</w:t>
      </w:r>
      <w:r>
        <w:rPr>
          <w:sz w:val="24"/>
          <w:lang w:val="sk-SK"/>
        </w:rPr>
        <w:t xml:space="preserve">rístupnosť výrobkov a služieb </w:t>
      </w:r>
      <w:r>
        <w:rPr>
          <w:rStyle w:val="Emphasis"/>
          <w:i w:val="0"/>
          <w:sz w:val="24"/>
          <w:shd w:val="clear" w:color="auto" w:fill="FFFFFF"/>
          <w:lang w:val="sk-SK"/>
        </w:rPr>
        <w:t>(Ú. v. EÚ L 151, 7.6.2019, s. 70</w:t>
      </w:r>
      <w:r>
        <w:rPr>
          <w:i/>
          <w:sz w:val="24"/>
          <w:shd w:val="clear" w:color="auto" w:fill="FFFFFF"/>
          <w:lang w:val="sk-SK"/>
        </w:rPr>
        <w:t>,</w:t>
      </w:r>
      <w:r>
        <w:rPr>
          <w:sz w:val="24"/>
          <w:shd w:val="clear" w:color="auto" w:fill="FFFFFF"/>
          <w:lang w:val="sk-SK"/>
        </w:rPr>
        <w:t xml:space="preserve"> ELI: </w:t>
      </w:r>
      <w:r>
        <w:fldChar w:fldCharType="begin"/>
      </w:r>
      <w:r w:rsidRPr="00192252">
        <w:rPr>
          <w:lang w:val="sk-SK"/>
        </w:rPr>
        <w:instrText xml:space="preserve"> HYPERLINK "http://data.europa.eu/eli/dir/2019/882/oj" </w:instrText>
      </w:r>
      <w:r>
        <w:fldChar w:fldCharType="separate"/>
      </w:r>
      <w:r>
        <w:rPr>
          <w:rStyle w:val="Hyperlink"/>
          <w:sz w:val="24"/>
          <w:shd w:val="clear" w:color="auto" w:fill="FFFFFF"/>
          <w:lang w:val="sk-SK"/>
        </w:rPr>
        <w:t>http://data.europa.eu/eli/dir/2019/882/oj</w:t>
      </w:r>
      <w:r>
        <w:rPr>
          <w:rStyle w:val="Hyperlink"/>
          <w:sz w:val="24"/>
          <w:shd w:val="clear" w:color="auto" w:fill="FFFFFF"/>
          <w:lang w:val="sk-SK"/>
        </w:rPr>
        <w:fldChar w:fldCharType="end"/>
      </w:r>
      <w:r>
        <w:rPr>
          <w:sz w:val="24"/>
          <w:shd w:val="clear" w:color="auto" w:fill="FFFFFF"/>
          <w:lang w:val="sk-SK"/>
        </w:rPr>
        <w:t>)</w:t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0C" w:rsidRDefault="0031430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0C" w:rsidRDefault="0031430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0C" w:rsidRDefault="0031430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6/2024"/>
    <w:docVar w:name="dvlangue" w:val="SK"/>
    <w:docVar w:name="dvnumam" w:val="0"/>
    <w:docVar w:name="dvpe" w:val="763.122"/>
    <w:docVar w:name="dvrapporteur" w:val="Spravodajca: "/>
    <w:docVar w:name="dvtitre" w:val="Uznesenie Európskeho parlamentu z xx. decembra 2024 o výročnej správe o činnosti európskeho ombudsmana za rok 2023(2024/2056(INI))"/>
  </w:docVars>
  <w:rsids>
    <w:rsidRoot w:val="0031430C"/>
    <w:rsid w:val="00192252"/>
    <w:rsid w:val="0031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3E7534"/>
  <w15:chartTrackingRefBased/>
  <w15:docId w15:val="{F483FE2F-7CC3-43AA-9FFF-298DBA44C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uiPriority w:val="99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character" w:customStyle="1" w:styleId="graphbold">
    <w:name w:val="graph bold"/>
    <w:basedOn w:val="DefaultParagraphFont"/>
    <w:uiPriority w:val="1"/>
    <w:qFormat/>
    <w:rPr>
      <w:rFonts w:ascii="Arial" w:hAnsi="Arial" w:cs="Arial" w:hint="default"/>
      <w:b/>
      <w:bCs w:val="0"/>
      <w:sz w:val="16"/>
    </w:rPr>
  </w:style>
  <w:style w:type="character" w:customStyle="1" w:styleId="Aucun">
    <w:name w:val="Aucun"/>
    <w:rPr>
      <w:lang w:val="sk-SK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1/11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666AA-023D-48DF-A7F5-B66D1985C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4040</Words>
  <Characters>25339</Characters>
  <Application>Microsoft Office Word</Application>
  <DocSecurity>0</DocSecurity>
  <Lines>211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2025-01-31T12:33:00Z</dcterms:created>
  <dcterms:modified xsi:type="dcterms:W3CDTF">2025-01-31T12:33:00Z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A10-0016/2024</vt:lpwstr>
  </property>
  <property fmtid="{D5CDD505-2E9C-101B-9397-08002B2CF9AE}" pid="4" name="&lt;Type&gt;">
    <vt:lpwstr>RR</vt:lpwstr>
  </property>
</Properties>
</file>