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072" w:type="dxa"/>
        <w:tblCellMar>
          <w:left w:w="0" w:type="dxa"/>
          <w:right w:w="0" w:type="dxa"/>
        </w:tblCellMar>
        <w:tblLook w:val="01E0" w:firstRow="1" w:lastRow="1" w:firstColumn="1" w:lastColumn="1" w:noHBand="0" w:noVBand="0"/>
      </w:tblPr>
      <w:tblGrid>
        <w:gridCol w:w="6804"/>
        <w:gridCol w:w="2268"/>
      </w:tblGrid>
      <w:tr w:rsidR="00751A4A" w:rsidRPr="00A942F5" w14:paraId="322B2E6E" w14:textId="77777777" w:rsidTr="0010095E">
        <w:trPr>
          <w:trHeight w:hRule="exact" w:val="1418"/>
        </w:trPr>
        <w:tc>
          <w:tcPr>
            <w:tcW w:w="6804" w:type="dxa"/>
            <w:shd w:val="clear" w:color="auto" w:fill="auto"/>
            <w:vAlign w:val="center"/>
          </w:tcPr>
          <w:p w14:paraId="296618AB" w14:textId="77777777" w:rsidR="00751A4A" w:rsidRPr="00A942F5" w:rsidRDefault="00EF6D05" w:rsidP="0010095E">
            <w:pPr>
              <w:pStyle w:val="EPName"/>
            </w:pPr>
            <w:r w:rsidRPr="00A942F5">
              <w:t>European Parliament</w:t>
            </w:r>
          </w:p>
          <w:p w14:paraId="4CCD1437" w14:textId="77777777" w:rsidR="00751A4A" w:rsidRPr="00A942F5" w:rsidRDefault="005F1B17" w:rsidP="005F1B17">
            <w:pPr>
              <w:pStyle w:val="EPTerm"/>
              <w:rPr>
                <w:rStyle w:val="HideTWBExt"/>
                <w:noProof w:val="0"/>
                <w:vanish w:val="0"/>
                <w:color w:val="auto"/>
              </w:rPr>
            </w:pPr>
            <w:r w:rsidRPr="00A942F5">
              <w:t>2024</w:t>
            </w:r>
            <w:r w:rsidR="00817416" w:rsidRPr="00A942F5">
              <w:t>-202</w:t>
            </w:r>
            <w:r w:rsidRPr="00A942F5">
              <w:t>9</w:t>
            </w:r>
          </w:p>
        </w:tc>
        <w:tc>
          <w:tcPr>
            <w:tcW w:w="2268" w:type="dxa"/>
            <w:shd w:val="clear" w:color="auto" w:fill="auto"/>
          </w:tcPr>
          <w:p w14:paraId="728D4F61" w14:textId="77777777" w:rsidR="00751A4A" w:rsidRPr="00A942F5" w:rsidRDefault="00187494" w:rsidP="0010095E">
            <w:pPr>
              <w:pStyle w:val="EPLogo"/>
            </w:pPr>
            <w:r w:rsidRPr="00A942F5">
              <w:rPr>
                <w:noProof/>
              </w:rPr>
              <w:drawing>
                <wp:inline distT="0" distB="0" distL="0" distR="0" wp14:anchorId="5B6849D6" wp14:editId="4AE56B1C">
                  <wp:extent cx="1158875" cy="652145"/>
                  <wp:effectExtent l="0" t="0" r="0" b="0"/>
                  <wp:docPr id="1" name="Picture 1" descr="EP logo RGB_Mu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P logo RGB_Mute"/>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158875" cy="652145"/>
                          </a:xfrm>
                          <a:prstGeom prst="rect">
                            <a:avLst/>
                          </a:prstGeom>
                          <a:noFill/>
                          <a:ln>
                            <a:noFill/>
                          </a:ln>
                        </pic:spPr>
                      </pic:pic>
                    </a:graphicData>
                  </a:graphic>
                </wp:inline>
              </w:drawing>
            </w:r>
          </w:p>
        </w:tc>
      </w:tr>
    </w:tbl>
    <w:p w14:paraId="3DA104E8" w14:textId="77777777" w:rsidR="00D058B8" w:rsidRPr="00A942F5" w:rsidRDefault="00D058B8" w:rsidP="004C5D52">
      <w:pPr>
        <w:pStyle w:val="LineTop"/>
      </w:pPr>
    </w:p>
    <w:p w14:paraId="6546150A" w14:textId="77777777" w:rsidR="00680577" w:rsidRPr="00A942F5" w:rsidRDefault="00EF6D05" w:rsidP="00680577">
      <w:pPr>
        <w:pStyle w:val="EPBodyTA1"/>
      </w:pPr>
      <w:r w:rsidRPr="00A942F5">
        <w:t>TEXTS ADOPTED</w:t>
      </w:r>
    </w:p>
    <w:p w14:paraId="4CA21BE4" w14:textId="77777777" w:rsidR="00D058B8" w:rsidRPr="00A942F5" w:rsidRDefault="00D058B8" w:rsidP="00D058B8">
      <w:pPr>
        <w:pStyle w:val="LineBottom"/>
      </w:pPr>
    </w:p>
    <w:p w14:paraId="0214CBF4" w14:textId="4B72DB4A" w:rsidR="00EF6D05" w:rsidRPr="00A942F5" w:rsidRDefault="00EF6D05" w:rsidP="00EF6D05">
      <w:pPr>
        <w:pStyle w:val="ATHeading1"/>
      </w:pPr>
      <w:bookmarkStart w:id="0" w:name="TANumber"/>
      <w:r w:rsidRPr="00A942F5">
        <w:t>P10_</w:t>
      </w:r>
      <w:proofErr w:type="gramStart"/>
      <w:r w:rsidRPr="00A942F5">
        <w:t>TA(</w:t>
      </w:r>
      <w:proofErr w:type="gramEnd"/>
      <w:r w:rsidRPr="00A942F5">
        <w:t>2024)00</w:t>
      </w:r>
      <w:bookmarkEnd w:id="0"/>
      <w:r w:rsidR="004A6B6E">
        <w:t>65</w:t>
      </w:r>
    </w:p>
    <w:p w14:paraId="72E1061C" w14:textId="77777777" w:rsidR="00EF6D05" w:rsidRPr="00A942F5" w:rsidRDefault="00EF6D05" w:rsidP="00EF6D05">
      <w:pPr>
        <w:pStyle w:val="ATHeading2"/>
      </w:pPr>
      <w:bookmarkStart w:id="1" w:name="title"/>
      <w:r w:rsidRPr="00A942F5">
        <w:t>Setting up a special committee on the European Democracy Shield, and defining its responsibilities, numerical strength and term of office</w:t>
      </w:r>
      <w:bookmarkEnd w:id="1"/>
    </w:p>
    <w:p w14:paraId="3DB46266" w14:textId="77777777" w:rsidR="00EF6D05" w:rsidRPr="00A942F5" w:rsidRDefault="00EF6D05" w:rsidP="00EF6D05">
      <w:pPr>
        <w:rPr>
          <w:i/>
          <w:vanish/>
        </w:rPr>
      </w:pPr>
      <w:r w:rsidRPr="00A942F5">
        <w:rPr>
          <w:i/>
        </w:rPr>
        <w:fldChar w:fldCharType="begin"/>
      </w:r>
      <w:r w:rsidRPr="00A942F5">
        <w:rPr>
          <w:i/>
        </w:rPr>
        <w:instrText xml:space="preserve"> TC"(</w:instrText>
      </w:r>
      <w:bookmarkStart w:id="2" w:name="DocNumber"/>
      <w:r w:rsidRPr="00A942F5">
        <w:rPr>
          <w:i/>
        </w:rPr>
        <w:instrText>B10-0216/2024</w:instrText>
      </w:r>
      <w:bookmarkEnd w:id="2"/>
      <w:r w:rsidRPr="00A942F5">
        <w:rPr>
          <w:i/>
        </w:rPr>
        <w:instrText xml:space="preserve">)"\l3 \n&gt; \* MERGEFORMAT </w:instrText>
      </w:r>
      <w:r w:rsidRPr="00A942F5">
        <w:rPr>
          <w:i/>
        </w:rPr>
        <w:fldChar w:fldCharType="end"/>
      </w:r>
    </w:p>
    <w:p w14:paraId="4C2FC822" w14:textId="77777777" w:rsidR="00EF6D05" w:rsidRPr="00A942F5" w:rsidRDefault="00EF6D05" w:rsidP="00EF6D05">
      <w:pPr>
        <w:rPr>
          <w:vanish/>
        </w:rPr>
      </w:pPr>
      <w:bookmarkStart w:id="3" w:name="PE"/>
      <w:r w:rsidRPr="00A942F5">
        <w:rPr>
          <w:vanish/>
        </w:rPr>
        <w:t>PE767.562</w:t>
      </w:r>
      <w:bookmarkEnd w:id="3"/>
    </w:p>
    <w:p w14:paraId="601D9B76" w14:textId="77777777" w:rsidR="00EF6D05" w:rsidRPr="00A942F5" w:rsidRDefault="00EF6D05" w:rsidP="00EF6D05">
      <w:pPr>
        <w:pStyle w:val="ATHeading3"/>
      </w:pPr>
      <w:bookmarkStart w:id="4" w:name="Sujet"/>
      <w:r w:rsidRPr="00A942F5">
        <w:t>European Parliament decision of 18 December 2024 on setting up a special committee on the European Democracy Shield, and defining its responsibilities, numerical strength and term of office</w:t>
      </w:r>
      <w:bookmarkEnd w:id="4"/>
      <w:r w:rsidRPr="00A942F5">
        <w:t xml:space="preserve"> </w:t>
      </w:r>
      <w:bookmarkStart w:id="5" w:name="References"/>
      <w:r w:rsidRPr="00A942F5">
        <w:t>(2024/2999(RSO))</w:t>
      </w:r>
      <w:bookmarkEnd w:id="5"/>
    </w:p>
    <w:p w14:paraId="6AE1F946" w14:textId="77777777" w:rsidR="00B95CF7" w:rsidRPr="00A942F5" w:rsidRDefault="00B95CF7" w:rsidP="00B95CF7">
      <w:pPr>
        <w:pStyle w:val="EPComma"/>
      </w:pPr>
      <w:bookmarkStart w:id="6" w:name="TextBodyBegin"/>
      <w:bookmarkEnd w:id="6"/>
      <w:r w:rsidRPr="00A942F5">
        <w:rPr>
          <w:i/>
        </w:rPr>
        <w:t>The European Parliament</w:t>
      </w:r>
      <w:r w:rsidRPr="00A942F5">
        <w:t>,</w:t>
      </w:r>
    </w:p>
    <w:p w14:paraId="7A24D27C" w14:textId="77777777" w:rsidR="00B95CF7" w:rsidRPr="00A942F5" w:rsidRDefault="00B95CF7" w:rsidP="00EB7334">
      <w:pPr>
        <w:pStyle w:val="NormalHanging12a"/>
        <w:widowControl/>
      </w:pPr>
      <w:r w:rsidRPr="00A942F5">
        <w:rPr>
          <w:szCs w:val="22"/>
          <w:lang w:eastAsia="en-US"/>
        </w:rPr>
        <w:t>–</w:t>
      </w:r>
      <w:r w:rsidRPr="00A942F5">
        <w:rPr>
          <w:szCs w:val="22"/>
          <w:lang w:eastAsia="en-US"/>
        </w:rPr>
        <w:tab/>
      </w:r>
      <w:r w:rsidRPr="00A942F5">
        <w:t>having</w:t>
      </w:r>
      <w:r w:rsidRPr="00A942F5">
        <w:rPr>
          <w:spacing w:val="-6"/>
        </w:rPr>
        <w:t xml:space="preserve"> </w:t>
      </w:r>
      <w:r w:rsidRPr="00A942F5">
        <w:t>regard</w:t>
      </w:r>
      <w:r w:rsidRPr="00A942F5">
        <w:rPr>
          <w:spacing w:val="-1"/>
        </w:rPr>
        <w:t xml:space="preserve"> </w:t>
      </w:r>
      <w:r w:rsidRPr="00A942F5">
        <w:t>to the</w:t>
      </w:r>
      <w:r w:rsidRPr="00A942F5">
        <w:rPr>
          <w:spacing w:val="-2"/>
        </w:rPr>
        <w:t xml:space="preserve"> </w:t>
      </w:r>
      <w:r w:rsidRPr="00A942F5">
        <w:t>proposal</w:t>
      </w:r>
      <w:r w:rsidRPr="00A942F5">
        <w:rPr>
          <w:spacing w:val="-1"/>
        </w:rPr>
        <w:t xml:space="preserve"> </w:t>
      </w:r>
      <w:r w:rsidRPr="00A942F5">
        <w:t>from the</w:t>
      </w:r>
      <w:r w:rsidRPr="00A942F5">
        <w:rPr>
          <w:spacing w:val="-2"/>
        </w:rPr>
        <w:t xml:space="preserve"> </w:t>
      </w:r>
      <w:r w:rsidRPr="00A942F5">
        <w:t>Conference of</w:t>
      </w:r>
      <w:r w:rsidRPr="00A942F5">
        <w:rPr>
          <w:spacing w:val="-1"/>
        </w:rPr>
        <w:t xml:space="preserve"> </w:t>
      </w:r>
      <w:r w:rsidRPr="00A942F5">
        <w:rPr>
          <w:spacing w:val="-2"/>
        </w:rPr>
        <w:t>Presidents,</w:t>
      </w:r>
    </w:p>
    <w:p w14:paraId="71ABDA27" w14:textId="77777777" w:rsidR="00B95CF7" w:rsidRPr="00A942F5" w:rsidRDefault="00B95CF7" w:rsidP="00EB7334">
      <w:pPr>
        <w:pStyle w:val="NormalHanging12a"/>
        <w:widowControl/>
      </w:pPr>
      <w:r w:rsidRPr="00A942F5">
        <w:rPr>
          <w:szCs w:val="22"/>
          <w:lang w:eastAsia="en-US"/>
        </w:rPr>
        <w:t>–</w:t>
      </w:r>
      <w:r w:rsidRPr="00A942F5">
        <w:rPr>
          <w:szCs w:val="22"/>
          <w:lang w:eastAsia="en-US"/>
        </w:rPr>
        <w:tab/>
      </w:r>
      <w:r w:rsidRPr="00A942F5">
        <w:t>having</w:t>
      </w:r>
      <w:r w:rsidRPr="00A942F5">
        <w:rPr>
          <w:spacing w:val="-15"/>
        </w:rPr>
        <w:t xml:space="preserve"> </w:t>
      </w:r>
      <w:r w:rsidRPr="00A942F5">
        <w:t>regard</w:t>
      </w:r>
      <w:r w:rsidRPr="00A942F5">
        <w:rPr>
          <w:spacing w:val="-14"/>
        </w:rPr>
        <w:t xml:space="preserve"> </w:t>
      </w:r>
      <w:r w:rsidRPr="00A942F5">
        <w:t>to</w:t>
      </w:r>
      <w:r w:rsidRPr="00A942F5">
        <w:rPr>
          <w:spacing w:val="-13"/>
        </w:rPr>
        <w:t xml:space="preserve"> </w:t>
      </w:r>
      <w:r w:rsidRPr="00A942F5">
        <w:t>the</w:t>
      </w:r>
      <w:r w:rsidRPr="00A942F5">
        <w:rPr>
          <w:spacing w:val="-14"/>
        </w:rPr>
        <w:t xml:space="preserve"> </w:t>
      </w:r>
      <w:r w:rsidRPr="00A942F5">
        <w:t>Commission</w:t>
      </w:r>
      <w:r w:rsidRPr="00A942F5">
        <w:rPr>
          <w:spacing w:val="-13"/>
        </w:rPr>
        <w:t xml:space="preserve"> </w:t>
      </w:r>
      <w:r w:rsidRPr="00A942F5">
        <w:t>communication</w:t>
      </w:r>
      <w:r w:rsidRPr="00A942F5">
        <w:rPr>
          <w:spacing w:val="-15"/>
        </w:rPr>
        <w:t xml:space="preserve"> </w:t>
      </w:r>
      <w:r w:rsidRPr="00A942F5">
        <w:t>on</w:t>
      </w:r>
      <w:r w:rsidRPr="00A942F5">
        <w:rPr>
          <w:spacing w:val="-13"/>
        </w:rPr>
        <w:t xml:space="preserve"> </w:t>
      </w:r>
      <w:r w:rsidRPr="00A942F5">
        <w:t>the</w:t>
      </w:r>
      <w:r w:rsidRPr="00A942F5">
        <w:rPr>
          <w:spacing w:val="-14"/>
        </w:rPr>
        <w:t xml:space="preserve"> </w:t>
      </w:r>
      <w:r w:rsidRPr="00A942F5">
        <w:t>European</w:t>
      </w:r>
      <w:r w:rsidRPr="00A942F5">
        <w:rPr>
          <w:spacing w:val="-13"/>
        </w:rPr>
        <w:t xml:space="preserve"> </w:t>
      </w:r>
      <w:r w:rsidRPr="00A942F5">
        <w:t>democracy</w:t>
      </w:r>
      <w:r w:rsidRPr="00A942F5">
        <w:rPr>
          <w:spacing w:val="-15"/>
        </w:rPr>
        <w:t xml:space="preserve"> </w:t>
      </w:r>
      <w:r w:rsidRPr="00A942F5">
        <w:t>action</w:t>
      </w:r>
      <w:r w:rsidRPr="00A942F5">
        <w:rPr>
          <w:spacing w:val="-13"/>
        </w:rPr>
        <w:t xml:space="preserve"> </w:t>
      </w:r>
      <w:r w:rsidRPr="00A942F5">
        <w:t xml:space="preserve">plan </w:t>
      </w:r>
      <w:r w:rsidRPr="00A942F5">
        <w:rPr>
          <w:spacing w:val="-2"/>
        </w:rPr>
        <w:t>(</w:t>
      </w:r>
      <w:proofErr w:type="gramStart"/>
      <w:r w:rsidRPr="00A942F5">
        <w:rPr>
          <w:spacing w:val="-2"/>
        </w:rPr>
        <w:t>COM(</w:t>
      </w:r>
      <w:proofErr w:type="gramEnd"/>
      <w:r w:rsidRPr="00A942F5">
        <w:rPr>
          <w:spacing w:val="-2"/>
        </w:rPr>
        <w:t>2020)0790),</w:t>
      </w:r>
    </w:p>
    <w:p w14:paraId="68DCF4CA" w14:textId="77777777" w:rsidR="00B95CF7" w:rsidRPr="00A942F5" w:rsidRDefault="00B95CF7" w:rsidP="00EB7334">
      <w:pPr>
        <w:pStyle w:val="NormalHanging12a"/>
        <w:widowControl/>
        <w:rPr>
          <w:i/>
        </w:rPr>
      </w:pPr>
      <w:proofErr w:type="gramStart"/>
      <w:r w:rsidRPr="00A942F5">
        <w:rPr>
          <w:szCs w:val="22"/>
          <w:lang w:eastAsia="en-US"/>
        </w:rPr>
        <w:t>–</w:t>
      </w:r>
      <w:r w:rsidRPr="00A942F5">
        <w:rPr>
          <w:szCs w:val="22"/>
          <w:lang w:eastAsia="en-US"/>
        </w:rPr>
        <w:tab/>
      </w:r>
      <w:r w:rsidRPr="00A942F5">
        <w:t>having regard to Regulation (EU)</w:t>
      </w:r>
      <w:r w:rsidRPr="00A942F5">
        <w:rPr>
          <w:spacing w:val="-3"/>
        </w:rPr>
        <w:t xml:space="preserve"> </w:t>
      </w:r>
      <w:r w:rsidRPr="00A942F5">
        <w:t>2022/2065 of the European Parliament and of the Council of 19</w:t>
      </w:r>
      <w:r w:rsidRPr="00A942F5">
        <w:rPr>
          <w:spacing w:val="-2"/>
        </w:rPr>
        <w:t xml:space="preserve"> </w:t>
      </w:r>
      <w:r w:rsidRPr="00A942F5">
        <w:t>October</w:t>
      </w:r>
      <w:r w:rsidRPr="00A942F5">
        <w:rPr>
          <w:spacing w:val="-3"/>
        </w:rPr>
        <w:t xml:space="preserve"> </w:t>
      </w:r>
      <w:r w:rsidRPr="00A942F5">
        <w:t>2022 on a Single Market For Digital Services and amending Directive 2000/31/EC (Digital Services A</w:t>
      </w:r>
      <w:bookmarkStart w:id="7" w:name="_GoBack"/>
      <w:bookmarkEnd w:id="7"/>
      <w:r w:rsidRPr="00A942F5">
        <w:t>ct)</w:t>
      </w:r>
      <w:r w:rsidRPr="00A942F5">
        <w:rPr>
          <w:rStyle w:val="FootnoteReference"/>
        </w:rPr>
        <w:footnoteReference w:id="1"/>
      </w:r>
      <w:r w:rsidRPr="00A942F5">
        <w:t xml:space="preserve"> and Regulation (EU)</w:t>
      </w:r>
      <w:r w:rsidRPr="00A942F5">
        <w:rPr>
          <w:spacing w:val="-2"/>
        </w:rPr>
        <w:t xml:space="preserve"> </w:t>
      </w:r>
      <w:r w:rsidRPr="00A942F5">
        <w:t>2022/1925 of the European Parliament and of the Council of 14</w:t>
      </w:r>
      <w:r w:rsidRPr="00A942F5">
        <w:rPr>
          <w:spacing w:val="-2"/>
        </w:rPr>
        <w:t xml:space="preserve"> </w:t>
      </w:r>
      <w:r w:rsidRPr="00A942F5">
        <w:t>September</w:t>
      </w:r>
      <w:r w:rsidRPr="00A942F5">
        <w:rPr>
          <w:spacing w:val="-3"/>
        </w:rPr>
        <w:t xml:space="preserve"> </w:t>
      </w:r>
      <w:r w:rsidRPr="00A942F5">
        <w:t>2022 on contestable and fair markets</w:t>
      </w:r>
      <w:r w:rsidRPr="00A942F5">
        <w:rPr>
          <w:spacing w:val="80"/>
          <w:w w:val="150"/>
        </w:rPr>
        <w:t xml:space="preserve"> </w:t>
      </w:r>
      <w:r w:rsidRPr="00A942F5">
        <w:t>in</w:t>
      </w:r>
      <w:r w:rsidRPr="00A942F5">
        <w:rPr>
          <w:spacing w:val="80"/>
          <w:w w:val="150"/>
        </w:rPr>
        <w:t xml:space="preserve"> </w:t>
      </w:r>
      <w:r w:rsidRPr="00A942F5">
        <w:t>the</w:t>
      </w:r>
      <w:r w:rsidRPr="00A942F5">
        <w:rPr>
          <w:spacing w:val="80"/>
          <w:w w:val="150"/>
        </w:rPr>
        <w:t xml:space="preserve"> </w:t>
      </w:r>
      <w:r w:rsidRPr="00A942F5">
        <w:t>digital</w:t>
      </w:r>
      <w:r w:rsidRPr="00A942F5">
        <w:rPr>
          <w:spacing w:val="80"/>
          <w:w w:val="150"/>
        </w:rPr>
        <w:t xml:space="preserve"> </w:t>
      </w:r>
      <w:r w:rsidRPr="00A942F5">
        <w:t>sector</w:t>
      </w:r>
      <w:r w:rsidRPr="00A942F5">
        <w:rPr>
          <w:spacing w:val="80"/>
          <w:w w:val="150"/>
        </w:rPr>
        <w:t xml:space="preserve"> </w:t>
      </w:r>
      <w:r w:rsidRPr="00A942F5">
        <w:t>and</w:t>
      </w:r>
      <w:r w:rsidRPr="00A942F5">
        <w:rPr>
          <w:spacing w:val="80"/>
          <w:w w:val="150"/>
        </w:rPr>
        <w:t xml:space="preserve"> </w:t>
      </w:r>
      <w:r w:rsidRPr="00A942F5">
        <w:t>amending</w:t>
      </w:r>
      <w:r w:rsidRPr="00A942F5">
        <w:rPr>
          <w:spacing w:val="80"/>
          <w:w w:val="150"/>
        </w:rPr>
        <w:t xml:space="preserve"> </w:t>
      </w:r>
      <w:r w:rsidRPr="00A942F5">
        <w:t>Directives</w:t>
      </w:r>
      <w:r w:rsidRPr="00A942F5">
        <w:rPr>
          <w:spacing w:val="80"/>
          <w:w w:val="150"/>
        </w:rPr>
        <w:t xml:space="preserve"> </w:t>
      </w:r>
      <w:r w:rsidRPr="00A942F5">
        <w:t>(EU)</w:t>
      </w:r>
      <w:r w:rsidRPr="00A942F5">
        <w:rPr>
          <w:spacing w:val="-2"/>
        </w:rPr>
        <w:t xml:space="preserve"> </w:t>
      </w:r>
      <w:r w:rsidRPr="00A942F5">
        <w:t>2019/1937</w:t>
      </w:r>
      <w:r w:rsidRPr="00A942F5">
        <w:rPr>
          <w:spacing w:val="80"/>
          <w:w w:val="150"/>
        </w:rPr>
        <w:t xml:space="preserve"> </w:t>
      </w:r>
      <w:r w:rsidRPr="00A942F5">
        <w:t>and (EU) 2020/1828 (Digital Markets Act)</w:t>
      </w:r>
      <w:r w:rsidRPr="00A942F5">
        <w:rPr>
          <w:rStyle w:val="FootnoteReference"/>
        </w:rPr>
        <w:footnoteReference w:id="2"/>
      </w:r>
      <w:r w:rsidRPr="00A942F5">
        <w:t>,</w:t>
      </w:r>
      <w:proofErr w:type="gramEnd"/>
    </w:p>
    <w:p w14:paraId="7FA7D580" w14:textId="77777777" w:rsidR="00B95CF7" w:rsidRPr="00A942F5" w:rsidRDefault="00B95CF7" w:rsidP="00EB7334">
      <w:pPr>
        <w:pStyle w:val="NormalHanging12a"/>
        <w:widowControl/>
      </w:pPr>
      <w:r w:rsidRPr="00A942F5">
        <w:rPr>
          <w:szCs w:val="22"/>
          <w:lang w:eastAsia="en-US"/>
        </w:rPr>
        <w:t>–</w:t>
      </w:r>
      <w:r w:rsidRPr="00A942F5">
        <w:rPr>
          <w:szCs w:val="22"/>
          <w:lang w:eastAsia="en-US"/>
        </w:rPr>
        <w:tab/>
      </w:r>
      <w:r w:rsidRPr="00A942F5">
        <w:t>having regard to its resolution of 20</w:t>
      </w:r>
      <w:r w:rsidRPr="00A942F5">
        <w:rPr>
          <w:spacing w:val="-2"/>
        </w:rPr>
        <w:t xml:space="preserve"> </w:t>
      </w:r>
      <w:r w:rsidRPr="00A942F5">
        <w:t>October</w:t>
      </w:r>
      <w:r w:rsidRPr="00A942F5">
        <w:rPr>
          <w:spacing w:val="-3"/>
        </w:rPr>
        <w:t xml:space="preserve"> </w:t>
      </w:r>
      <w:r w:rsidRPr="00A942F5">
        <w:t>2021 on Europe’s Media in the Digital Decade: an Action Plan to Support Recovery and Transformation</w:t>
      </w:r>
      <w:r w:rsidRPr="00A942F5">
        <w:rPr>
          <w:rStyle w:val="FootnoteReference"/>
        </w:rPr>
        <w:footnoteReference w:id="3"/>
      </w:r>
      <w:r w:rsidRPr="00A942F5">
        <w:t>,</w:t>
      </w:r>
    </w:p>
    <w:p w14:paraId="64B693D2" w14:textId="77777777" w:rsidR="00B95CF7" w:rsidRPr="00A942F5" w:rsidRDefault="00B95CF7" w:rsidP="00EB7334">
      <w:pPr>
        <w:pStyle w:val="NormalHanging12a"/>
        <w:widowControl/>
      </w:pPr>
      <w:r w:rsidRPr="00A942F5">
        <w:rPr>
          <w:szCs w:val="22"/>
          <w:lang w:eastAsia="en-US"/>
        </w:rPr>
        <w:t>–</w:t>
      </w:r>
      <w:r w:rsidRPr="00A942F5">
        <w:rPr>
          <w:szCs w:val="22"/>
          <w:lang w:eastAsia="en-US"/>
        </w:rPr>
        <w:tab/>
      </w:r>
      <w:r w:rsidRPr="00A942F5">
        <w:t>having</w:t>
      </w:r>
      <w:r w:rsidRPr="00A942F5">
        <w:rPr>
          <w:spacing w:val="-6"/>
        </w:rPr>
        <w:t xml:space="preserve"> </w:t>
      </w:r>
      <w:r w:rsidRPr="00A942F5">
        <w:t>regard to</w:t>
      </w:r>
      <w:r w:rsidRPr="00A942F5">
        <w:rPr>
          <w:spacing w:val="-1"/>
        </w:rPr>
        <w:t xml:space="preserve"> </w:t>
      </w:r>
      <w:r w:rsidRPr="00A942F5">
        <w:t>the</w:t>
      </w:r>
      <w:r w:rsidRPr="00A942F5">
        <w:rPr>
          <w:spacing w:val="-1"/>
        </w:rPr>
        <w:t xml:space="preserve"> </w:t>
      </w:r>
      <w:r w:rsidRPr="00A942F5">
        <w:t>2022</w:t>
      </w:r>
      <w:r w:rsidRPr="00A942F5">
        <w:rPr>
          <w:spacing w:val="-1"/>
        </w:rPr>
        <w:t xml:space="preserve"> </w:t>
      </w:r>
      <w:r w:rsidRPr="00A942F5">
        <w:t>Code</w:t>
      </w:r>
      <w:r w:rsidRPr="00A942F5">
        <w:rPr>
          <w:spacing w:val="-1"/>
        </w:rPr>
        <w:t xml:space="preserve"> </w:t>
      </w:r>
      <w:r w:rsidRPr="00A942F5">
        <w:t>of</w:t>
      </w:r>
      <w:r w:rsidRPr="00A942F5">
        <w:rPr>
          <w:spacing w:val="-2"/>
        </w:rPr>
        <w:t xml:space="preserve"> </w:t>
      </w:r>
      <w:r w:rsidRPr="00A942F5">
        <w:t>Practice</w:t>
      </w:r>
      <w:r w:rsidRPr="00A942F5">
        <w:rPr>
          <w:spacing w:val="-1"/>
        </w:rPr>
        <w:t xml:space="preserve"> </w:t>
      </w:r>
      <w:r w:rsidRPr="00A942F5">
        <w:t>on</w:t>
      </w:r>
      <w:r w:rsidRPr="00A942F5">
        <w:rPr>
          <w:spacing w:val="2"/>
        </w:rPr>
        <w:t xml:space="preserve"> </w:t>
      </w:r>
      <w:r w:rsidRPr="00A942F5">
        <w:rPr>
          <w:spacing w:val="-2"/>
        </w:rPr>
        <w:t>Disinformation,</w:t>
      </w:r>
    </w:p>
    <w:p w14:paraId="4B51D719" w14:textId="77777777" w:rsidR="00B95CF7" w:rsidRPr="00A942F5" w:rsidRDefault="00B95CF7" w:rsidP="00EB7334">
      <w:pPr>
        <w:pStyle w:val="NormalHanging12a"/>
        <w:widowControl/>
      </w:pPr>
      <w:r w:rsidRPr="00A942F5">
        <w:rPr>
          <w:szCs w:val="22"/>
          <w:lang w:eastAsia="en-US"/>
        </w:rPr>
        <w:t>–</w:t>
      </w:r>
      <w:r w:rsidRPr="00A942F5">
        <w:rPr>
          <w:szCs w:val="22"/>
          <w:lang w:eastAsia="en-US"/>
        </w:rPr>
        <w:tab/>
      </w:r>
      <w:r w:rsidRPr="00A942F5">
        <w:t>having regard to Directive (EU)</w:t>
      </w:r>
      <w:r w:rsidRPr="00A942F5">
        <w:rPr>
          <w:spacing w:val="-2"/>
        </w:rPr>
        <w:t xml:space="preserve"> </w:t>
      </w:r>
      <w:r w:rsidRPr="00A942F5">
        <w:t>2019/1937 of the European Parliament and of the Council of 23</w:t>
      </w:r>
      <w:r w:rsidRPr="00A942F5">
        <w:rPr>
          <w:spacing w:val="-2"/>
        </w:rPr>
        <w:t xml:space="preserve"> </w:t>
      </w:r>
      <w:r w:rsidRPr="00A942F5">
        <w:t>October</w:t>
      </w:r>
      <w:r w:rsidRPr="00A942F5">
        <w:rPr>
          <w:spacing w:val="-3"/>
        </w:rPr>
        <w:t xml:space="preserve"> </w:t>
      </w:r>
      <w:r w:rsidRPr="00A942F5">
        <w:t xml:space="preserve">2019 on the protection of persons who report breaches of Union </w:t>
      </w:r>
      <w:r w:rsidRPr="00A942F5">
        <w:rPr>
          <w:spacing w:val="-2"/>
        </w:rPr>
        <w:t>law</w:t>
      </w:r>
      <w:r w:rsidRPr="00A942F5">
        <w:rPr>
          <w:rStyle w:val="FootnoteReference"/>
          <w:spacing w:val="-2"/>
        </w:rPr>
        <w:footnoteReference w:id="4"/>
      </w:r>
      <w:r w:rsidRPr="00A942F5">
        <w:rPr>
          <w:spacing w:val="-2"/>
        </w:rPr>
        <w:t>,</w:t>
      </w:r>
    </w:p>
    <w:p w14:paraId="1DB5C4EF" w14:textId="77777777" w:rsidR="00B95CF7" w:rsidRPr="00A942F5" w:rsidRDefault="00B95CF7" w:rsidP="00EB7334">
      <w:pPr>
        <w:pStyle w:val="NormalHanging12a"/>
        <w:widowControl/>
      </w:pPr>
      <w:r w:rsidRPr="00A942F5">
        <w:rPr>
          <w:szCs w:val="22"/>
          <w:lang w:eastAsia="en-US"/>
        </w:rPr>
        <w:lastRenderedPageBreak/>
        <w:t>–</w:t>
      </w:r>
      <w:r w:rsidRPr="00A942F5">
        <w:rPr>
          <w:szCs w:val="22"/>
          <w:lang w:eastAsia="en-US"/>
        </w:rPr>
        <w:tab/>
      </w:r>
      <w:r w:rsidRPr="00A942F5">
        <w:t>having regard to Directive (EU)</w:t>
      </w:r>
      <w:r w:rsidRPr="00A942F5">
        <w:rPr>
          <w:spacing w:val="-2"/>
        </w:rPr>
        <w:t xml:space="preserve"> </w:t>
      </w:r>
      <w:r w:rsidRPr="00A942F5">
        <w:t>2022/2557 of the European Parliament and of the Council of 14</w:t>
      </w:r>
      <w:r w:rsidRPr="00A942F5">
        <w:rPr>
          <w:spacing w:val="-3"/>
        </w:rPr>
        <w:t xml:space="preserve"> </w:t>
      </w:r>
      <w:r w:rsidRPr="00A942F5">
        <w:t>December</w:t>
      </w:r>
      <w:r w:rsidRPr="00A942F5">
        <w:rPr>
          <w:spacing w:val="-2"/>
        </w:rPr>
        <w:t xml:space="preserve"> </w:t>
      </w:r>
      <w:r w:rsidRPr="00A942F5">
        <w:t>2022 on the resilience of critical entities and repealing</w:t>
      </w:r>
      <w:r w:rsidRPr="00A942F5">
        <w:rPr>
          <w:spacing w:val="-1"/>
        </w:rPr>
        <w:t xml:space="preserve"> </w:t>
      </w:r>
      <w:r w:rsidRPr="00A942F5">
        <w:t>Council Directive 2008/114/EC</w:t>
      </w:r>
      <w:r w:rsidRPr="00A942F5">
        <w:rPr>
          <w:rStyle w:val="FootnoteReference"/>
        </w:rPr>
        <w:footnoteReference w:id="5"/>
      </w:r>
      <w:r w:rsidRPr="00A942F5">
        <w:t>,</w:t>
      </w:r>
    </w:p>
    <w:p w14:paraId="6150B90C" w14:textId="77777777" w:rsidR="00B95CF7" w:rsidRPr="00A942F5" w:rsidRDefault="00B95CF7" w:rsidP="00EB7334">
      <w:pPr>
        <w:pStyle w:val="NormalHanging12a"/>
        <w:widowControl/>
      </w:pPr>
      <w:r w:rsidRPr="00A942F5">
        <w:rPr>
          <w:szCs w:val="22"/>
          <w:lang w:eastAsia="en-US"/>
        </w:rPr>
        <w:t>–</w:t>
      </w:r>
      <w:r w:rsidRPr="00A942F5">
        <w:rPr>
          <w:szCs w:val="22"/>
          <w:lang w:eastAsia="en-US"/>
        </w:rPr>
        <w:tab/>
      </w:r>
      <w:r w:rsidRPr="00A942F5">
        <w:t>having regard to Regulation (EU)</w:t>
      </w:r>
      <w:r w:rsidRPr="00A942F5">
        <w:rPr>
          <w:spacing w:val="-3"/>
        </w:rPr>
        <w:t xml:space="preserve"> </w:t>
      </w:r>
      <w:r w:rsidRPr="00A942F5">
        <w:t>2024/1083 of the European Parliament and of the Council of 11</w:t>
      </w:r>
      <w:r w:rsidRPr="00A942F5">
        <w:rPr>
          <w:spacing w:val="-2"/>
        </w:rPr>
        <w:t xml:space="preserve"> </w:t>
      </w:r>
      <w:r w:rsidRPr="00A942F5">
        <w:t>April</w:t>
      </w:r>
      <w:r w:rsidRPr="00A942F5">
        <w:rPr>
          <w:spacing w:val="-2"/>
        </w:rPr>
        <w:t xml:space="preserve"> </w:t>
      </w:r>
      <w:r w:rsidRPr="00A942F5">
        <w:t>2024 establishing a common framework for media services in the internal market and amending Directive 2010/13/EU (European Media Freedom Act)</w:t>
      </w:r>
      <w:r w:rsidRPr="00A942F5">
        <w:rPr>
          <w:rStyle w:val="FootnoteReference"/>
        </w:rPr>
        <w:footnoteReference w:id="6"/>
      </w:r>
      <w:r w:rsidRPr="00A942F5">
        <w:t>,</w:t>
      </w:r>
    </w:p>
    <w:p w14:paraId="70D7F259" w14:textId="77777777" w:rsidR="00B95CF7" w:rsidRPr="00A942F5" w:rsidRDefault="00B95CF7" w:rsidP="00EB7334">
      <w:pPr>
        <w:pStyle w:val="NormalHanging12a"/>
        <w:widowControl/>
      </w:pPr>
      <w:r w:rsidRPr="00A942F5">
        <w:rPr>
          <w:szCs w:val="22"/>
          <w:lang w:eastAsia="en-US"/>
        </w:rPr>
        <w:t>–</w:t>
      </w:r>
      <w:r w:rsidRPr="00A942F5">
        <w:rPr>
          <w:szCs w:val="22"/>
          <w:lang w:eastAsia="en-US"/>
        </w:rPr>
        <w:tab/>
      </w:r>
      <w:r w:rsidRPr="00A942F5">
        <w:t>having regard to Directive (EU)</w:t>
      </w:r>
      <w:r w:rsidRPr="00A942F5">
        <w:rPr>
          <w:spacing w:val="-2"/>
        </w:rPr>
        <w:t xml:space="preserve"> </w:t>
      </w:r>
      <w:r w:rsidRPr="00A942F5">
        <w:t>2024/1069 of the European Parliament and of the Council of</w:t>
      </w:r>
      <w:r w:rsidRPr="00A942F5">
        <w:rPr>
          <w:spacing w:val="-1"/>
        </w:rPr>
        <w:t xml:space="preserve"> </w:t>
      </w:r>
      <w:r w:rsidRPr="00A942F5">
        <w:t>11</w:t>
      </w:r>
      <w:r w:rsidRPr="00A942F5">
        <w:rPr>
          <w:spacing w:val="-2"/>
        </w:rPr>
        <w:t xml:space="preserve"> </w:t>
      </w:r>
      <w:r w:rsidRPr="00A942F5">
        <w:t>April</w:t>
      </w:r>
      <w:r w:rsidRPr="00A942F5">
        <w:rPr>
          <w:spacing w:val="-2"/>
        </w:rPr>
        <w:t xml:space="preserve"> </w:t>
      </w:r>
      <w:r w:rsidRPr="00A942F5">
        <w:t>2024 on protecting</w:t>
      </w:r>
      <w:r w:rsidRPr="00A942F5">
        <w:rPr>
          <w:spacing w:val="-2"/>
        </w:rPr>
        <w:t xml:space="preserve"> </w:t>
      </w:r>
      <w:r w:rsidRPr="00A942F5">
        <w:t>persons who engage in public</w:t>
      </w:r>
      <w:r w:rsidRPr="00A942F5">
        <w:rPr>
          <w:spacing w:val="-1"/>
        </w:rPr>
        <w:t xml:space="preserve"> </w:t>
      </w:r>
      <w:r w:rsidRPr="00A942F5">
        <w:t>participation from manifestly unfounded claims or abusive court proceedings (‘Strategic lawsuits against public participation’)</w:t>
      </w:r>
      <w:r w:rsidRPr="00A942F5">
        <w:rPr>
          <w:rStyle w:val="FootnoteReference"/>
        </w:rPr>
        <w:footnoteReference w:id="7"/>
      </w:r>
      <w:r w:rsidRPr="00A942F5">
        <w:t>,</w:t>
      </w:r>
    </w:p>
    <w:p w14:paraId="27793D3D" w14:textId="77777777" w:rsidR="00B95CF7" w:rsidRPr="00A942F5" w:rsidRDefault="00B95CF7" w:rsidP="00EB7334">
      <w:pPr>
        <w:pStyle w:val="NormalHanging12a"/>
        <w:widowControl/>
      </w:pPr>
      <w:r w:rsidRPr="00A942F5">
        <w:rPr>
          <w:szCs w:val="22"/>
          <w:lang w:eastAsia="en-US"/>
        </w:rPr>
        <w:t>–</w:t>
      </w:r>
      <w:r w:rsidRPr="00A942F5">
        <w:rPr>
          <w:szCs w:val="22"/>
          <w:lang w:eastAsia="en-US"/>
        </w:rPr>
        <w:tab/>
      </w:r>
      <w:r w:rsidRPr="00A942F5">
        <w:t>having regard to the March</w:t>
      </w:r>
      <w:r w:rsidRPr="00A942F5">
        <w:rPr>
          <w:spacing w:val="-1"/>
        </w:rPr>
        <w:t xml:space="preserve"> </w:t>
      </w:r>
      <w:r w:rsidRPr="00A942F5">
        <w:t>2021 EU toolbox of risk mitigating measures on the cybersecurity of 5G networks,</w:t>
      </w:r>
    </w:p>
    <w:p w14:paraId="712F1F34" w14:textId="143BF48A" w:rsidR="00B95CF7" w:rsidRPr="00A942F5" w:rsidRDefault="00B95CF7" w:rsidP="00EB7334">
      <w:pPr>
        <w:pStyle w:val="NormalHanging12a"/>
        <w:widowControl/>
      </w:pPr>
      <w:r w:rsidRPr="00A942F5">
        <w:rPr>
          <w:szCs w:val="22"/>
          <w:lang w:eastAsia="en-US"/>
        </w:rPr>
        <w:t>–</w:t>
      </w:r>
      <w:r w:rsidRPr="00A942F5">
        <w:rPr>
          <w:szCs w:val="22"/>
          <w:lang w:eastAsia="en-US"/>
        </w:rPr>
        <w:tab/>
      </w:r>
      <w:r w:rsidRPr="00A942F5">
        <w:t xml:space="preserve">having regard to the Communication from the Commission on </w:t>
      </w:r>
      <w:r w:rsidR="00094AF7">
        <w:t>D</w:t>
      </w:r>
      <w:r w:rsidRPr="00A942F5">
        <w:t xml:space="preserve">efence of </w:t>
      </w:r>
      <w:r w:rsidR="00094AF7">
        <w:t>D</w:t>
      </w:r>
      <w:r w:rsidRPr="00A942F5">
        <w:t xml:space="preserve">emocracy </w:t>
      </w:r>
      <w:r w:rsidRPr="00A942F5">
        <w:rPr>
          <w:spacing w:val="-2"/>
        </w:rPr>
        <w:t>(</w:t>
      </w:r>
      <w:proofErr w:type="gramStart"/>
      <w:r w:rsidRPr="00A942F5">
        <w:rPr>
          <w:spacing w:val="-2"/>
        </w:rPr>
        <w:t>COM(</w:t>
      </w:r>
      <w:proofErr w:type="gramEnd"/>
      <w:r w:rsidRPr="00A942F5">
        <w:rPr>
          <w:spacing w:val="-2"/>
        </w:rPr>
        <w:t>2023)0630),</w:t>
      </w:r>
    </w:p>
    <w:p w14:paraId="37CD0A1F" w14:textId="5A890C41" w:rsidR="00B95CF7" w:rsidRPr="00A942F5" w:rsidRDefault="00B95CF7" w:rsidP="00EB7334">
      <w:pPr>
        <w:pStyle w:val="NormalHanging12a"/>
        <w:widowControl/>
      </w:pPr>
      <w:r w:rsidRPr="00A942F5">
        <w:rPr>
          <w:szCs w:val="22"/>
          <w:lang w:eastAsia="en-US"/>
        </w:rPr>
        <w:t>–</w:t>
      </w:r>
      <w:r w:rsidRPr="00A942F5">
        <w:rPr>
          <w:szCs w:val="22"/>
          <w:lang w:eastAsia="en-US"/>
        </w:rPr>
        <w:tab/>
      </w:r>
      <w:r w:rsidRPr="00A942F5">
        <w:t>having regard to the Commission proposal of 12</w:t>
      </w:r>
      <w:r w:rsidRPr="00A942F5">
        <w:rPr>
          <w:spacing w:val="-2"/>
        </w:rPr>
        <w:t xml:space="preserve"> </w:t>
      </w:r>
      <w:r w:rsidRPr="00A942F5">
        <w:t>December</w:t>
      </w:r>
      <w:r w:rsidRPr="00A942F5">
        <w:rPr>
          <w:spacing w:val="-3"/>
        </w:rPr>
        <w:t xml:space="preserve"> </w:t>
      </w:r>
      <w:r w:rsidRPr="00A942F5">
        <w:t xml:space="preserve">2023 for a Directive </w:t>
      </w:r>
      <w:r w:rsidR="00094AF7">
        <w:t xml:space="preserve">of the European Parliament and of the Council </w:t>
      </w:r>
      <w:r w:rsidRPr="00A942F5">
        <w:t>establishing harmonised requirements in the internal market on transparency of interest representation carried out on behalf of third countries</w:t>
      </w:r>
      <w:r w:rsidR="009736E5">
        <w:t xml:space="preserve"> and amending Directive (EU) 2019/1937</w:t>
      </w:r>
      <w:r w:rsidRPr="00A942F5">
        <w:t xml:space="preserve"> (COM(2023)0637),</w:t>
      </w:r>
    </w:p>
    <w:p w14:paraId="500A2765" w14:textId="77777777" w:rsidR="00B95CF7" w:rsidRPr="00A942F5" w:rsidRDefault="00B95CF7" w:rsidP="00EB7334">
      <w:pPr>
        <w:pStyle w:val="NormalHanging12a"/>
        <w:widowControl/>
      </w:pPr>
      <w:r w:rsidRPr="00A942F5">
        <w:rPr>
          <w:szCs w:val="22"/>
          <w:lang w:eastAsia="en-US"/>
        </w:rPr>
        <w:t>–</w:t>
      </w:r>
      <w:r w:rsidRPr="00A942F5">
        <w:rPr>
          <w:szCs w:val="22"/>
          <w:lang w:eastAsia="en-US"/>
        </w:rPr>
        <w:tab/>
      </w:r>
      <w:r w:rsidRPr="00A942F5">
        <w:t>having regard to the Commission recommendations on inclusive and resilient electoral processes in the Union and enhancing the European nature and efficient conduct of the elections to the European Parliament (</w:t>
      </w:r>
      <w:proofErr w:type="gramStart"/>
      <w:r w:rsidRPr="00A942F5">
        <w:t>C(</w:t>
      </w:r>
      <w:proofErr w:type="gramEnd"/>
      <w:r w:rsidRPr="00A942F5">
        <w:t>2023)8626) and on promoting the engagement and effective participation of citizens and civil society organisations in public policy-making processes (C(2023)8627),</w:t>
      </w:r>
    </w:p>
    <w:p w14:paraId="30962941" w14:textId="77777777" w:rsidR="00B95CF7" w:rsidRPr="00A942F5" w:rsidRDefault="00B95CF7" w:rsidP="00EB7334">
      <w:pPr>
        <w:pStyle w:val="NormalHanging12a"/>
        <w:widowControl/>
      </w:pPr>
      <w:r w:rsidRPr="00A942F5">
        <w:rPr>
          <w:szCs w:val="22"/>
          <w:lang w:eastAsia="en-US"/>
        </w:rPr>
        <w:t>–</w:t>
      </w:r>
      <w:r w:rsidRPr="00A942F5">
        <w:rPr>
          <w:szCs w:val="22"/>
          <w:lang w:eastAsia="en-US"/>
        </w:rPr>
        <w:tab/>
      </w:r>
      <w:r w:rsidRPr="00A942F5">
        <w:t>having</w:t>
      </w:r>
      <w:r w:rsidRPr="00A942F5">
        <w:rPr>
          <w:spacing w:val="-2"/>
        </w:rPr>
        <w:t xml:space="preserve"> </w:t>
      </w:r>
      <w:r w:rsidRPr="00A942F5">
        <w:t>regard</w:t>
      </w:r>
      <w:r w:rsidRPr="00A942F5">
        <w:rPr>
          <w:spacing w:val="-1"/>
        </w:rPr>
        <w:t xml:space="preserve"> </w:t>
      </w:r>
      <w:r w:rsidRPr="00A942F5">
        <w:t>to</w:t>
      </w:r>
      <w:r w:rsidRPr="00A942F5">
        <w:rPr>
          <w:spacing w:val="-1"/>
        </w:rPr>
        <w:t xml:space="preserve"> </w:t>
      </w:r>
      <w:r w:rsidRPr="00A942F5">
        <w:t>its</w:t>
      </w:r>
      <w:r w:rsidRPr="00A942F5">
        <w:rPr>
          <w:spacing w:val="-1"/>
        </w:rPr>
        <w:t xml:space="preserve"> </w:t>
      </w:r>
      <w:r w:rsidRPr="00A942F5">
        <w:t>resolution</w:t>
      </w:r>
      <w:r w:rsidRPr="00A942F5">
        <w:rPr>
          <w:spacing w:val="-1"/>
        </w:rPr>
        <w:t xml:space="preserve"> </w:t>
      </w:r>
      <w:r w:rsidRPr="00A942F5">
        <w:t>of</w:t>
      </w:r>
      <w:r w:rsidRPr="00A942F5">
        <w:rPr>
          <w:spacing w:val="-3"/>
        </w:rPr>
        <w:t xml:space="preserve"> </w:t>
      </w:r>
      <w:r w:rsidRPr="00A942F5">
        <w:t>9</w:t>
      </w:r>
      <w:r w:rsidRPr="00A942F5">
        <w:rPr>
          <w:spacing w:val="-1"/>
        </w:rPr>
        <w:t xml:space="preserve"> </w:t>
      </w:r>
      <w:r w:rsidRPr="00A942F5">
        <w:t>March</w:t>
      </w:r>
      <w:r w:rsidRPr="00A942F5">
        <w:rPr>
          <w:spacing w:val="-2"/>
        </w:rPr>
        <w:t xml:space="preserve"> </w:t>
      </w:r>
      <w:r w:rsidRPr="00A942F5">
        <w:t>2022</w:t>
      </w:r>
      <w:r w:rsidRPr="00A942F5">
        <w:rPr>
          <w:spacing w:val="-1"/>
        </w:rPr>
        <w:t xml:space="preserve"> </w:t>
      </w:r>
      <w:r w:rsidRPr="00A942F5">
        <w:t>on</w:t>
      </w:r>
      <w:r w:rsidRPr="00A942F5">
        <w:rPr>
          <w:spacing w:val="-1"/>
        </w:rPr>
        <w:t xml:space="preserve"> </w:t>
      </w:r>
      <w:r w:rsidRPr="00A942F5">
        <w:t>foreign</w:t>
      </w:r>
      <w:r w:rsidRPr="00A942F5">
        <w:rPr>
          <w:spacing w:val="-1"/>
        </w:rPr>
        <w:t xml:space="preserve"> </w:t>
      </w:r>
      <w:r w:rsidRPr="00A942F5">
        <w:t>interference</w:t>
      </w:r>
      <w:r w:rsidRPr="00A942F5">
        <w:rPr>
          <w:spacing w:val="-1"/>
        </w:rPr>
        <w:t xml:space="preserve"> </w:t>
      </w:r>
      <w:r w:rsidRPr="00A942F5">
        <w:t>in all</w:t>
      </w:r>
      <w:r w:rsidRPr="00A942F5">
        <w:rPr>
          <w:spacing w:val="-1"/>
        </w:rPr>
        <w:t xml:space="preserve"> </w:t>
      </w:r>
      <w:r w:rsidRPr="00A942F5">
        <w:t>democratic processes in the European Union, including disinformation</w:t>
      </w:r>
      <w:r w:rsidRPr="00A942F5">
        <w:rPr>
          <w:rStyle w:val="FootnoteReference"/>
        </w:rPr>
        <w:footnoteReference w:id="8"/>
      </w:r>
      <w:r w:rsidRPr="00A942F5">
        <w:t xml:space="preserve"> (INGE 1),</w:t>
      </w:r>
    </w:p>
    <w:p w14:paraId="0BB97B1B" w14:textId="77777777" w:rsidR="00B95CF7" w:rsidRPr="00A942F5" w:rsidRDefault="00B95CF7" w:rsidP="00EB7334">
      <w:pPr>
        <w:pStyle w:val="NormalHanging12a"/>
        <w:widowControl/>
      </w:pPr>
      <w:r w:rsidRPr="00A942F5">
        <w:rPr>
          <w:szCs w:val="22"/>
          <w:lang w:eastAsia="en-US"/>
        </w:rPr>
        <w:t>–</w:t>
      </w:r>
      <w:r w:rsidRPr="00A942F5">
        <w:rPr>
          <w:szCs w:val="22"/>
          <w:lang w:eastAsia="en-US"/>
        </w:rPr>
        <w:tab/>
      </w:r>
      <w:r w:rsidRPr="00A942F5">
        <w:t>having regard to its resolution of 1</w:t>
      </w:r>
      <w:r w:rsidRPr="00A942F5">
        <w:rPr>
          <w:spacing w:val="-2"/>
        </w:rPr>
        <w:t xml:space="preserve"> </w:t>
      </w:r>
      <w:r w:rsidRPr="00A942F5">
        <w:t>June</w:t>
      </w:r>
      <w:r w:rsidRPr="00A942F5">
        <w:rPr>
          <w:spacing w:val="-3"/>
        </w:rPr>
        <w:t xml:space="preserve"> </w:t>
      </w:r>
      <w:r w:rsidRPr="00A942F5">
        <w:t>2023 on foreign interference in all democratic processes in the European Union, including disinformation</w:t>
      </w:r>
      <w:r w:rsidRPr="00A942F5">
        <w:rPr>
          <w:rStyle w:val="FootnoteReference"/>
        </w:rPr>
        <w:footnoteReference w:id="9"/>
      </w:r>
      <w:r w:rsidRPr="00A942F5">
        <w:t xml:space="preserve"> (INGE2),</w:t>
      </w:r>
    </w:p>
    <w:p w14:paraId="65B48223" w14:textId="77777777" w:rsidR="00B95CF7" w:rsidRPr="00A942F5" w:rsidRDefault="00B95CF7" w:rsidP="00EB7334">
      <w:pPr>
        <w:pStyle w:val="NormalHanging12a"/>
        <w:widowControl/>
      </w:pPr>
      <w:r w:rsidRPr="00A942F5">
        <w:rPr>
          <w:szCs w:val="22"/>
          <w:lang w:eastAsia="en-US"/>
        </w:rPr>
        <w:t>–</w:t>
      </w:r>
      <w:r w:rsidRPr="00A942F5">
        <w:rPr>
          <w:szCs w:val="22"/>
          <w:lang w:eastAsia="en-US"/>
        </w:rPr>
        <w:tab/>
      </w:r>
      <w:r w:rsidRPr="00A942F5">
        <w:t>having</w:t>
      </w:r>
      <w:r w:rsidRPr="00A942F5">
        <w:rPr>
          <w:spacing w:val="-10"/>
        </w:rPr>
        <w:t xml:space="preserve"> </w:t>
      </w:r>
      <w:r w:rsidRPr="00A942F5">
        <w:t>regard</w:t>
      </w:r>
      <w:r w:rsidRPr="00A942F5">
        <w:rPr>
          <w:spacing w:val="-10"/>
        </w:rPr>
        <w:t xml:space="preserve"> </w:t>
      </w:r>
      <w:r w:rsidRPr="00A942F5">
        <w:t>to</w:t>
      </w:r>
      <w:r w:rsidRPr="00A942F5">
        <w:rPr>
          <w:spacing w:val="-10"/>
        </w:rPr>
        <w:t xml:space="preserve"> </w:t>
      </w:r>
      <w:r w:rsidRPr="00A942F5">
        <w:t>its</w:t>
      </w:r>
      <w:r w:rsidRPr="00A942F5">
        <w:rPr>
          <w:spacing w:val="-9"/>
        </w:rPr>
        <w:t xml:space="preserve"> </w:t>
      </w:r>
      <w:r w:rsidRPr="00A942F5">
        <w:t>recommendation</w:t>
      </w:r>
      <w:r w:rsidRPr="00A942F5">
        <w:rPr>
          <w:spacing w:val="-10"/>
        </w:rPr>
        <w:t xml:space="preserve"> </w:t>
      </w:r>
      <w:r w:rsidRPr="00A942F5">
        <w:t>of</w:t>
      </w:r>
      <w:r w:rsidRPr="00A942F5">
        <w:rPr>
          <w:spacing w:val="-10"/>
        </w:rPr>
        <w:t xml:space="preserve"> </w:t>
      </w:r>
      <w:r w:rsidRPr="00A942F5">
        <w:t>15</w:t>
      </w:r>
      <w:r w:rsidRPr="00A942F5">
        <w:rPr>
          <w:spacing w:val="-2"/>
        </w:rPr>
        <w:t xml:space="preserve"> </w:t>
      </w:r>
      <w:r w:rsidRPr="00A942F5">
        <w:t>June</w:t>
      </w:r>
      <w:r w:rsidRPr="00A942F5">
        <w:rPr>
          <w:spacing w:val="-3"/>
        </w:rPr>
        <w:t xml:space="preserve"> </w:t>
      </w:r>
      <w:r w:rsidRPr="00A942F5">
        <w:t>2023</w:t>
      </w:r>
      <w:r w:rsidRPr="00A942F5">
        <w:rPr>
          <w:spacing w:val="-10"/>
        </w:rPr>
        <w:t xml:space="preserve"> </w:t>
      </w:r>
      <w:r w:rsidRPr="00A942F5">
        <w:t>to</w:t>
      </w:r>
      <w:r w:rsidRPr="00A942F5">
        <w:rPr>
          <w:spacing w:val="-10"/>
        </w:rPr>
        <w:t xml:space="preserve"> </w:t>
      </w:r>
      <w:r w:rsidRPr="00A942F5">
        <w:t>the</w:t>
      </w:r>
      <w:r w:rsidRPr="00A942F5">
        <w:rPr>
          <w:spacing w:val="-10"/>
        </w:rPr>
        <w:t xml:space="preserve"> </w:t>
      </w:r>
      <w:r w:rsidRPr="00A942F5">
        <w:t>Council</w:t>
      </w:r>
      <w:r w:rsidRPr="00A942F5">
        <w:rPr>
          <w:spacing w:val="-9"/>
        </w:rPr>
        <w:t xml:space="preserve"> </w:t>
      </w:r>
      <w:r w:rsidRPr="00A942F5">
        <w:t>and</w:t>
      </w:r>
      <w:r w:rsidRPr="00A942F5">
        <w:rPr>
          <w:spacing w:val="-10"/>
        </w:rPr>
        <w:t xml:space="preserve"> </w:t>
      </w:r>
      <w:r w:rsidRPr="00A942F5">
        <w:t>the</w:t>
      </w:r>
      <w:r w:rsidRPr="00A942F5">
        <w:rPr>
          <w:spacing w:val="-10"/>
        </w:rPr>
        <w:t xml:space="preserve"> </w:t>
      </w:r>
      <w:r w:rsidRPr="00A942F5">
        <w:t xml:space="preserve">Commission following the investigation of alleged contraventions and maladministration in the application of Union law in relation to the use of Pegasus and equivalent surveillance </w:t>
      </w:r>
      <w:r w:rsidRPr="00A942F5">
        <w:rPr>
          <w:spacing w:val="-2"/>
        </w:rPr>
        <w:t>spyware</w:t>
      </w:r>
      <w:r w:rsidRPr="00A942F5">
        <w:rPr>
          <w:rStyle w:val="FootnoteReference"/>
          <w:spacing w:val="-2"/>
        </w:rPr>
        <w:footnoteReference w:id="10"/>
      </w:r>
      <w:r w:rsidRPr="00A942F5">
        <w:rPr>
          <w:spacing w:val="-2"/>
        </w:rPr>
        <w:t>,</w:t>
      </w:r>
    </w:p>
    <w:p w14:paraId="58F175EB" w14:textId="77777777" w:rsidR="00B95CF7" w:rsidRPr="00A942F5" w:rsidRDefault="00B95CF7" w:rsidP="00EB7334">
      <w:pPr>
        <w:pStyle w:val="NormalHanging12a"/>
        <w:widowControl/>
      </w:pPr>
      <w:r w:rsidRPr="00A942F5">
        <w:rPr>
          <w:szCs w:val="22"/>
          <w:lang w:eastAsia="en-US"/>
        </w:rPr>
        <w:t>–</w:t>
      </w:r>
      <w:r w:rsidRPr="00A942F5">
        <w:rPr>
          <w:szCs w:val="22"/>
          <w:lang w:eastAsia="en-US"/>
        </w:rPr>
        <w:tab/>
      </w:r>
      <w:r w:rsidRPr="00A942F5">
        <w:t>having regard to the report of 30</w:t>
      </w:r>
      <w:r w:rsidRPr="00A942F5">
        <w:rPr>
          <w:spacing w:val="-2"/>
        </w:rPr>
        <w:t xml:space="preserve"> </w:t>
      </w:r>
      <w:r w:rsidRPr="00A942F5">
        <w:t>October</w:t>
      </w:r>
      <w:r w:rsidRPr="00A942F5">
        <w:rPr>
          <w:spacing w:val="-3"/>
        </w:rPr>
        <w:t xml:space="preserve"> </w:t>
      </w:r>
      <w:r w:rsidRPr="00A942F5">
        <w:t>2024 entitled ‘Safer Together – Strengthening Europe’s</w:t>
      </w:r>
      <w:r w:rsidRPr="00A942F5">
        <w:rPr>
          <w:spacing w:val="-6"/>
        </w:rPr>
        <w:t xml:space="preserve"> </w:t>
      </w:r>
      <w:r w:rsidRPr="00A942F5">
        <w:t>Civilian</w:t>
      </w:r>
      <w:r w:rsidRPr="00A942F5">
        <w:rPr>
          <w:spacing w:val="-6"/>
        </w:rPr>
        <w:t xml:space="preserve"> </w:t>
      </w:r>
      <w:r w:rsidRPr="00A942F5">
        <w:t>and</w:t>
      </w:r>
      <w:r w:rsidRPr="00A942F5">
        <w:rPr>
          <w:spacing w:val="-6"/>
        </w:rPr>
        <w:t xml:space="preserve"> </w:t>
      </w:r>
      <w:r w:rsidRPr="00A942F5">
        <w:t>Military</w:t>
      </w:r>
      <w:r w:rsidRPr="00A942F5">
        <w:rPr>
          <w:spacing w:val="-10"/>
        </w:rPr>
        <w:t xml:space="preserve"> </w:t>
      </w:r>
      <w:r w:rsidRPr="00A942F5">
        <w:t>Preparedness</w:t>
      </w:r>
      <w:r w:rsidRPr="00A942F5">
        <w:rPr>
          <w:spacing w:val="-6"/>
        </w:rPr>
        <w:t xml:space="preserve"> </w:t>
      </w:r>
      <w:r w:rsidRPr="00A942F5">
        <w:t>and</w:t>
      </w:r>
      <w:r w:rsidRPr="00A942F5">
        <w:rPr>
          <w:spacing w:val="-6"/>
        </w:rPr>
        <w:t xml:space="preserve"> </w:t>
      </w:r>
      <w:r w:rsidRPr="00A942F5">
        <w:t>Readiness’,</w:t>
      </w:r>
      <w:r w:rsidRPr="00A942F5">
        <w:rPr>
          <w:spacing w:val="-6"/>
        </w:rPr>
        <w:t xml:space="preserve"> </w:t>
      </w:r>
      <w:r w:rsidRPr="00A942F5">
        <w:t>authored</w:t>
      </w:r>
      <w:r w:rsidRPr="00A942F5">
        <w:rPr>
          <w:spacing w:val="-6"/>
        </w:rPr>
        <w:t xml:space="preserve"> </w:t>
      </w:r>
      <w:r w:rsidRPr="00A942F5">
        <w:t>by</w:t>
      </w:r>
      <w:r w:rsidRPr="00A942F5">
        <w:rPr>
          <w:spacing w:val="-10"/>
        </w:rPr>
        <w:t xml:space="preserve"> </w:t>
      </w:r>
      <w:proofErr w:type="spellStart"/>
      <w:r w:rsidRPr="00A942F5">
        <w:t>Sauli</w:t>
      </w:r>
      <w:proofErr w:type="spellEnd"/>
      <w:r w:rsidRPr="00A942F5">
        <w:rPr>
          <w:spacing w:val="-5"/>
        </w:rPr>
        <w:t xml:space="preserve"> </w:t>
      </w:r>
      <w:proofErr w:type="spellStart"/>
      <w:r w:rsidRPr="00A942F5">
        <w:t>Niinistö</w:t>
      </w:r>
      <w:proofErr w:type="spellEnd"/>
      <w:r w:rsidRPr="00A942F5">
        <w:t xml:space="preserve">, </w:t>
      </w:r>
      <w:r w:rsidRPr="00A942F5">
        <w:lastRenderedPageBreak/>
        <w:t>former President of the Republic of Finland, in his capacity as Special Adviser to the President of the European Commission,</w:t>
      </w:r>
    </w:p>
    <w:p w14:paraId="4245A637" w14:textId="77777777" w:rsidR="00B95CF7" w:rsidRPr="00A942F5" w:rsidRDefault="00B95CF7" w:rsidP="00EB7334">
      <w:pPr>
        <w:pStyle w:val="NormalHanging12a"/>
        <w:widowControl/>
      </w:pPr>
      <w:r w:rsidRPr="00A942F5">
        <w:rPr>
          <w:szCs w:val="22"/>
          <w:lang w:eastAsia="en-US"/>
        </w:rPr>
        <w:t>–</w:t>
      </w:r>
      <w:r w:rsidRPr="00A942F5">
        <w:rPr>
          <w:szCs w:val="22"/>
          <w:lang w:eastAsia="en-US"/>
        </w:rPr>
        <w:tab/>
      </w:r>
      <w:r w:rsidRPr="00A942F5">
        <w:t>having</w:t>
      </w:r>
      <w:r w:rsidRPr="00A942F5">
        <w:rPr>
          <w:spacing w:val="-4"/>
        </w:rPr>
        <w:t xml:space="preserve"> </w:t>
      </w:r>
      <w:r w:rsidRPr="00A942F5">
        <w:t>regard to Rule</w:t>
      </w:r>
      <w:r w:rsidRPr="00A942F5">
        <w:rPr>
          <w:spacing w:val="-2"/>
        </w:rPr>
        <w:t xml:space="preserve"> </w:t>
      </w:r>
      <w:r w:rsidRPr="00A942F5">
        <w:t>213 of</w:t>
      </w:r>
      <w:r w:rsidRPr="00A942F5">
        <w:rPr>
          <w:spacing w:val="-1"/>
        </w:rPr>
        <w:t xml:space="preserve"> </w:t>
      </w:r>
      <w:r w:rsidRPr="00A942F5">
        <w:t>its</w:t>
      </w:r>
      <w:r w:rsidRPr="00A942F5">
        <w:rPr>
          <w:spacing w:val="-1"/>
        </w:rPr>
        <w:t xml:space="preserve"> </w:t>
      </w:r>
      <w:r w:rsidRPr="00A942F5">
        <w:t>Rules of</w:t>
      </w:r>
      <w:r w:rsidRPr="00A942F5">
        <w:rPr>
          <w:spacing w:val="-1"/>
        </w:rPr>
        <w:t xml:space="preserve"> </w:t>
      </w:r>
      <w:r w:rsidRPr="00A942F5">
        <w:rPr>
          <w:spacing w:val="-2"/>
        </w:rPr>
        <w:t>Procedure,</w:t>
      </w:r>
    </w:p>
    <w:p w14:paraId="050670C3" w14:textId="77777777" w:rsidR="00B95CF7" w:rsidRPr="00A942F5" w:rsidRDefault="00B95CF7" w:rsidP="00EB7334">
      <w:pPr>
        <w:pStyle w:val="NormalHanging12a"/>
        <w:widowControl/>
      </w:pPr>
      <w:proofErr w:type="gramStart"/>
      <w:r w:rsidRPr="00A942F5">
        <w:rPr>
          <w:spacing w:val="-2"/>
        </w:rPr>
        <w:t>A.</w:t>
      </w:r>
      <w:r w:rsidRPr="00A942F5">
        <w:tab/>
        <w:t>whereas foreign interference constitutes a serious violation of the universal values and principles on which the Union is founded, such as human dignity, freedom, equality, solidarity, respect for human rights and fundamental freedoms, democracy and the rule of law; whereas evidence shows that malicious and authoritarian foreign state actors and malicious non-state actors are using information manipulation and other tactics to interfere in democratic processes in the Union; whereas such attacks mislead and deceive citizens and affect their voting behaviour, amplify divisive debates, divide, polarise, and exploit the vulnerabilities of societies, promote hate speech, worsen the situation of vulnerable groups which are more likely to become victims of disinformation, distort the integrity of democratic elections and referendums, cast suspicion on national governments, public authorities, the democratic order and the rule of law and have the goal of destabilising European democracy; whereas this has become a question of internal security and safety of Union society as a whole;</w:t>
      </w:r>
      <w:proofErr w:type="gramEnd"/>
    </w:p>
    <w:p w14:paraId="6320A814" w14:textId="77777777" w:rsidR="00B95CF7" w:rsidRPr="00A942F5" w:rsidRDefault="00B95CF7" w:rsidP="00EB7334">
      <w:pPr>
        <w:pStyle w:val="NormalHanging12a"/>
        <w:widowControl/>
      </w:pPr>
      <w:proofErr w:type="gramStart"/>
      <w:r w:rsidRPr="00A942F5">
        <w:t>B.</w:t>
      </w:r>
      <w:r w:rsidRPr="00A942F5">
        <w:tab/>
        <w:t>whereas a campaign of disinformation of an unparalleled malice and magnitude with the purpose of deceiving both domestic citizens and the international community of States as a whole has continuously been carried out by Russia for many years, with particular intensity since the eve of and during its war of aggression against Ukraine which started on 24 February 2022; whereas there is a need for continuous support and close cooperation with Ukraine and Moldova in that regard, but also the pro-European forces in Georgia and the countries of the Western Balkans, which all face strong Russian interference into their process of convergence with the Union, leveraging the possibilities of mutual exchange of information and best practices;</w:t>
      </w:r>
      <w:proofErr w:type="gramEnd"/>
    </w:p>
    <w:p w14:paraId="76DCECCA" w14:textId="77777777" w:rsidR="00B95CF7" w:rsidRPr="00A942F5" w:rsidRDefault="00B95CF7" w:rsidP="00EB7334">
      <w:pPr>
        <w:pStyle w:val="NormalHanging12a"/>
        <w:widowControl/>
      </w:pPr>
      <w:r w:rsidRPr="00A942F5">
        <w:t>C.</w:t>
      </w:r>
      <w:r w:rsidRPr="00A942F5">
        <w:tab/>
        <w:t>whereas attempts by state actors from third countries and malicious non-state actors to interfere in the functioning of democracy in the Union and its Member States, and put pressure on the values enshrined in Article 2 of the Treaty on European Union by means of malicious interference, are part of a wider disruptive trend experienced by democracies worldwide;</w:t>
      </w:r>
    </w:p>
    <w:p w14:paraId="1475064F" w14:textId="77777777" w:rsidR="00B95CF7" w:rsidRPr="00A942F5" w:rsidRDefault="00B95CF7" w:rsidP="00EB7334">
      <w:pPr>
        <w:pStyle w:val="NormalHanging12a"/>
        <w:widowControl/>
      </w:pPr>
      <w:r w:rsidRPr="00A942F5">
        <w:t>D.</w:t>
      </w:r>
      <w:r w:rsidRPr="00A942F5">
        <w:tab/>
        <w:t xml:space="preserve">whereas malicious actors continue to seek to interfere in electoral processes and take advantage of the openness and pluralism of our societies, and to attack democratic processes and the resilience of the Union and </w:t>
      </w:r>
      <w:proofErr w:type="gramStart"/>
      <w:r w:rsidRPr="00A942F5">
        <w:t>its</w:t>
      </w:r>
      <w:proofErr w:type="gramEnd"/>
      <w:r w:rsidRPr="00A942F5">
        <w:t xml:space="preserve"> Member States;</w:t>
      </w:r>
    </w:p>
    <w:p w14:paraId="687FC12A" w14:textId="77777777" w:rsidR="00B95CF7" w:rsidRPr="00A942F5" w:rsidRDefault="00B95CF7" w:rsidP="00EB7334">
      <w:pPr>
        <w:pStyle w:val="NormalHanging12a"/>
        <w:widowControl/>
      </w:pPr>
      <w:r w:rsidRPr="00A942F5">
        <w:t>E.</w:t>
      </w:r>
      <w:r w:rsidRPr="00A942F5">
        <w:tab/>
        <w:t>whereas malign autocratic actors are increasingly conducting disinformation campaigns against the work of the Union delegations; whereas this is a clear attempt to hinder the Union’s strategic communication abroad;</w:t>
      </w:r>
    </w:p>
    <w:p w14:paraId="08225881" w14:textId="77777777" w:rsidR="00B95CF7" w:rsidRPr="00A942F5" w:rsidRDefault="00B95CF7" w:rsidP="00EB7334">
      <w:pPr>
        <w:pStyle w:val="NormalHanging12a"/>
        <w:widowControl/>
      </w:pPr>
      <w:r w:rsidRPr="00A942F5">
        <w:t>F.</w:t>
      </w:r>
      <w:r w:rsidRPr="00A942F5">
        <w:tab/>
        <w:t>whereas, before 8 October 2024, the EU and its Member States did not have a specific regime of sanctions relating to foreign interference and disinformation campaigns orchestrated by malicious state actors from third countries, meaning that such actors were in a position to safely assume that their destabilisation campaigns against the Union will face no consequences;</w:t>
      </w:r>
    </w:p>
    <w:p w14:paraId="28AA0416" w14:textId="77777777" w:rsidR="00B95CF7" w:rsidRPr="00A942F5" w:rsidRDefault="00B95CF7" w:rsidP="00EB7334">
      <w:pPr>
        <w:pStyle w:val="NormalHanging12a"/>
        <w:widowControl/>
      </w:pPr>
      <w:r w:rsidRPr="00A942F5">
        <w:lastRenderedPageBreak/>
        <w:t>G.</w:t>
      </w:r>
      <w:r w:rsidRPr="00A942F5">
        <w:tab/>
        <w:t>whereas there is a lack of a common definition and understanding of this phenomenon and many gaps and loopholes remain in current legislation and policies at Union and national level intended to detect, prevent and counter foreign interference;</w:t>
      </w:r>
    </w:p>
    <w:p w14:paraId="1D6B94D0" w14:textId="77777777" w:rsidR="00B95CF7" w:rsidRPr="00A942F5" w:rsidRDefault="00B95CF7" w:rsidP="00EB7334">
      <w:pPr>
        <w:pStyle w:val="NormalHanging12a"/>
        <w:widowControl/>
      </w:pPr>
      <w:r w:rsidRPr="00A942F5">
        <w:t>H.</w:t>
      </w:r>
      <w:r w:rsidRPr="00A942F5">
        <w:tab/>
        <w:t>whereas foreign interference, disinformation, and numerous attacks on and threats against democracy are expected to continue in ever-greater numbers and more sophisticated ways;</w:t>
      </w:r>
    </w:p>
    <w:p w14:paraId="4338BAB7" w14:textId="77777777" w:rsidR="00B95CF7" w:rsidRPr="00A942F5" w:rsidRDefault="00B95CF7" w:rsidP="00EB7334">
      <w:pPr>
        <w:pStyle w:val="NormalHanging12a"/>
        <w:widowControl/>
      </w:pPr>
      <w:r w:rsidRPr="00A942F5">
        <w:t>I.</w:t>
      </w:r>
      <w:r w:rsidRPr="00A942F5">
        <w:tab/>
        <w:t>whereas Parliament’s previous recommendations to counter malign foreign interference operations in the democratic processes of the Union have contributed to an overall Union understanding and to a greater awareness of the issue;</w:t>
      </w:r>
    </w:p>
    <w:p w14:paraId="725FDF6F" w14:textId="77777777" w:rsidR="00B95CF7" w:rsidRPr="00A942F5" w:rsidRDefault="00B95CF7" w:rsidP="00EB7334">
      <w:pPr>
        <w:pStyle w:val="NormalHanging12a"/>
        <w:widowControl/>
      </w:pPr>
      <w:r w:rsidRPr="00A942F5">
        <w:t>J.</w:t>
      </w:r>
      <w:r w:rsidRPr="00A942F5">
        <w:tab/>
        <w:t>whereas the hearings and work of the INGE 1 and INGE 2 special committees have contributed to public recognition and the contextualisation of these issues, and have successfully framed the Union debate on foreign interference in democratic processes and disinformation;</w:t>
      </w:r>
    </w:p>
    <w:p w14:paraId="630BA72C" w14:textId="77777777" w:rsidR="00B95CF7" w:rsidRPr="00A942F5" w:rsidRDefault="00B95CF7" w:rsidP="00EB7334">
      <w:pPr>
        <w:pStyle w:val="NormalHanging12a"/>
        <w:widowControl/>
      </w:pPr>
      <w:r w:rsidRPr="00A942F5">
        <w:t>K.</w:t>
      </w:r>
      <w:r w:rsidRPr="00A942F5">
        <w:tab/>
        <w:t>whereas there is a need for global, multilateral cooperation and support among like-minded partners, including between parliamentarians, in dealing with foreign malicious interference and disinformation; whereas democracies have developed advanced skills and counter-strategies in dealing with those threats and attacks;</w:t>
      </w:r>
    </w:p>
    <w:p w14:paraId="51193AF2" w14:textId="77777777" w:rsidR="00B95CF7" w:rsidRPr="00A942F5" w:rsidRDefault="00B95CF7" w:rsidP="00EB7334">
      <w:pPr>
        <w:pStyle w:val="NormalHanging12a"/>
        <w:widowControl/>
      </w:pPr>
      <w:r w:rsidRPr="00A942F5">
        <w:t>L.</w:t>
      </w:r>
      <w:r w:rsidRPr="00A942F5">
        <w:tab/>
        <w:t>whereas addressing foreign interference, disinformation and threats against democracy requires a multifaceted approach in order to foster critical thinking and media and information literacy, and promoting civic engagement and democracy education;</w:t>
      </w:r>
    </w:p>
    <w:p w14:paraId="4FF72856" w14:textId="77777777" w:rsidR="00B95CF7" w:rsidRPr="00A942F5" w:rsidRDefault="00B95CF7" w:rsidP="00EB7334">
      <w:pPr>
        <w:pStyle w:val="NormalHanging12a"/>
        <w:widowControl/>
      </w:pPr>
      <w:proofErr w:type="gramStart"/>
      <w:r w:rsidRPr="00A942F5">
        <w:t>M.</w:t>
      </w:r>
      <w:r w:rsidRPr="00A942F5">
        <w:tab/>
        <w:t>whereas hybrid threats and attacks may lead to full-scale and cross-sectoral crises with detrimental effects on safety and security, the well-being of citizens and the functioning of society and economy as a whole, constituting a key challenge to the Union’s internal affairs; whereas that new reality requires a more robust approach to Union crisis management and civilian and defence preparedness, building strategic foresight and anticipation and strengthening early warning, detection, analysis and operational coordination capabilities;</w:t>
      </w:r>
      <w:proofErr w:type="gramEnd"/>
    </w:p>
    <w:p w14:paraId="57D33D96" w14:textId="77777777" w:rsidR="00B95CF7" w:rsidRPr="00A942F5" w:rsidRDefault="00B95CF7" w:rsidP="00EB7334">
      <w:pPr>
        <w:pStyle w:val="NormalHanging12a"/>
        <w:widowControl/>
      </w:pPr>
      <w:r w:rsidRPr="00A942F5">
        <w:t>1.</w:t>
      </w:r>
      <w:r w:rsidRPr="00A942F5">
        <w:tab/>
        <w:t xml:space="preserve">Decides to set up a special committee named ‘special committee on the European Democracy Shield’ and that it shall </w:t>
      </w:r>
      <w:proofErr w:type="gramStart"/>
      <w:r w:rsidRPr="00A942F5">
        <w:t>carry</w:t>
      </w:r>
      <w:proofErr w:type="gramEnd"/>
      <w:r w:rsidRPr="00A942F5">
        <w:t xml:space="preserve"> out, in cooperation and consultation with the competent standing committees where their powers and responsibilities under Annex VI of the Rules of Procedure are concerned, the following responsibilities:</w:t>
      </w:r>
    </w:p>
    <w:p w14:paraId="5DEE953B" w14:textId="77777777" w:rsidR="00B95CF7" w:rsidRPr="00A942F5" w:rsidRDefault="00B95CF7" w:rsidP="00EB7334">
      <w:pPr>
        <w:pStyle w:val="NormalHanging12a"/>
        <w:widowControl/>
        <w:ind w:left="1134"/>
      </w:pPr>
      <w:r w:rsidRPr="00A942F5">
        <w:t>(a)</w:t>
      </w:r>
      <w:r w:rsidRPr="00A942F5">
        <w:tab/>
      </w:r>
      <w:proofErr w:type="gramStart"/>
      <w:r w:rsidRPr="00A942F5">
        <w:t>to</w:t>
      </w:r>
      <w:proofErr w:type="gramEnd"/>
      <w:r w:rsidRPr="00A942F5">
        <w:t xml:space="preserve"> assess relevant existing and planned legislation and policies to further detect possible loopholes, gaps and overlaps that could be exploited for malicious interference in democratic processes, including as regards the following matters:</w:t>
      </w:r>
    </w:p>
    <w:p w14:paraId="24DFEE4C" w14:textId="77777777" w:rsidR="00B95CF7" w:rsidRPr="00A942F5" w:rsidRDefault="00B95CF7" w:rsidP="00EB7334">
      <w:pPr>
        <w:pStyle w:val="NormalHanging12a"/>
        <w:widowControl/>
        <w:ind w:left="1701"/>
      </w:pPr>
      <w:r w:rsidRPr="00A942F5">
        <w:t>(</w:t>
      </w:r>
      <w:proofErr w:type="spellStart"/>
      <w:r w:rsidRPr="00A942F5">
        <w:t>i</w:t>
      </w:r>
      <w:proofErr w:type="spellEnd"/>
      <w:r w:rsidRPr="00A942F5">
        <w:t>)</w:t>
      </w:r>
      <w:r w:rsidRPr="00A942F5">
        <w:tab/>
      </w:r>
      <w:proofErr w:type="gramStart"/>
      <w:r w:rsidRPr="00A942F5">
        <w:t>policies</w:t>
      </w:r>
      <w:proofErr w:type="gramEnd"/>
      <w:r w:rsidRPr="00A942F5">
        <w:t>, legislative proposals and structures to be established under the European Democracy Shield, and already established under the European Democracy Action Plan, as well as relevant instruments under the Strategic Compass such as the EU Hybrid Toolbox;</w:t>
      </w:r>
    </w:p>
    <w:p w14:paraId="3DC5A8BC" w14:textId="77777777" w:rsidR="00B95CF7" w:rsidRPr="00A942F5" w:rsidRDefault="00B95CF7" w:rsidP="00EB7334">
      <w:pPr>
        <w:pStyle w:val="NormalHanging12a"/>
        <w:widowControl/>
        <w:ind w:left="1701"/>
      </w:pPr>
      <w:r w:rsidRPr="00A942F5">
        <w:t>(ii)</w:t>
      </w:r>
      <w:r w:rsidRPr="00A942F5">
        <w:tab/>
        <w:t>opportunities of cooperation among Union agencies and national authorities in the area of justice and home affairs, including for the purposes of information sharing, intelligence and advance detection mechanisms;</w:t>
      </w:r>
    </w:p>
    <w:p w14:paraId="62E706F1" w14:textId="77777777" w:rsidR="00B95CF7" w:rsidRPr="00A942F5" w:rsidRDefault="00B95CF7" w:rsidP="00EB7334">
      <w:pPr>
        <w:pStyle w:val="NormalHanging12a"/>
        <w:widowControl/>
        <w:ind w:left="1701"/>
      </w:pPr>
      <w:r w:rsidRPr="00A942F5">
        <w:lastRenderedPageBreak/>
        <w:t>(iii)</w:t>
      </w:r>
      <w:r w:rsidRPr="00A942F5">
        <w:tab/>
      </w:r>
      <w:proofErr w:type="gramStart"/>
      <w:r w:rsidRPr="00A942F5">
        <w:t>policies</w:t>
      </w:r>
      <w:proofErr w:type="gramEnd"/>
      <w:r w:rsidRPr="00A942F5">
        <w:t xml:space="preserve"> and recommendations outlined in the report of 30 October 2024 entitled ‘Safer Together – Strengthening Europe’s Civilian and Military Preparedness and Readiness’;</w:t>
      </w:r>
    </w:p>
    <w:p w14:paraId="540232CD" w14:textId="77777777" w:rsidR="00B95CF7" w:rsidRPr="00A942F5" w:rsidRDefault="00B95CF7" w:rsidP="00EB7334">
      <w:pPr>
        <w:pStyle w:val="NormalHanging12a"/>
        <w:widowControl/>
        <w:ind w:left="1701"/>
      </w:pPr>
      <w:r w:rsidRPr="00A942F5">
        <w:t>(iv)</w:t>
      </w:r>
      <w:r w:rsidRPr="00A942F5">
        <w:tab/>
        <w:t>policies contributing to Union democratic processes, democratic resilience through situational awareness, media and information literacy, media pluralism and independent journalism, the promotion of civic engagement, education, critical thinking and citizens’ awareness and participation;</w:t>
      </w:r>
    </w:p>
    <w:p w14:paraId="7363C7D9" w14:textId="77777777" w:rsidR="00B95CF7" w:rsidRPr="00A942F5" w:rsidRDefault="00B95CF7" w:rsidP="00EB7334">
      <w:pPr>
        <w:pStyle w:val="NormalHanging12a"/>
        <w:widowControl/>
        <w:ind w:left="1701"/>
      </w:pPr>
      <w:r w:rsidRPr="00A942F5">
        <w:t>(v)</w:t>
      </w:r>
      <w:r w:rsidRPr="00A942F5">
        <w:tab/>
      </w:r>
      <w:proofErr w:type="gramStart"/>
      <w:r w:rsidRPr="00A942F5">
        <w:t>democratic</w:t>
      </w:r>
      <w:proofErr w:type="gramEnd"/>
      <w:r w:rsidRPr="00A942F5">
        <w:t xml:space="preserve"> resilience against home-grown hybrid threats and attacks and malign interference;</w:t>
      </w:r>
    </w:p>
    <w:p w14:paraId="55F6C6D1" w14:textId="77777777" w:rsidR="00B95CF7" w:rsidRPr="00A942F5" w:rsidRDefault="00B95CF7" w:rsidP="00EB7334">
      <w:pPr>
        <w:pStyle w:val="NormalHanging12a"/>
        <w:widowControl/>
        <w:ind w:left="1701"/>
      </w:pPr>
      <w:r w:rsidRPr="00A942F5">
        <w:t>(vi)</w:t>
      </w:r>
      <w:r w:rsidRPr="00A942F5">
        <w:tab/>
        <w:t>interference using online platforms, in particular by evaluating, in-depth, the responsibility and effects that very large online platforms have on democracy and democratic processes in the Union;</w:t>
      </w:r>
    </w:p>
    <w:p w14:paraId="77362AD8" w14:textId="77777777" w:rsidR="00B95CF7" w:rsidRPr="00A942F5" w:rsidRDefault="00B95CF7" w:rsidP="00EB7334">
      <w:pPr>
        <w:pStyle w:val="NormalHanging12a"/>
        <w:widowControl/>
        <w:ind w:left="1701"/>
      </w:pPr>
      <w:r w:rsidRPr="00A942F5">
        <w:t>(vii)</w:t>
      </w:r>
      <w:r w:rsidRPr="00A942F5">
        <w:tab/>
      </w:r>
      <w:proofErr w:type="gramStart"/>
      <w:r w:rsidRPr="00A942F5">
        <w:t>impact</w:t>
      </w:r>
      <w:proofErr w:type="gramEnd"/>
      <w:r w:rsidRPr="00A942F5">
        <w:t xml:space="preserve"> of interference on critical infrastructure and strategic sectors, including foreign investment and ownership of property located in the Union;</w:t>
      </w:r>
    </w:p>
    <w:p w14:paraId="7416A863" w14:textId="77777777" w:rsidR="00B95CF7" w:rsidRPr="00A942F5" w:rsidRDefault="00B95CF7" w:rsidP="00EB7334">
      <w:pPr>
        <w:pStyle w:val="NormalHanging12a"/>
        <w:widowControl/>
        <w:ind w:left="1701"/>
      </w:pPr>
      <w:proofErr w:type="gramStart"/>
      <w:r w:rsidRPr="00A942F5">
        <w:t>(viii)</w:t>
      </w:r>
      <w:r w:rsidRPr="00A942F5">
        <w:tab/>
        <w:t xml:space="preserve">hybrid threats and attacks, including but not limited to: cyberattacks including on military and non-military targets, human-made text and </w:t>
      </w:r>
      <w:proofErr w:type="spellStart"/>
      <w:r w:rsidRPr="00A942F5">
        <w:t>audiovisual</w:t>
      </w:r>
      <w:proofErr w:type="spellEnd"/>
      <w:r w:rsidRPr="00A942F5">
        <w:t xml:space="preserve"> content, as well as AI-generated content and ‘</w:t>
      </w:r>
      <w:proofErr w:type="spellStart"/>
      <w:r w:rsidRPr="00A942F5">
        <w:t>deepfakes</w:t>
      </w:r>
      <w:proofErr w:type="spellEnd"/>
      <w:r w:rsidRPr="00A942F5">
        <w:t>’ used for the purpose of foreign interference and disinformation, interference in political institutions, economic influence or coercion, interference through global actors via elite capture, national diasporas, universities and cultural events, covert funding of political activities by malicious foreign actors and donors, foreign information manipulation and interference actions targeting Union action abroad and the exploitation of artificially created migration flows through an increased role of state actors;</w:t>
      </w:r>
      <w:proofErr w:type="gramEnd"/>
    </w:p>
    <w:p w14:paraId="2446CAFD" w14:textId="77777777" w:rsidR="00B95CF7" w:rsidRPr="00A942F5" w:rsidRDefault="00B95CF7" w:rsidP="00EB7334">
      <w:pPr>
        <w:pStyle w:val="NormalHanging12a"/>
        <w:widowControl/>
        <w:ind w:left="1701"/>
      </w:pPr>
      <w:r w:rsidRPr="00A942F5">
        <w:t>(ix)</w:t>
      </w:r>
      <w:r w:rsidRPr="00A942F5">
        <w:tab/>
      </w:r>
      <w:proofErr w:type="gramStart"/>
      <w:r w:rsidRPr="00A942F5">
        <w:t>policies</w:t>
      </w:r>
      <w:proofErr w:type="gramEnd"/>
      <w:r w:rsidRPr="00A942F5">
        <w:t xml:space="preserve"> ensuring a high common level of cybersecurity across the Union and resilience against cyberattacks, where related to democratic processes;</w:t>
      </w:r>
    </w:p>
    <w:p w14:paraId="4AE60A7A" w14:textId="77777777" w:rsidR="00B95CF7" w:rsidRPr="00A942F5" w:rsidRDefault="00B95CF7" w:rsidP="00EB7334">
      <w:pPr>
        <w:pStyle w:val="NormalHanging12a"/>
        <w:widowControl/>
        <w:ind w:left="1701"/>
      </w:pPr>
      <w:r w:rsidRPr="00A942F5">
        <w:t>(x)</w:t>
      </w:r>
      <w:r w:rsidRPr="00A942F5">
        <w:tab/>
        <w:t>the role of malicious state and non-state actors, their modus operandi and financing, as well as physical sabotage perpetrated by them;</w:t>
      </w:r>
    </w:p>
    <w:p w14:paraId="762CB77E" w14:textId="77777777" w:rsidR="00B95CF7" w:rsidRPr="00A942F5" w:rsidRDefault="00B95CF7" w:rsidP="00EB7334">
      <w:pPr>
        <w:pStyle w:val="NormalHanging12a"/>
        <w:widowControl/>
        <w:ind w:left="1701"/>
      </w:pPr>
      <w:r w:rsidRPr="00A942F5">
        <w:t>(xi)</w:t>
      </w:r>
      <w:r w:rsidRPr="00A942F5">
        <w:tab/>
      </w:r>
      <w:proofErr w:type="gramStart"/>
      <w:r w:rsidRPr="00A942F5">
        <w:t>the</w:t>
      </w:r>
      <w:proofErr w:type="gramEnd"/>
      <w:r w:rsidRPr="00A942F5">
        <w:t xml:space="preserve"> impact of interference on the rights of minorities and other discriminated groups;</w:t>
      </w:r>
    </w:p>
    <w:p w14:paraId="2C88606D" w14:textId="77777777" w:rsidR="00B95CF7" w:rsidRPr="00A942F5" w:rsidRDefault="00B95CF7" w:rsidP="00EB7334">
      <w:pPr>
        <w:pStyle w:val="NormalHanging12a"/>
        <w:widowControl/>
        <w:ind w:left="1701"/>
      </w:pPr>
      <w:r w:rsidRPr="00A942F5">
        <w:t>(xii)</w:t>
      </w:r>
      <w:r w:rsidRPr="00A942F5">
        <w:tab/>
      </w:r>
      <w:proofErr w:type="gramStart"/>
      <w:r w:rsidRPr="00A942F5">
        <w:t>deterrence</w:t>
      </w:r>
      <w:proofErr w:type="gramEnd"/>
      <w:r w:rsidRPr="00A942F5">
        <w:t>, attribution and collective countermeasures, including sanctions;</w:t>
      </w:r>
    </w:p>
    <w:p w14:paraId="06E7EE9F" w14:textId="77777777" w:rsidR="00B95CF7" w:rsidRPr="00A942F5" w:rsidRDefault="00B95CF7" w:rsidP="00EB7334">
      <w:pPr>
        <w:pStyle w:val="NormalHanging12a"/>
        <w:widowControl/>
        <w:ind w:left="1701"/>
      </w:pPr>
      <w:r w:rsidRPr="00A942F5">
        <w:t>(xiii)</w:t>
      </w:r>
      <w:r w:rsidRPr="00A942F5">
        <w:tab/>
      </w:r>
      <w:proofErr w:type="gramStart"/>
      <w:r w:rsidRPr="00A942F5">
        <w:t>neighbourhood</w:t>
      </w:r>
      <w:proofErr w:type="gramEnd"/>
      <w:r w:rsidRPr="00A942F5">
        <w:t xml:space="preserve"> and global cooperation, and multilateralism;</w:t>
      </w:r>
    </w:p>
    <w:p w14:paraId="0ABA0602" w14:textId="77777777" w:rsidR="00B95CF7" w:rsidRPr="00A942F5" w:rsidRDefault="00B95CF7" w:rsidP="00EB7334">
      <w:pPr>
        <w:pStyle w:val="NormalHanging12a"/>
        <w:widowControl/>
        <w:ind w:left="1701"/>
      </w:pPr>
      <w:r w:rsidRPr="00A942F5">
        <w:t>(xiv)</w:t>
      </w:r>
      <w:r w:rsidRPr="00A942F5">
        <w:tab/>
      </w:r>
      <w:proofErr w:type="gramStart"/>
      <w:r w:rsidRPr="00A942F5">
        <w:t>interference</w:t>
      </w:r>
      <w:proofErr w:type="gramEnd"/>
      <w:r w:rsidRPr="00A942F5">
        <w:t xml:space="preserve"> by Union-based actors both within the Union and in third countries;</w:t>
      </w:r>
    </w:p>
    <w:p w14:paraId="1D852FB4" w14:textId="77777777" w:rsidR="00B95CF7" w:rsidRPr="00A942F5" w:rsidRDefault="00B95CF7" w:rsidP="00EB7334">
      <w:pPr>
        <w:pStyle w:val="NormalHanging12a"/>
        <w:widowControl/>
        <w:ind w:left="1701"/>
      </w:pPr>
      <w:r w:rsidRPr="00A942F5">
        <w:t>(xv)</w:t>
      </w:r>
      <w:r w:rsidRPr="00A942F5">
        <w:tab/>
      </w:r>
      <w:proofErr w:type="gramStart"/>
      <w:r w:rsidRPr="00A942F5">
        <w:t>policies</w:t>
      </w:r>
      <w:proofErr w:type="gramEnd"/>
      <w:r w:rsidRPr="00A942F5">
        <w:t xml:space="preserve"> and measures to preserve the fairness and integrity of elections, and to strengthen democratic checks and balances;</w:t>
      </w:r>
    </w:p>
    <w:p w14:paraId="1983CFFB" w14:textId="77777777" w:rsidR="00B95CF7" w:rsidRPr="00A942F5" w:rsidRDefault="00B95CF7" w:rsidP="00EB7334">
      <w:pPr>
        <w:pStyle w:val="NormalHanging12a"/>
        <w:widowControl/>
        <w:ind w:left="1134"/>
      </w:pPr>
      <w:r w:rsidRPr="00A942F5">
        <w:t>(b)</w:t>
      </w:r>
      <w:r w:rsidRPr="00A942F5">
        <w:tab/>
        <w:t xml:space="preserve">to develop, in close cooperation with the competent standing committees, suggestions and proposals on how to further remedy these gaps in order to foster </w:t>
      </w:r>
      <w:r w:rsidRPr="00A942F5">
        <w:lastRenderedPageBreak/>
        <w:t>the Union’s resilience towards hybrid threats and attacks, including foreign information manipulation and interference, and on how to improve the Union’s legal and institutional framework;</w:t>
      </w:r>
    </w:p>
    <w:p w14:paraId="70CE7D83" w14:textId="77777777" w:rsidR="00B95CF7" w:rsidRPr="00A942F5" w:rsidRDefault="00B95CF7" w:rsidP="00EB7334">
      <w:pPr>
        <w:pStyle w:val="NormalHanging12a"/>
        <w:widowControl/>
        <w:ind w:left="1134"/>
      </w:pPr>
      <w:r w:rsidRPr="00A942F5">
        <w:t>(c)</w:t>
      </w:r>
      <w:r w:rsidRPr="00A942F5">
        <w:tab/>
      </w:r>
      <w:proofErr w:type="gramStart"/>
      <w:r w:rsidRPr="00A942F5">
        <w:t>to</w:t>
      </w:r>
      <w:proofErr w:type="gramEnd"/>
      <w:r w:rsidRPr="00A942F5">
        <w:t xml:space="preserve"> assess the activities of the Commission and the European External Action Service regarding the fight against foreign information manipulation and interference and hybrid threats and attacks;</w:t>
      </w:r>
    </w:p>
    <w:p w14:paraId="3CB206AC" w14:textId="77777777" w:rsidR="00B95CF7" w:rsidRPr="00A942F5" w:rsidRDefault="00B95CF7" w:rsidP="00EB7334">
      <w:pPr>
        <w:pStyle w:val="NormalHanging12a"/>
        <w:widowControl/>
        <w:ind w:left="1134"/>
      </w:pPr>
      <w:r w:rsidRPr="00A942F5">
        <w:t>(d)</w:t>
      </w:r>
      <w:r w:rsidRPr="00A942F5">
        <w:tab/>
        <w:t>to counter information campaigns and strategic communication of malign third countries, including those through domestic Union actors and organisations, that harm the goals of the Union and that are created to influence Union public opinion;</w:t>
      </w:r>
    </w:p>
    <w:p w14:paraId="14B6C689" w14:textId="77777777" w:rsidR="00B95CF7" w:rsidRPr="00A942F5" w:rsidRDefault="00B95CF7" w:rsidP="00EB7334">
      <w:pPr>
        <w:pStyle w:val="NormalHanging12a"/>
        <w:widowControl/>
        <w:ind w:left="1134"/>
      </w:pPr>
      <w:r w:rsidRPr="00A942F5">
        <w:t>(e)</w:t>
      </w:r>
      <w:r w:rsidRPr="00A942F5">
        <w:tab/>
      </w:r>
      <w:proofErr w:type="gramStart"/>
      <w:r w:rsidRPr="00A942F5">
        <w:t>to</w:t>
      </w:r>
      <w:proofErr w:type="gramEnd"/>
      <w:r w:rsidRPr="00A942F5">
        <w:t xml:space="preserve"> follow up, where relevant, on the implementation of the reports of the INGE 1 and INGE 2 special committees;</w:t>
      </w:r>
    </w:p>
    <w:p w14:paraId="42EB2546" w14:textId="77777777" w:rsidR="00B95CF7" w:rsidRPr="00A942F5" w:rsidRDefault="00B95CF7" w:rsidP="00EB7334">
      <w:pPr>
        <w:pStyle w:val="NormalHanging12a"/>
        <w:widowControl/>
        <w:ind w:left="1134"/>
      </w:pPr>
      <w:r w:rsidRPr="00A942F5">
        <w:t>(f)</w:t>
      </w:r>
      <w:r w:rsidRPr="00A942F5">
        <w:tab/>
      </w:r>
      <w:proofErr w:type="gramStart"/>
      <w:r w:rsidRPr="00A942F5">
        <w:t>to</w:t>
      </w:r>
      <w:proofErr w:type="gramEnd"/>
      <w:r w:rsidRPr="00A942F5">
        <w:t xml:space="preserve"> contribute to overall institutional resilience against foreign interference, hybrid threats, attacks and disinformation;</w:t>
      </w:r>
    </w:p>
    <w:p w14:paraId="5201CE69" w14:textId="77777777" w:rsidR="00B95CF7" w:rsidRPr="00A942F5" w:rsidRDefault="00B95CF7" w:rsidP="00EB7334">
      <w:pPr>
        <w:pStyle w:val="NormalHanging12a"/>
        <w:widowControl/>
        <w:ind w:left="1134"/>
      </w:pPr>
      <w:proofErr w:type="gramStart"/>
      <w:r w:rsidRPr="00A942F5">
        <w:t>(g)</w:t>
      </w:r>
      <w:r w:rsidRPr="00A942F5">
        <w:tab/>
        <w:t xml:space="preserve">to maintain relations with other Union institutions and bodies, Member States authorities, other international organisations and </w:t>
      </w:r>
      <w:proofErr w:type="spellStart"/>
      <w:r w:rsidRPr="00A942F5">
        <w:t>interparliamentary</w:t>
      </w:r>
      <w:proofErr w:type="spellEnd"/>
      <w:r w:rsidRPr="00A942F5">
        <w:t xml:space="preserve"> assemblies, civil society as well as state and non-state partners in relevant third countries for matters falling under its responsibility, in order to reinforce Union action against hybrid threats and attacks and internal and foreign information manipulation and interference; to engage particularly with state and non-state partners in Ukraine and Moldova and the pro-European partners in Georgia as well as the countries from the Western Balkans; to counter manipulated narratives coming from Russia, given the critical and continuous danger Russia poses to the stability and security in the whole of the Union;</w:t>
      </w:r>
      <w:proofErr w:type="gramEnd"/>
    </w:p>
    <w:p w14:paraId="2A588623" w14:textId="5B20FC64" w:rsidR="00B95CF7" w:rsidRPr="00A942F5" w:rsidRDefault="00E20776" w:rsidP="00EB7334">
      <w:pPr>
        <w:pStyle w:val="NormalHanging12a"/>
        <w:widowControl/>
      </w:pPr>
      <w:proofErr w:type="gramStart"/>
      <w:r>
        <w:t>2</w:t>
      </w:r>
      <w:r w:rsidR="00B95CF7" w:rsidRPr="00A942F5">
        <w:t>.</w:t>
      </w:r>
      <w:r w:rsidR="00B95CF7" w:rsidRPr="00A942F5">
        <w:tab/>
        <w:t>Decides that, whenever the special committee work includes the hearing of evidence of a confidential nature, testimonies involving personal data, or exchanges of views or hearings with authorities and bodies on confidential information, including scientific studies or parts thereof granted confidentiality status under Article 63 of Regulation (EC) No 1107/2009 of the European Parliament and of the Council</w:t>
      </w:r>
      <w:r w:rsidR="00B95CF7" w:rsidRPr="00A942F5">
        <w:rPr>
          <w:rStyle w:val="FootnoteReference"/>
        </w:rPr>
        <w:footnoteReference w:id="11"/>
      </w:r>
      <w:r w:rsidR="00B95CF7" w:rsidRPr="00A942F5">
        <w:t>, the meetings shall be held in camera; decides further that witnesses and experts shall have the right to make a statement or provide testimony in camera;</w:t>
      </w:r>
      <w:proofErr w:type="gramEnd"/>
    </w:p>
    <w:p w14:paraId="211EA716" w14:textId="1B7F7341" w:rsidR="00B95CF7" w:rsidRPr="00A942F5" w:rsidRDefault="00E20776" w:rsidP="00EB7334">
      <w:pPr>
        <w:pStyle w:val="NormalHanging12a"/>
        <w:widowControl/>
      </w:pPr>
      <w:r>
        <w:t>3</w:t>
      </w:r>
      <w:r w:rsidR="00B95CF7" w:rsidRPr="00A942F5">
        <w:t>.</w:t>
      </w:r>
      <w:r w:rsidR="00B95CF7" w:rsidRPr="00A942F5">
        <w:tab/>
      </w:r>
      <w:proofErr w:type="gramStart"/>
      <w:r w:rsidR="00B95CF7" w:rsidRPr="00A942F5">
        <w:t>Decides</w:t>
      </w:r>
      <w:proofErr w:type="gramEnd"/>
      <w:r w:rsidR="00B95CF7" w:rsidRPr="00A942F5">
        <w:t xml:space="preserve"> that the list of people invited to public meetings, the list of those who attend them and the minutes of such meetings, shall be made public;</w:t>
      </w:r>
    </w:p>
    <w:p w14:paraId="2FFCBD93" w14:textId="03753FD0" w:rsidR="00B95CF7" w:rsidRPr="00A942F5" w:rsidRDefault="00E20776" w:rsidP="00EB7334">
      <w:pPr>
        <w:pStyle w:val="NormalHanging12a"/>
        <w:widowControl/>
      </w:pPr>
      <w:r>
        <w:t>4</w:t>
      </w:r>
      <w:r w:rsidR="00B95CF7" w:rsidRPr="00A942F5">
        <w:t>.</w:t>
      </w:r>
      <w:r w:rsidR="00B95CF7" w:rsidRPr="00A942F5">
        <w:tab/>
        <w:t>Decides that confidential documents that have been received by the special committee shall be assessed in accordance with the procedure set out in Rule 227 of its Rules of Procedure, decides further that such information shall be used exclusively for the purposes of drawing up the final report of the special committee;</w:t>
      </w:r>
    </w:p>
    <w:p w14:paraId="0E018E4A" w14:textId="441DAEB5" w:rsidR="00B95CF7" w:rsidRPr="00A942F5" w:rsidRDefault="00E20776" w:rsidP="00EB7334">
      <w:pPr>
        <w:pStyle w:val="NormalHanging12a"/>
        <w:widowControl/>
      </w:pPr>
      <w:r>
        <w:lastRenderedPageBreak/>
        <w:t>5</w:t>
      </w:r>
      <w:r w:rsidR="00B95CF7" w:rsidRPr="00A942F5">
        <w:t>.</w:t>
      </w:r>
      <w:r w:rsidR="00B95CF7" w:rsidRPr="00A942F5">
        <w:tab/>
      </w:r>
      <w:proofErr w:type="gramStart"/>
      <w:r w:rsidR="00B95CF7" w:rsidRPr="00A942F5">
        <w:t>Decides</w:t>
      </w:r>
      <w:proofErr w:type="gramEnd"/>
      <w:r w:rsidR="00B95CF7" w:rsidRPr="00A942F5">
        <w:t xml:space="preserve"> that the special committee shall have 33 members;</w:t>
      </w:r>
    </w:p>
    <w:p w14:paraId="6CBC7736" w14:textId="41C42CAC" w:rsidR="00B95CF7" w:rsidRPr="00A942F5" w:rsidRDefault="00E20776" w:rsidP="00EB7334">
      <w:pPr>
        <w:pStyle w:val="NormalHanging12a"/>
        <w:widowControl/>
      </w:pPr>
      <w:r>
        <w:t>6</w:t>
      </w:r>
      <w:r w:rsidR="00B95CF7" w:rsidRPr="00A942F5">
        <w:t>.</w:t>
      </w:r>
      <w:r w:rsidR="00B95CF7" w:rsidRPr="00A942F5">
        <w:tab/>
        <w:t>Decides that the term of office of the special committee shall be 12 months and that that term of office shall start running from the date of its constituent meeting;</w:t>
      </w:r>
    </w:p>
    <w:p w14:paraId="153633A7" w14:textId="1DF290F0" w:rsidR="00E365E1" w:rsidRPr="00A942F5" w:rsidRDefault="00E20776" w:rsidP="00EB7334">
      <w:pPr>
        <w:pStyle w:val="NormalHanging12a"/>
        <w:widowControl/>
      </w:pPr>
      <w:proofErr w:type="gramStart"/>
      <w:r>
        <w:t>7</w:t>
      </w:r>
      <w:r w:rsidR="00B95CF7" w:rsidRPr="00A942F5">
        <w:t>.</w:t>
      </w:r>
      <w:r w:rsidR="00B95CF7" w:rsidRPr="00A942F5">
        <w:tab/>
        <w:t>Decides that the special committee may present to Parliament a mid-term report; decides further that it shall present to Parliament at the latest during the part-session of January 2026 a final report focusing on the matters set out in paragraph 1 and containing factual findings and recommendations concerning the measures and initiatives to be taken, without prejudice to the competences of the standing committees in accordance with Annex VI to its Rules of Procedure; stresses that the recommendations of the special committee shall be taken into consideration by the competent standing committees in their work.</w:t>
      </w:r>
      <w:proofErr w:type="gramEnd"/>
    </w:p>
    <w:sectPr w:rsidR="00E365E1" w:rsidRPr="00A942F5" w:rsidSect="00A942F5">
      <w:headerReference w:type="even" r:id="rId9"/>
      <w:headerReference w:type="default" r:id="rId10"/>
      <w:footerReference w:type="even" r:id="rId11"/>
      <w:footerReference w:type="default" r:id="rId12"/>
      <w:headerReference w:type="first" r:id="rId13"/>
      <w:footerReference w:type="first" r:id="rId14"/>
      <w:endnotePr>
        <w:numFmt w:val="decimal"/>
      </w:endnotePr>
      <w:pgSz w:w="11906" w:h="16838" w:code="9"/>
      <w:pgMar w:top="1134" w:right="1418" w:bottom="1418" w:left="1418" w:header="1134" w:footer="567" w:gutter="0"/>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6F8640E" w14:textId="77777777" w:rsidR="00EF6D05" w:rsidRPr="00A942F5" w:rsidRDefault="00EF6D05">
      <w:r w:rsidRPr="00A942F5">
        <w:separator/>
      </w:r>
    </w:p>
  </w:endnote>
  <w:endnote w:type="continuationSeparator" w:id="0">
    <w:p w14:paraId="021F18D6" w14:textId="77777777" w:rsidR="00EF6D05" w:rsidRPr="00A942F5" w:rsidRDefault="00EF6D05">
      <w:r w:rsidRPr="00A942F5">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Segoe UI">
    <w:panose1 w:val="020B0502040204020203"/>
    <w:charset w:val="00"/>
    <w:family w:val="swiss"/>
    <w:pitch w:val="variable"/>
    <w:sig w:usb0="E4002EFF" w:usb1="C000E47F"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 w:name="DokChampa">
    <w:altName w:val="Leelawadee UI"/>
    <w:charset w:val="00"/>
    <w:family w:val="swiss"/>
    <w:pitch w:val="variable"/>
    <w:sig w:usb0="03000003" w:usb1="00000000" w:usb2="00000000" w:usb3="00000000" w:csb0="00010001" w:csb1="00000000"/>
  </w:font>
  <w:font w:name="Yu Mincho">
    <w:altName w:val="游明朝"/>
    <w:panose1 w:val="00000000000000000000"/>
    <w:charset w:val="80"/>
    <w:family w:val="roman"/>
    <w:notTrueType/>
    <w:pitch w:val="default"/>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55CE2C6" w14:textId="77777777" w:rsidR="00064002" w:rsidRPr="00A942F5" w:rsidRDefault="00064002"/>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A795B6C" w14:textId="77777777" w:rsidR="00064002" w:rsidRPr="00A942F5" w:rsidRDefault="00064002"/>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D3AD18A" w14:textId="77777777" w:rsidR="00064002" w:rsidRPr="00A942F5" w:rsidRDefault="00064002"/>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AC0BAE7" w14:textId="77777777" w:rsidR="00EF6D05" w:rsidRPr="00A942F5" w:rsidRDefault="00EF6D05">
      <w:r w:rsidRPr="00A942F5">
        <w:separator/>
      </w:r>
    </w:p>
  </w:footnote>
  <w:footnote w:type="continuationSeparator" w:id="0">
    <w:p w14:paraId="265D38AB" w14:textId="77777777" w:rsidR="00EF6D05" w:rsidRPr="00A942F5" w:rsidRDefault="00EF6D05">
      <w:r w:rsidRPr="00A942F5">
        <w:continuationSeparator/>
      </w:r>
    </w:p>
  </w:footnote>
  <w:footnote w:id="1">
    <w:p w14:paraId="44CA0D37" w14:textId="77777777" w:rsidR="00B95CF7" w:rsidRPr="00881054" w:rsidRDefault="00B95CF7" w:rsidP="00EB7334">
      <w:pPr>
        <w:pStyle w:val="FootnoteText"/>
        <w:keepLines w:val="0"/>
        <w:ind w:left="567" w:hanging="567"/>
        <w:rPr>
          <w:sz w:val="24"/>
          <w:lang w:val="fi-FI"/>
        </w:rPr>
      </w:pPr>
      <w:r w:rsidRPr="00A942F5">
        <w:rPr>
          <w:rStyle w:val="FootnoteReference"/>
          <w:sz w:val="24"/>
          <w:lang w:val="en-GB"/>
        </w:rPr>
        <w:footnoteRef/>
      </w:r>
      <w:r w:rsidR="00A942F5" w:rsidRPr="00881054">
        <w:rPr>
          <w:sz w:val="24"/>
          <w:lang w:val="fi-FI"/>
        </w:rPr>
        <w:t xml:space="preserve"> </w:t>
      </w:r>
      <w:r w:rsidR="00A942F5" w:rsidRPr="00881054">
        <w:rPr>
          <w:sz w:val="24"/>
          <w:lang w:val="fi-FI"/>
        </w:rPr>
        <w:tab/>
      </w:r>
      <w:r w:rsidRPr="00881054">
        <w:rPr>
          <w:sz w:val="24"/>
          <w:lang w:val="fi-FI"/>
        </w:rPr>
        <w:t>OJ</w:t>
      </w:r>
      <w:r w:rsidRPr="00881054">
        <w:rPr>
          <w:spacing w:val="-1"/>
          <w:sz w:val="24"/>
          <w:lang w:val="fi-FI"/>
        </w:rPr>
        <w:t xml:space="preserve"> </w:t>
      </w:r>
      <w:r w:rsidRPr="00881054">
        <w:rPr>
          <w:sz w:val="24"/>
          <w:lang w:val="fi-FI"/>
        </w:rPr>
        <w:t>L</w:t>
      </w:r>
      <w:r w:rsidRPr="00881054">
        <w:rPr>
          <w:spacing w:val="-6"/>
          <w:sz w:val="24"/>
          <w:lang w:val="fi-FI"/>
        </w:rPr>
        <w:t xml:space="preserve"> </w:t>
      </w:r>
      <w:r w:rsidRPr="00881054">
        <w:rPr>
          <w:sz w:val="24"/>
          <w:lang w:val="fi-FI"/>
        </w:rPr>
        <w:t>277,</w:t>
      </w:r>
      <w:r w:rsidRPr="00881054">
        <w:rPr>
          <w:spacing w:val="-1"/>
          <w:sz w:val="24"/>
          <w:lang w:val="fi-FI"/>
        </w:rPr>
        <w:t xml:space="preserve"> </w:t>
      </w:r>
      <w:r w:rsidRPr="00881054">
        <w:rPr>
          <w:sz w:val="24"/>
          <w:lang w:val="fi-FI"/>
        </w:rPr>
        <w:t>27.10.2022,</w:t>
      </w:r>
      <w:r w:rsidRPr="00881054">
        <w:rPr>
          <w:spacing w:val="-1"/>
          <w:sz w:val="24"/>
          <w:lang w:val="fi-FI"/>
        </w:rPr>
        <w:t xml:space="preserve"> </w:t>
      </w:r>
      <w:r w:rsidRPr="00881054">
        <w:rPr>
          <w:sz w:val="24"/>
          <w:lang w:val="fi-FI"/>
        </w:rPr>
        <w:t>p.</w:t>
      </w:r>
      <w:r w:rsidRPr="00881054">
        <w:rPr>
          <w:spacing w:val="1"/>
          <w:sz w:val="24"/>
          <w:lang w:val="fi-FI"/>
        </w:rPr>
        <w:t xml:space="preserve"> </w:t>
      </w:r>
      <w:r w:rsidRPr="00881054">
        <w:rPr>
          <w:sz w:val="24"/>
          <w:lang w:val="fi-FI"/>
        </w:rPr>
        <w:t>1,</w:t>
      </w:r>
      <w:r w:rsidRPr="00881054">
        <w:rPr>
          <w:spacing w:val="-1"/>
          <w:sz w:val="24"/>
          <w:lang w:val="fi-FI"/>
        </w:rPr>
        <w:t xml:space="preserve"> </w:t>
      </w:r>
      <w:r w:rsidRPr="00881054">
        <w:rPr>
          <w:sz w:val="24"/>
          <w:lang w:val="fi-FI"/>
        </w:rPr>
        <w:t xml:space="preserve">ELI: </w:t>
      </w:r>
      <w:hyperlink r:id="rId1">
        <w:r w:rsidRPr="00881054">
          <w:rPr>
            <w:color w:val="0562C1"/>
            <w:spacing w:val="-2"/>
            <w:sz w:val="24"/>
            <w:u w:val="single" w:color="0562C1"/>
            <w:lang w:val="fi-FI"/>
          </w:rPr>
          <w:t>http://data.europa.eu/eli/reg/2022/2065/oj</w:t>
        </w:r>
      </w:hyperlink>
      <w:r w:rsidRPr="00881054">
        <w:rPr>
          <w:spacing w:val="-2"/>
          <w:sz w:val="24"/>
          <w:lang w:val="fi-FI"/>
        </w:rPr>
        <w:t>.</w:t>
      </w:r>
    </w:p>
  </w:footnote>
  <w:footnote w:id="2">
    <w:p w14:paraId="1669C043" w14:textId="77777777" w:rsidR="00B95CF7" w:rsidRPr="00881054" w:rsidRDefault="00B95CF7" w:rsidP="00EB7334">
      <w:pPr>
        <w:pStyle w:val="FootnoteText"/>
        <w:keepLines w:val="0"/>
        <w:ind w:left="567" w:hanging="567"/>
        <w:rPr>
          <w:sz w:val="24"/>
          <w:lang w:val="fi-FI"/>
        </w:rPr>
      </w:pPr>
      <w:r w:rsidRPr="00A942F5">
        <w:rPr>
          <w:rStyle w:val="FootnoteReference"/>
          <w:sz w:val="24"/>
          <w:lang w:val="en-GB"/>
        </w:rPr>
        <w:footnoteRef/>
      </w:r>
      <w:r w:rsidR="00A942F5" w:rsidRPr="00881054">
        <w:rPr>
          <w:sz w:val="24"/>
          <w:lang w:val="fi-FI"/>
        </w:rPr>
        <w:t xml:space="preserve"> </w:t>
      </w:r>
      <w:r w:rsidR="00A942F5" w:rsidRPr="00881054">
        <w:rPr>
          <w:sz w:val="24"/>
          <w:lang w:val="fi-FI"/>
        </w:rPr>
        <w:tab/>
      </w:r>
      <w:r w:rsidRPr="00881054">
        <w:rPr>
          <w:sz w:val="24"/>
          <w:lang w:val="fi-FI"/>
        </w:rPr>
        <w:t>OJ</w:t>
      </w:r>
      <w:r w:rsidRPr="00881054">
        <w:rPr>
          <w:spacing w:val="-1"/>
          <w:sz w:val="24"/>
          <w:lang w:val="fi-FI"/>
        </w:rPr>
        <w:t xml:space="preserve"> </w:t>
      </w:r>
      <w:r w:rsidRPr="00881054">
        <w:rPr>
          <w:sz w:val="24"/>
          <w:lang w:val="fi-FI"/>
        </w:rPr>
        <w:t>L</w:t>
      </w:r>
      <w:r w:rsidRPr="00881054">
        <w:rPr>
          <w:spacing w:val="-6"/>
          <w:sz w:val="24"/>
          <w:lang w:val="fi-FI"/>
        </w:rPr>
        <w:t xml:space="preserve"> </w:t>
      </w:r>
      <w:r w:rsidRPr="00881054">
        <w:rPr>
          <w:sz w:val="24"/>
          <w:lang w:val="fi-FI"/>
        </w:rPr>
        <w:t>265,</w:t>
      </w:r>
      <w:r w:rsidRPr="00881054">
        <w:rPr>
          <w:spacing w:val="-1"/>
          <w:sz w:val="24"/>
          <w:lang w:val="fi-FI"/>
        </w:rPr>
        <w:t xml:space="preserve"> </w:t>
      </w:r>
      <w:r w:rsidRPr="00881054">
        <w:rPr>
          <w:sz w:val="24"/>
          <w:lang w:val="fi-FI"/>
        </w:rPr>
        <w:t>12.10.2022,</w:t>
      </w:r>
      <w:r w:rsidRPr="00881054">
        <w:rPr>
          <w:spacing w:val="-1"/>
          <w:sz w:val="24"/>
          <w:lang w:val="fi-FI"/>
        </w:rPr>
        <w:t xml:space="preserve"> </w:t>
      </w:r>
      <w:r w:rsidRPr="00881054">
        <w:rPr>
          <w:sz w:val="24"/>
          <w:lang w:val="fi-FI"/>
        </w:rPr>
        <w:t>p.</w:t>
      </w:r>
      <w:r w:rsidRPr="00881054">
        <w:rPr>
          <w:spacing w:val="1"/>
          <w:sz w:val="24"/>
          <w:lang w:val="fi-FI"/>
        </w:rPr>
        <w:t xml:space="preserve"> </w:t>
      </w:r>
      <w:r w:rsidRPr="00881054">
        <w:rPr>
          <w:sz w:val="24"/>
          <w:lang w:val="fi-FI"/>
        </w:rPr>
        <w:t>1,</w:t>
      </w:r>
      <w:r w:rsidRPr="00881054">
        <w:rPr>
          <w:spacing w:val="-1"/>
          <w:sz w:val="24"/>
          <w:lang w:val="fi-FI"/>
        </w:rPr>
        <w:t xml:space="preserve"> </w:t>
      </w:r>
      <w:r w:rsidRPr="00881054">
        <w:rPr>
          <w:sz w:val="24"/>
          <w:lang w:val="fi-FI"/>
        </w:rPr>
        <w:t xml:space="preserve">ELI: </w:t>
      </w:r>
      <w:r w:rsidR="004A6B6E">
        <w:fldChar w:fldCharType="begin"/>
      </w:r>
      <w:r w:rsidR="004A6B6E" w:rsidRPr="004A6B6E">
        <w:rPr>
          <w:lang w:val="fi-FI"/>
        </w:rPr>
        <w:instrText xml:space="preserve"> HYPERLINK "http://data.europa.eu/eli/reg/2022/1925/oj" \h </w:instrText>
      </w:r>
      <w:r w:rsidR="004A6B6E">
        <w:fldChar w:fldCharType="separate"/>
      </w:r>
      <w:r w:rsidRPr="00881054">
        <w:rPr>
          <w:color w:val="0562C1"/>
          <w:spacing w:val="-2"/>
          <w:sz w:val="24"/>
          <w:u w:val="single" w:color="0562C1"/>
          <w:lang w:val="fi-FI"/>
        </w:rPr>
        <w:t>http://data.europa.eu/eli/reg/2022/1925/oj</w:t>
      </w:r>
      <w:r w:rsidR="004A6B6E">
        <w:rPr>
          <w:color w:val="0562C1"/>
          <w:spacing w:val="-2"/>
          <w:sz w:val="24"/>
          <w:u w:val="single" w:color="0562C1"/>
          <w:lang w:val="fi-FI"/>
        </w:rPr>
        <w:fldChar w:fldCharType="end"/>
      </w:r>
      <w:r w:rsidRPr="00881054">
        <w:rPr>
          <w:spacing w:val="-2"/>
          <w:sz w:val="24"/>
          <w:lang w:val="fi-FI"/>
        </w:rPr>
        <w:t>.</w:t>
      </w:r>
    </w:p>
  </w:footnote>
  <w:footnote w:id="3">
    <w:p w14:paraId="7201968A" w14:textId="77777777" w:rsidR="00B95CF7" w:rsidRPr="00881054" w:rsidRDefault="00B95CF7" w:rsidP="00EB7334">
      <w:pPr>
        <w:pStyle w:val="FootnoteText"/>
        <w:keepLines w:val="0"/>
        <w:ind w:left="567" w:hanging="567"/>
        <w:rPr>
          <w:sz w:val="24"/>
          <w:lang w:val="fi-FI"/>
        </w:rPr>
      </w:pPr>
      <w:r w:rsidRPr="00A942F5">
        <w:rPr>
          <w:rStyle w:val="FootnoteReference"/>
          <w:sz w:val="24"/>
          <w:lang w:val="en-GB"/>
        </w:rPr>
        <w:footnoteRef/>
      </w:r>
      <w:r w:rsidR="00A942F5" w:rsidRPr="00881054">
        <w:rPr>
          <w:sz w:val="24"/>
          <w:lang w:val="fi-FI"/>
        </w:rPr>
        <w:t xml:space="preserve"> </w:t>
      </w:r>
      <w:r w:rsidR="00A942F5" w:rsidRPr="00881054">
        <w:rPr>
          <w:sz w:val="24"/>
          <w:lang w:val="fi-FI"/>
        </w:rPr>
        <w:tab/>
      </w:r>
      <w:r w:rsidRPr="00881054">
        <w:rPr>
          <w:sz w:val="24"/>
          <w:lang w:val="fi-FI"/>
        </w:rPr>
        <w:t>OJ</w:t>
      </w:r>
      <w:r w:rsidRPr="00881054">
        <w:rPr>
          <w:spacing w:val="-1"/>
          <w:sz w:val="24"/>
          <w:lang w:val="fi-FI"/>
        </w:rPr>
        <w:t xml:space="preserve"> </w:t>
      </w:r>
      <w:r w:rsidRPr="00881054">
        <w:rPr>
          <w:sz w:val="24"/>
          <w:lang w:val="fi-FI"/>
        </w:rPr>
        <w:t xml:space="preserve">C 184, 5.5.2022, p. </w:t>
      </w:r>
      <w:r w:rsidRPr="00881054">
        <w:rPr>
          <w:spacing w:val="-5"/>
          <w:sz w:val="24"/>
          <w:lang w:val="fi-FI"/>
        </w:rPr>
        <w:t>71.</w:t>
      </w:r>
    </w:p>
  </w:footnote>
  <w:footnote w:id="4">
    <w:p w14:paraId="41F921EC" w14:textId="77777777" w:rsidR="00B95CF7" w:rsidRPr="00881054" w:rsidRDefault="00B95CF7" w:rsidP="00EB7334">
      <w:pPr>
        <w:pStyle w:val="FootnoteText"/>
        <w:keepLines w:val="0"/>
        <w:ind w:left="567" w:hanging="567"/>
        <w:rPr>
          <w:sz w:val="24"/>
          <w:lang w:val="fi-FI"/>
        </w:rPr>
      </w:pPr>
      <w:r w:rsidRPr="00A942F5">
        <w:rPr>
          <w:rStyle w:val="FootnoteReference"/>
          <w:sz w:val="24"/>
          <w:lang w:val="en-GB"/>
        </w:rPr>
        <w:footnoteRef/>
      </w:r>
      <w:r w:rsidR="00A942F5" w:rsidRPr="00881054">
        <w:rPr>
          <w:sz w:val="24"/>
          <w:lang w:val="fi-FI"/>
        </w:rPr>
        <w:t xml:space="preserve"> </w:t>
      </w:r>
      <w:r w:rsidR="00A942F5" w:rsidRPr="00881054">
        <w:rPr>
          <w:sz w:val="24"/>
          <w:lang w:val="fi-FI"/>
        </w:rPr>
        <w:tab/>
      </w:r>
      <w:r w:rsidRPr="00881054">
        <w:rPr>
          <w:sz w:val="24"/>
          <w:lang w:val="fi-FI"/>
        </w:rPr>
        <w:t>OJ</w:t>
      </w:r>
      <w:r w:rsidRPr="00881054">
        <w:rPr>
          <w:spacing w:val="-1"/>
          <w:sz w:val="24"/>
          <w:lang w:val="fi-FI"/>
        </w:rPr>
        <w:t xml:space="preserve"> </w:t>
      </w:r>
      <w:r w:rsidRPr="00881054">
        <w:rPr>
          <w:sz w:val="24"/>
          <w:lang w:val="fi-FI"/>
        </w:rPr>
        <w:t>L</w:t>
      </w:r>
      <w:r w:rsidRPr="00881054">
        <w:rPr>
          <w:spacing w:val="-6"/>
          <w:sz w:val="24"/>
          <w:lang w:val="fi-FI"/>
        </w:rPr>
        <w:t xml:space="preserve"> </w:t>
      </w:r>
      <w:r w:rsidRPr="00881054">
        <w:rPr>
          <w:sz w:val="24"/>
          <w:lang w:val="fi-FI"/>
        </w:rPr>
        <w:t>305,</w:t>
      </w:r>
      <w:r w:rsidRPr="00881054">
        <w:rPr>
          <w:spacing w:val="-1"/>
          <w:sz w:val="24"/>
          <w:lang w:val="fi-FI"/>
        </w:rPr>
        <w:t xml:space="preserve"> </w:t>
      </w:r>
      <w:r w:rsidRPr="00881054">
        <w:rPr>
          <w:sz w:val="24"/>
          <w:lang w:val="fi-FI"/>
        </w:rPr>
        <w:t>26.11.2019,</w:t>
      </w:r>
      <w:r w:rsidRPr="00881054">
        <w:rPr>
          <w:spacing w:val="-1"/>
          <w:sz w:val="24"/>
          <w:lang w:val="fi-FI"/>
        </w:rPr>
        <w:t xml:space="preserve"> </w:t>
      </w:r>
      <w:r w:rsidRPr="00881054">
        <w:rPr>
          <w:sz w:val="24"/>
          <w:lang w:val="fi-FI"/>
        </w:rPr>
        <w:t>p.</w:t>
      </w:r>
      <w:r w:rsidRPr="00881054">
        <w:rPr>
          <w:spacing w:val="1"/>
          <w:sz w:val="24"/>
          <w:lang w:val="fi-FI"/>
        </w:rPr>
        <w:t xml:space="preserve"> </w:t>
      </w:r>
      <w:r w:rsidRPr="00881054">
        <w:rPr>
          <w:sz w:val="24"/>
          <w:lang w:val="fi-FI"/>
        </w:rPr>
        <w:t>17,</w:t>
      </w:r>
      <w:r w:rsidRPr="00881054">
        <w:rPr>
          <w:spacing w:val="-1"/>
          <w:sz w:val="24"/>
          <w:lang w:val="fi-FI"/>
        </w:rPr>
        <w:t xml:space="preserve"> </w:t>
      </w:r>
      <w:r w:rsidRPr="00881054">
        <w:rPr>
          <w:sz w:val="24"/>
          <w:lang w:val="fi-FI"/>
        </w:rPr>
        <w:t xml:space="preserve">ELI: </w:t>
      </w:r>
      <w:r w:rsidR="004A6B6E">
        <w:fldChar w:fldCharType="begin"/>
      </w:r>
      <w:r w:rsidR="004A6B6E" w:rsidRPr="004A6B6E">
        <w:rPr>
          <w:lang w:val="fi-FI"/>
        </w:rPr>
        <w:instrText xml:space="preserve"> HYPERLINK "http://data.europa.eu/eli/dir/2019/1937/oj" \h </w:instrText>
      </w:r>
      <w:r w:rsidR="004A6B6E">
        <w:fldChar w:fldCharType="separate"/>
      </w:r>
      <w:r w:rsidRPr="00881054">
        <w:rPr>
          <w:color w:val="0562C1"/>
          <w:spacing w:val="-2"/>
          <w:sz w:val="24"/>
          <w:u w:val="single" w:color="0562C1"/>
          <w:lang w:val="fi-FI"/>
        </w:rPr>
        <w:t>http://data.europa.eu/eli/dir/2019/1937/oj</w:t>
      </w:r>
      <w:r w:rsidRPr="00881054">
        <w:rPr>
          <w:spacing w:val="-2"/>
          <w:sz w:val="24"/>
          <w:lang w:val="fi-FI"/>
        </w:rPr>
        <w:t>.</w:t>
      </w:r>
      <w:r w:rsidR="004A6B6E">
        <w:rPr>
          <w:spacing w:val="-2"/>
          <w:sz w:val="24"/>
          <w:lang w:val="fi-FI"/>
        </w:rPr>
        <w:fldChar w:fldCharType="end"/>
      </w:r>
    </w:p>
  </w:footnote>
  <w:footnote w:id="5">
    <w:p w14:paraId="0D9722E5" w14:textId="77777777" w:rsidR="00B95CF7" w:rsidRPr="00881054" w:rsidRDefault="00B95CF7" w:rsidP="00EB7334">
      <w:pPr>
        <w:pStyle w:val="FootnoteText"/>
        <w:keepLines w:val="0"/>
        <w:ind w:left="567" w:hanging="567"/>
        <w:rPr>
          <w:sz w:val="24"/>
          <w:lang w:val="fi-FI"/>
        </w:rPr>
      </w:pPr>
      <w:r w:rsidRPr="00A942F5">
        <w:rPr>
          <w:rStyle w:val="FootnoteReference"/>
          <w:sz w:val="24"/>
          <w:lang w:val="en-GB"/>
        </w:rPr>
        <w:footnoteRef/>
      </w:r>
      <w:r w:rsidR="00A942F5" w:rsidRPr="00881054">
        <w:rPr>
          <w:sz w:val="24"/>
          <w:lang w:val="fi-FI"/>
        </w:rPr>
        <w:t xml:space="preserve"> </w:t>
      </w:r>
      <w:r w:rsidR="00A942F5" w:rsidRPr="00881054">
        <w:rPr>
          <w:sz w:val="24"/>
          <w:lang w:val="fi-FI"/>
        </w:rPr>
        <w:tab/>
      </w:r>
      <w:r w:rsidRPr="00881054">
        <w:rPr>
          <w:sz w:val="24"/>
          <w:lang w:val="fi-FI"/>
        </w:rPr>
        <w:t>OJ</w:t>
      </w:r>
      <w:r w:rsidRPr="00881054">
        <w:rPr>
          <w:spacing w:val="-1"/>
          <w:sz w:val="24"/>
          <w:lang w:val="fi-FI"/>
        </w:rPr>
        <w:t xml:space="preserve"> </w:t>
      </w:r>
      <w:r w:rsidRPr="00881054">
        <w:rPr>
          <w:sz w:val="24"/>
          <w:lang w:val="fi-FI"/>
        </w:rPr>
        <w:t>L</w:t>
      </w:r>
      <w:r w:rsidRPr="00881054">
        <w:rPr>
          <w:spacing w:val="-6"/>
          <w:sz w:val="24"/>
          <w:lang w:val="fi-FI"/>
        </w:rPr>
        <w:t xml:space="preserve"> </w:t>
      </w:r>
      <w:r w:rsidRPr="00881054">
        <w:rPr>
          <w:sz w:val="24"/>
          <w:lang w:val="fi-FI"/>
        </w:rPr>
        <w:t>333,</w:t>
      </w:r>
      <w:r w:rsidRPr="00881054">
        <w:rPr>
          <w:spacing w:val="-1"/>
          <w:sz w:val="24"/>
          <w:lang w:val="fi-FI"/>
        </w:rPr>
        <w:t xml:space="preserve"> </w:t>
      </w:r>
      <w:r w:rsidRPr="00881054">
        <w:rPr>
          <w:sz w:val="24"/>
          <w:lang w:val="fi-FI"/>
        </w:rPr>
        <w:t>27.12.2022,</w:t>
      </w:r>
      <w:r w:rsidRPr="00881054">
        <w:rPr>
          <w:spacing w:val="-1"/>
          <w:sz w:val="24"/>
          <w:lang w:val="fi-FI"/>
        </w:rPr>
        <w:t xml:space="preserve"> </w:t>
      </w:r>
      <w:r w:rsidRPr="00881054">
        <w:rPr>
          <w:sz w:val="24"/>
          <w:lang w:val="fi-FI"/>
        </w:rPr>
        <w:t>p.</w:t>
      </w:r>
      <w:r w:rsidRPr="00881054">
        <w:rPr>
          <w:spacing w:val="1"/>
          <w:sz w:val="24"/>
          <w:lang w:val="fi-FI"/>
        </w:rPr>
        <w:t xml:space="preserve"> </w:t>
      </w:r>
      <w:r w:rsidRPr="00881054">
        <w:rPr>
          <w:sz w:val="24"/>
          <w:lang w:val="fi-FI"/>
        </w:rPr>
        <w:t>164,</w:t>
      </w:r>
      <w:r w:rsidRPr="00881054">
        <w:rPr>
          <w:spacing w:val="-1"/>
          <w:sz w:val="24"/>
          <w:lang w:val="fi-FI"/>
        </w:rPr>
        <w:t xml:space="preserve"> </w:t>
      </w:r>
      <w:r w:rsidRPr="00881054">
        <w:rPr>
          <w:sz w:val="24"/>
          <w:lang w:val="fi-FI"/>
        </w:rPr>
        <w:t xml:space="preserve">ELI: </w:t>
      </w:r>
      <w:r w:rsidR="004A6B6E">
        <w:fldChar w:fldCharType="begin"/>
      </w:r>
      <w:r w:rsidR="004A6B6E" w:rsidRPr="004A6B6E">
        <w:rPr>
          <w:lang w:val="fi-FI"/>
        </w:rPr>
        <w:instrText xml:space="preserve"> HYPERLINK "http://data.europa.eu/eli/dir/2022/2557/oj" \h </w:instrText>
      </w:r>
      <w:r w:rsidR="004A6B6E">
        <w:fldChar w:fldCharType="separate"/>
      </w:r>
      <w:r w:rsidRPr="00881054">
        <w:rPr>
          <w:color w:val="0562C1"/>
          <w:spacing w:val="-2"/>
          <w:sz w:val="24"/>
          <w:u w:val="single" w:color="0562C1"/>
          <w:lang w:val="fi-FI"/>
        </w:rPr>
        <w:t>http://data.europa.eu/eli/dir/2022/2557/oj</w:t>
      </w:r>
      <w:r w:rsidRPr="00881054">
        <w:rPr>
          <w:spacing w:val="-2"/>
          <w:sz w:val="24"/>
          <w:lang w:val="fi-FI"/>
        </w:rPr>
        <w:t>.</w:t>
      </w:r>
      <w:r w:rsidR="004A6B6E">
        <w:rPr>
          <w:spacing w:val="-2"/>
          <w:sz w:val="24"/>
          <w:lang w:val="fi-FI"/>
        </w:rPr>
        <w:fldChar w:fldCharType="end"/>
      </w:r>
    </w:p>
  </w:footnote>
  <w:footnote w:id="6">
    <w:p w14:paraId="7A225B98" w14:textId="77777777" w:rsidR="00B95CF7" w:rsidRPr="00881054" w:rsidRDefault="00B95CF7" w:rsidP="00EB7334">
      <w:pPr>
        <w:pStyle w:val="FootnoteText"/>
        <w:keepLines w:val="0"/>
        <w:ind w:left="567" w:hanging="567"/>
        <w:rPr>
          <w:sz w:val="24"/>
          <w:lang w:val="fi-FI"/>
        </w:rPr>
      </w:pPr>
      <w:r w:rsidRPr="00A942F5">
        <w:rPr>
          <w:rStyle w:val="FootnoteReference"/>
          <w:sz w:val="24"/>
          <w:lang w:val="en-GB"/>
        </w:rPr>
        <w:footnoteRef/>
      </w:r>
      <w:r w:rsidR="00A942F5" w:rsidRPr="00881054">
        <w:rPr>
          <w:sz w:val="24"/>
          <w:lang w:val="fi-FI"/>
        </w:rPr>
        <w:t xml:space="preserve"> </w:t>
      </w:r>
      <w:r w:rsidR="00A942F5" w:rsidRPr="00881054">
        <w:rPr>
          <w:sz w:val="24"/>
          <w:lang w:val="fi-FI"/>
        </w:rPr>
        <w:tab/>
      </w:r>
      <w:r w:rsidRPr="00881054">
        <w:rPr>
          <w:sz w:val="24"/>
          <w:lang w:val="fi-FI"/>
        </w:rPr>
        <w:t>OJ</w:t>
      </w:r>
      <w:r w:rsidRPr="00881054">
        <w:rPr>
          <w:spacing w:val="-2"/>
          <w:sz w:val="24"/>
          <w:lang w:val="fi-FI"/>
        </w:rPr>
        <w:t xml:space="preserve"> </w:t>
      </w:r>
      <w:r w:rsidRPr="00881054">
        <w:rPr>
          <w:sz w:val="24"/>
          <w:lang w:val="fi-FI"/>
        </w:rPr>
        <w:t>L,</w:t>
      </w:r>
      <w:r w:rsidRPr="00881054">
        <w:rPr>
          <w:spacing w:val="-2"/>
          <w:sz w:val="24"/>
          <w:lang w:val="fi-FI"/>
        </w:rPr>
        <w:t xml:space="preserve"> </w:t>
      </w:r>
      <w:r w:rsidRPr="00881054">
        <w:rPr>
          <w:sz w:val="24"/>
          <w:lang w:val="fi-FI"/>
        </w:rPr>
        <w:t>2024/1083,</w:t>
      </w:r>
      <w:r w:rsidRPr="00881054">
        <w:rPr>
          <w:spacing w:val="-2"/>
          <w:sz w:val="24"/>
          <w:lang w:val="fi-FI"/>
        </w:rPr>
        <w:t xml:space="preserve"> </w:t>
      </w:r>
      <w:r w:rsidRPr="00881054">
        <w:rPr>
          <w:sz w:val="24"/>
          <w:lang w:val="fi-FI"/>
        </w:rPr>
        <w:t>17.4.2024,</w:t>
      </w:r>
      <w:r w:rsidRPr="00881054">
        <w:rPr>
          <w:spacing w:val="-2"/>
          <w:sz w:val="24"/>
          <w:lang w:val="fi-FI"/>
        </w:rPr>
        <w:t xml:space="preserve"> </w:t>
      </w:r>
      <w:r w:rsidRPr="00881054">
        <w:rPr>
          <w:sz w:val="24"/>
          <w:lang w:val="fi-FI"/>
        </w:rPr>
        <w:t>ELI:</w:t>
      </w:r>
      <w:r w:rsidRPr="00881054">
        <w:rPr>
          <w:spacing w:val="-1"/>
          <w:sz w:val="24"/>
          <w:lang w:val="fi-FI"/>
        </w:rPr>
        <w:t xml:space="preserve"> </w:t>
      </w:r>
      <w:r w:rsidR="004A6B6E">
        <w:fldChar w:fldCharType="begin"/>
      </w:r>
      <w:r w:rsidR="004A6B6E" w:rsidRPr="004A6B6E">
        <w:rPr>
          <w:lang w:val="fi-FI"/>
        </w:rPr>
        <w:instrText xml:space="preserve"> HYPERLINK "http://data.europa.eu/eli/reg/2024/1083/oj" \h </w:instrText>
      </w:r>
      <w:r w:rsidR="004A6B6E">
        <w:fldChar w:fldCharType="separate"/>
      </w:r>
      <w:r w:rsidRPr="00881054">
        <w:rPr>
          <w:color w:val="0562C1"/>
          <w:spacing w:val="-2"/>
          <w:sz w:val="24"/>
          <w:u w:val="single" w:color="0562C1"/>
          <w:lang w:val="fi-FI"/>
        </w:rPr>
        <w:t>http://data.europa.eu/eli/reg/2024/1083/oj</w:t>
      </w:r>
      <w:r w:rsidRPr="00881054">
        <w:rPr>
          <w:spacing w:val="-2"/>
          <w:sz w:val="24"/>
          <w:lang w:val="fi-FI"/>
        </w:rPr>
        <w:t>.</w:t>
      </w:r>
      <w:r w:rsidR="004A6B6E">
        <w:rPr>
          <w:spacing w:val="-2"/>
          <w:sz w:val="24"/>
          <w:lang w:val="fi-FI"/>
        </w:rPr>
        <w:fldChar w:fldCharType="end"/>
      </w:r>
    </w:p>
  </w:footnote>
  <w:footnote w:id="7">
    <w:p w14:paraId="1320BD19" w14:textId="77777777" w:rsidR="00B95CF7" w:rsidRPr="00881054" w:rsidRDefault="00B95CF7" w:rsidP="00EB7334">
      <w:pPr>
        <w:pStyle w:val="FootnoteText"/>
        <w:keepLines w:val="0"/>
        <w:ind w:left="567" w:hanging="567"/>
        <w:rPr>
          <w:sz w:val="24"/>
          <w:lang w:val="fi-FI"/>
        </w:rPr>
      </w:pPr>
      <w:r w:rsidRPr="00A942F5">
        <w:rPr>
          <w:rStyle w:val="FootnoteReference"/>
          <w:sz w:val="24"/>
          <w:lang w:val="en-GB"/>
        </w:rPr>
        <w:footnoteRef/>
      </w:r>
      <w:r w:rsidR="00A942F5" w:rsidRPr="00881054">
        <w:rPr>
          <w:sz w:val="24"/>
          <w:lang w:val="fi-FI"/>
        </w:rPr>
        <w:t xml:space="preserve"> </w:t>
      </w:r>
      <w:r w:rsidR="00A942F5" w:rsidRPr="00881054">
        <w:rPr>
          <w:sz w:val="24"/>
          <w:lang w:val="fi-FI"/>
        </w:rPr>
        <w:tab/>
      </w:r>
      <w:r w:rsidRPr="00881054">
        <w:rPr>
          <w:sz w:val="24"/>
          <w:lang w:val="fi-FI"/>
        </w:rPr>
        <w:t>OJ</w:t>
      </w:r>
      <w:r w:rsidRPr="00881054">
        <w:rPr>
          <w:spacing w:val="-2"/>
          <w:sz w:val="24"/>
          <w:lang w:val="fi-FI"/>
        </w:rPr>
        <w:t xml:space="preserve"> </w:t>
      </w:r>
      <w:r w:rsidRPr="00881054">
        <w:rPr>
          <w:sz w:val="24"/>
          <w:lang w:val="fi-FI"/>
        </w:rPr>
        <w:t>L,</w:t>
      </w:r>
      <w:r w:rsidRPr="00881054">
        <w:rPr>
          <w:spacing w:val="-2"/>
          <w:sz w:val="24"/>
          <w:lang w:val="fi-FI"/>
        </w:rPr>
        <w:t xml:space="preserve"> </w:t>
      </w:r>
      <w:r w:rsidRPr="00881054">
        <w:rPr>
          <w:sz w:val="24"/>
          <w:lang w:val="fi-FI"/>
        </w:rPr>
        <w:t>2024/1069,</w:t>
      </w:r>
      <w:r w:rsidRPr="00881054">
        <w:rPr>
          <w:spacing w:val="-2"/>
          <w:sz w:val="24"/>
          <w:lang w:val="fi-FI"/>
        </w:rPr>
        <w:t xml:space="preserve"> </w:t>
      </w:r>
      <w:r w:rsidRPr="00881054">
        <w:rPr>
          <w:sz w:val="24"/>
          <w:lang w:val="fi-FI"/>
        </w:rPr>
        <w:t>16.4.2024,</w:t>
      </w:r>
      <w:r w:rsidRPr="00881054">
        <w:rPr>
          <w:spacing w:val="-2"/>
          <w:sz w:val="24"/>
          <w:lang w:val="fi-FI"/>
        </w:rPr>
        <w:t xml:space="preserve"> </w:t>
      </w:r>
      <w:r w:rsidRPr="00881054">
        <w:rPr>
          <w:sz w:val="24"/>
          <w:lang w:val="fi-FI"/>
        </w:rPr>
        <w:t>ELI:</w:t>
      </w:r>
      <w:r w:rsidRPr="00881054">
        <w:rPr>
          <w:spacing w:val="-1"/>
          <w:sz w:val="24"/>
          <w:lang w:val="fi-FI"/>
        </w:rPr>
        <w:t xml:space="preserve"> </w:t>
      </w:r>
      <w:r w:rsidR="004A6B6E">
        <w:fldChar w:fldCharType="begin"/>
      </w:r>
      <w:r w:rsidR="004A6B6E" w:rsidRPr="004A6B6E">
        <w:rPr>
          <w:lang w:val="fi-FI"/>
        </w:rPr>
        <w:instrText xml:space="preserve"> HYPERLINK "http://data.europa.eu/eli/dir/2024/1069/oj" \h </w:instrText>
      </w:r>
      <w:r w:rsidR="004A6B6E">
        <w:fldChar w:fldCharType="separate"/>
      </w:r>
      <w:r w:rsidRPr="00881054">
        <w:rPr>
          <w:color w:val="0562C1"/>
          <w:spacing w:val="-2"/>
          <w:sz w:val="24"/>
          <w:u w:val="single" w:color="0562C1"/>
          <w:lang w:val="fi-FI"/>
        </w:rPr>
        <w:t>http://data.europa.eu/eli/dir/2024/1069/oj</w:t>
      </w:r>
      <w:r w:rsidR="004A6B6E">
        <w:rPr>
          <w:color w:val="0562C1"/>
          <w:spacing w:val="-2"/>
          <w:sz w:val="24"/>
          <w:u w:val="single" w:color="0562C1"/>
          <w:lang w:val="fi-FI"/>
        </w:rPr>
        <w:fldChar w:fldCharType="end"/>
      </w:r>
      <w:r w:rsidRPr="00881054">
        <w:rPr>
          <w:spacing w:val="-2"/>
          <w:sz w:val="24"/>
          <w:lang w:val="fi-FI"/>
        </w:rPr>
        <w:t>.</w:t>
      </w:r>
    </w:p>
  </w:footnote>
  <w:footnote w:id="8">
    <w:p w14:paraId="6A032AB1" w14:textId="77777777" w:rsidR="00B95CF7" w:rsidRPr="00881054" w:rsidRDefault="00B95CF7" w:rsidP="00EB7334">
      <w:pPr>
        <w:pStyle w:val="FootnoteText"/>
        <w:keepLines w:val="0"/>
        <w:ind w:left="567" w:hanging="567"/>
        <w:rPr>
          <w:sz w:val="24"/>
          <w:lang w:val="fi-FI"/>
        </w:rPr>
      </w:pPr>
      <w:r w:rsidRPr="00A942F5">
        <w:rPr>
          <w:rStyle w:val="FootnoteReference"/>
          <w:sz w:val="24"/>
          <w:lang w:val="en-GB"/>
        </w:rPr>
        <w:footnoteRef/>
      </w:r>
      <w:r w:rsidR="00A942F5" w:rsidRPr="00881054">
        <w:rPr>
          <w:sz w:val="24"/>
          <w:lang w:val="fi-FI"/>
        </w:rPr>
        <w:t xml:space="preserve"> </w:t>
      </w:r>
      <w:r w:rsidR="00A942F5" w:rsidRPr="00881054">
        <w:rPr>
          <w:sz w:val="24"/>
          <w:lang w:val="fi-FI"/>
        </w:rPr>
        <w:tab/>
      </w:r>
      <w:r w:rsidRPr="00881054">
        <w:rPr>
          <w:sz w:val="24"/>
          <w:lang w:val="fi-FI"/>
        </w:rPr>
        <w:t>OJ</w:t>
      </w:r>
      <w:r w:rsidRPr="00881054">
        <w:rPr>
          <w:spacing w:val="-1"/>
          <w:sz w:val="24"/>
          <w:lang w:val="fi-FI"/>
        </w:rPr>
        <w:t xml:space="preserve"> </w:t>
      </w:r>
      <w:r w:rsidRPr="00881054">
        <w:rPr>
          <w:sz w:val="24"/>
          <w:lang w:val="fi-FI"/>
        </w:rPr>
        <w:t xml:space="preserve">C 347, 9.9.2022, p. </w:t>
      </w:r>
      <w:r w:rsidRPr="00881054">
        <w:rPr>
          <w:spacing w:val="-5"/>
          <w:sz w:val="24"/>
          <w:lang w:val="fi-FI"/>
        </w:rPr>
        <w:t>61.</w:t>
      </w:r>
    </w:p>
  </w:footnote>
  <w:footnote w:id="9">
    <w:p w14:paraId="1689B480" w14:textId="77777777" w:rsidR="00B95CF7" w:rsidRPr="00881054" w:rsidRDefault="00B95CF7" w:rsidP="00EB7334">
      <w:pPr>
        <w:pStyle w:val="FootnoteText"/>
        <w:keepLines w:val="0"/>
        <w:ind w:left="567" w:hanging="567"/>
        <w:rPr>
          <w:sz w:val="24"/>
          <w:lang w:val="fi-FI"/>
        </w:rPr>
      </w:pPr>
      <w:r w:rsidRPr="00A942F5">
        <w:rPr>
          <w:rStyle w:val="FootnoteReference"/>
          <w:sz w:val="24"/>
          <w:lang w:val="en-GB"/>
        </w:rPr>
        <w:footnoteRef/>
      </w:r>
      <w:r w:rsidR="00A942F5" w:rsidRPr="00881054">
        <w:rPr>
          <w:sz w:val="24"/>
          <w:lang w:val="fi-FI"/>
        </w:rPr>
        <w:t xml:space="preserve"> </w:t>
      </w:r>
      <w:r w:rsidR="00A942F5" w:rsidRPr="00881054">
        <w:rPr>
          <w:sz w:val="24"/>
          <w:lang w:val="fi-FI"/>
        </w:rPr>
        <w:tab/>
      </w:r>
      <w:r w:rsidRPr="00881054">
        <w:rPr>
          <w:sz w:val="24"/>
          <w:lang w:val="fi-FI"/>
        </w:rPr>
        <w:t>OJ</w:t>
      </w:r>
      <w:r w:rsidRPr="00881054">
        <w:rPr>
          <w:spacing w:val="-3"/>
          <w:sz w:val="24"/>
          <w:lang w:val="fi-FI"/>
        </w:rPr>
        <w:t xml:space="preserve"> </w:t>
      </w:r>
      <w:r w:rsidRPr="00881054">
        <w:rPr>
          <w:sz w:val="24"/>
          <w:lang w:val="fi-FI"/>
        </w:rPr>
        <w:t>C,</w:t>
      </w:r>
      <w:r w:rsidRPr="00881054">
        <w:rPr>
          <w:spacing w:val="-2"/>
          <w:sz w:val="24"/>
          <w:lang w:val="fi-FI"/>
        </w:rPr>
        <w:t xml:space="preserve"> </w:t>
      </w:r>
      <w:r w:rsidRPr="00881054">
        <w:rPr>
          <w:sz w:val="24"/>
          <w:lang w:val="fi-FI"/>
        </w:rPr>
        <w:t>C/2023/1226,</w:t>
      </w:r>
      <w:r w:rsidRPr="00881054">
        <w:rPr>
          <w:spacing w:val="-2"/>
          <w:sz w:val="24"/>
          <w:lang w:val="fi-FI"/>
        </w:rPr>
        <w:t xml:space="preserve"> </w:t>
      </w:r>
      <w:r w:rsidRPr="00881054">
        <w:rPr>
          <w:sz w:val="24"/>
          <w:lang w:val="fi-FI"/>
        </w:rPr>
        <w:t>21.12.2023,</w:t>
      </w:r>
      <w:r w:rsidRPr="00881054">
        <w:rPr>
          <w:spacing w:val="-2"/>
          <w:sz w:val="24"/>
          <w:lang w:val="fi-FI"/>
        </w:rPr>
        <w:t xml:space="preserve"> </w:t>
      </w:r>
      <w:r w:rsidRPr="00881054">
        <w:rPr>
          <w:sz w:val="24"/>
          <w:lang w:val="fi-FI"/>
        </w:rPr>
        <w:t>ELI:</w:t>
      </w:r>
      <w:r w:rsidRPr="00881054">
        <w:rPr>
          <w:spacing w:val="-2"/>
          <w:sz w:val="24"/>
          <w:lang w:val="fi-FI"/>
        </w:rPr>
        <w:t xml:space="preserve"> </w:t>
      </w:r>
      <w:r w:rsidR="004A6B6E">
        <w:fldChar w:fldCharType="begin"/>
      </w:r>
      <w:r w:rsidR="004A6B6E" w:rsidRPr="004A6B6E">
        <w:rPr>
          <w:lang w:val="fi-FI"/>
        </w:rPr>
        <w:instrText xml:space="preserve"> HYPERLINK "http://data.europa.eu/eli/C/2023/1226/oj" \h </w:instrText>
      </w:r>
      <w:r w:rsidR="004A6B6E">
        <w:fldChar w:fldCharType="separate"/>
      </w:r>
      <w:r w:rsidRPr="00881054">
        <w:rPr>
          <w:color w:val="0562C1"/>
          <w:spacing w:val="-2"/>
          <w:sz w:val="24"/>
          <w:u w:val="single" w:color="0562C1"/>
          <w:lang w:val="fi-FI"/>
        </w:rPr>
        <w:t>http://data.europa.eu/eli/C/2023/1226/oj</w:t>
      </w:r>
      <w:r w:rsidR="004A6B6E">
        <w:rPr>
          <w:color w:val="0562C1"/>
          <w:spacing w:val="-2"/>
          <w:sz w:val="24"/>
          <w:u w:val="single" w:color="0562C1"/>
          <w:lang w:val="fi-FI"/>
        </w:rPr>
        <w:fldChar w:fldCharType="end"/>
      </w:r>
      <w:r w:rsidRPr="00881054">
        <w:rPr>
          <w:spacing w:val="-2"/>
          <w:sz w:val="24"/>
          <w:lang w:val="fi-FI"/>
        </w:rPr>
        <w:t>.</w:t>
      </w:r>
    </w:p>
  </w:footnote>
  <w:footnote w:id="10">
    <w:p w14:paraId="3BDE5111" w14:textId="77777777" w:rsidR="00B95CF7" w:rsidRPr="00881054" w:rsidRDefault="00B95CF7" w:rsidP="00EB7334">
      <w:pPr>
        <w:pStyle w:val="FootnoteText"/>
        <w:keepLines w:val="0"/>
        <w:ind w:left="567" w:hanging="567"/>
        <w:rPr>
          <w:sz w:val="24"/>
          <w:lang w:val="fi-FI"/>
        </w:rPr>
      </w:pPr>
      <w:r w:rsidRPr="00A942F5">
        <w:rPr>
          <w:rStyle w:val="FootnoteReference"/>
          <w:sz w:val="24"/>
          <w:lang w:val="en-GB"/>
        </w:rPr>
        <w:footnoteRef/>
      </w:r>
      <w:r w:rsidR="00A942F5" w:rsidRPr="00881054">
        <w:rPr>
          <w:sz w:val="24"/>
          <w:lang w:val="fi-FI"/>
        </w:rPr>
        <w:t xml:space="preserve"> </w:t>
      </w:r>
      <w:r w:rsidR="00A942F5" w:rsidRPr="00881054">
        <w:rPr>
          <w:sz w:val="24"/>
          <w:lang w:val="fi-FI"/>
        </w:rPr>
        <w:tab/>
      </w:r>
      <w:r w:rsidRPr="00881054">
        <w:rPr>
          <w:sz w:val="24"/>
          <w:lang w:val="fi-FI"/>
        </w:rPr>
        <w:t>OJ</w:t>
      </w:r>
      <w:r w:rsidRPr="00881054">
        <w:rPr>
          <w:spacing w:val="-3"/>
          <w:sz w:val="24"/>
          <w:lang w:val="fi-FI"/>
        </w:rPr>
        <w:t xml:space="preserve"> </w:t>
      </w:r>
      <w:r w:rsidRPr="00881054">
        <w:rPr>
          <w:sz w:val="24"/>
          <w:lang w:val="fi-FI"/>
        </w:rPr>
        <w:t>C,</w:t>
      </w:r>
      <w:r w:rsidRPr="00881054">
        <w:rPr>
          <w:spacing w:val="-2"/>
          <w:sz w:val="24"/>
          <w:lang w:val="fi-FI"/>
        </w:rPr>
        <w:t xml:space="preserve"> </w:t>
      </w:r>
      <w:r w:rsidRPr="00881054">
        <w:rPr>
          <w:sz w:val="24"/>
          <w:lang w:val="fi-FI"/>
        </w:rPr>
        <w:t>C/2024/494,</w:t>
      </w:r>
      <w:r w:rsidRPr="00881054">
        <w:rPr>
          <w:spacing w:val="-2"/>
          <w:sz w:val="24"/>
          <w:lang w:val="fi-FI"/>
        </w:rPr>
        <w:t xml:space="preserve"> </w:t>
      </w:r>
      <w:r w:rsidRPr="00881054">
        <w:rPr>
          <w:sz w:val="24"/>
          <w:lang w:val="fi-FI"/>
        </w:rPr>
        <w:t>23.1.2024,</w:t>
      </w:r>
      <w:r w:rsidRPr="00881054">
        <w:rPr>
          <w:spacing w:val="-2"/>
          <w:sz w:val="24"/>
          <w:lang w:val="fi-FI"/>
        </w:rPr>
        <w:t xml:space="preserve"> </w:t>
      </w:r>
      <w:r w:rsidRPr="00881054">
        <w:rPr>
          <w:sz w:val="24"/>
          <w:lang w:val="fi-FI"/>
        </w:rPr>
        <w:t>ELI:</w:t>
      </w:r>
      <w:r w:rsidRPr="00881054">
        <w:rPr>
          <w:spacing w:val="-2"/>
          <w:sz w:val="24"/>
          <w:lang w:val="fi-FI"/>
        </w:rPr>
        <w:t xml:space="preserve"> </w:t>
      </w:r>
      <w:r w:rsidR="004A6B6E">
        <w:fldChar w:fldCharType="begin"/>
      </w:r>
      <w:r w:rsidR="004A6B6E" w:rsidRPr="004A6B6E">
        <w:rPr>
          <w:lang w:val="fi-FI"/>
        </w:rPr>
        <w:instrText xml:space="preserve"> HYPERLINK "http://data.europa.eu/eli/C/2024/494/oj" \h </w:instrText>
      </w:r>
      <w:r w:rsidR="004A6B6E">
        <w:fldChar w:fldCharType="separate"/>
      </w:r>
      <w:r w:rsidRPr="00881054">
        <w:rPr>
          <w:color w:val="0562C1"/>
          <w:spacing w:val="-2"/>
          <w:sz w:val="24"/>
          <w:u w:val="single" w:color="0562C1"/>
          <w:lang w:val="fi-FI"/>
        </w:rPr>
        <w:t>http://data.europa.eu/eli/C/2024/494/oj</w:t>
      </w:r>
      <w:r w:rsidR="004A6B6E">
        <w:rPr>
          <w:color w:val="0562C1"/>
          <w:spacing w:val="-2"/>
          <w:sz w:val="24"/>
          <w:u w:val="single" w:color="0562C1"/>
          <w:lang w:val="fi-FI"/>
        </w:rPr>
        <w:fldChar w:fldCharType="end"/>
      </w:r>
      <w:r w:rsidRPr="00881054">
        <w:rPr>
          <w:spacing w:val="-2"/>
          <w:sz w:val="24"/>
          <w:lang w:val="fi-FI"/>
        </w:rPr>
        <w:t>.</w:t>
      </w:r>
    </w:p>
  </w:footnote>
  <w:footnote w:id="11">
    <w:p w14:paraId="5AD8C65A" w14:textId="77777777" w:rsidR="00B95CF7" w:rsidRPr="00A942F5" w:rsidRDefault="00B95CF7" w:rsidP="00EB7334">
      <w:pPr>
        <w:pStyle w:val="FootnoteText"/>
        <w:keepLines w:val="0"/>
        <w:ind w:left="567" w:hanging="567"/>
        <w:rPr>
          <w:sz w:val="24"/>
          <w:lang w:val="en-GB"/>
        </w:rPr>
      </w:pPr>
      <w:r w:rsidRPr="00A942F5">
        <w:rPr>
          <w:rStyle w:val="FootnoteReference"/>
          <w:sz w:val="24"/>
          <w:lang w:val="en-GB"/>
        </w:rPr>
        <w:footnoteRef/>
      </w:r>
      <w:r w:rsidR="00A942F5" w:rsidRPr="00A942F5">
        <w:rPr>
          <w:sz w:val="24"/>
          <w:lang w:val="en-GB"/>
        </w:rPr>
        <w:t xml:space="preserve"> </w:t>
      </w:r>
      <w:r w:rsidR="00A942F5" w:rsidRPr="00A942F5">
        <w:rPr>
          <w:sz w:val="24"/>
          <w:lang w:val="en-GB"/>
        </w:rPr>
        <w:tab/>
      </w:r>
      <w:r w:rsidRPr="00A942F5">
        <w:rPr>
          <w:sz w:val="24"/>
          <w:lang w:val="en-GB"/>
        </w:rPr>
        <w:t xml:space="preserve">Regulation (EC) No 1107/2009 of the European Parliament and of the Council of 21 October 2009 concerning the placing of plant protection products on the market and repealing Council Directives 79/117/EEC and 91/414/EEC (OJ L 309, 24.11.2009, p. 1, ELI: </w:t>
      </w:r>
      <w:r w:rsidR="004A6B6E">
        <w:fldChar w:fldCharType="begin"/>
      </w:r>
      <w:r w:rsidR="004A6B6E" w:rsidRPr="004A6B6E">
        <w:rPr>
          <w:lang w:val="en-GB"/>
        </w:rPr>
        <w:instrText xml:space="preserve"> HYPERLINK "http://data.europa.eu/eli/reg/2009/1107/oj" </w:instrText>
      </w:r>
      <w:r w:rsidR="004A6B6E">
        <w:fldChar w:fldCharType="separate"/>
      </w:r>
      <w:r w:rsidRPr="00A942F5">
        <w:rPr>
          <w:rStyle w:val="Hyperlink"/>
          <w:sz w:val="24"/>
          <w:lang w:val="en-GB"/>
        </w:rPr>
        <w:t>http://data.europa.eu/eli/reg/2009/1107/oj</w:t>
      </w:r>
      <w:r w:rsidR="004A6B6E">
        <w:rPr>
          <w:rStyle w:val="Hyperlink"/>
          <w:sz w:val="24"/>
          <w:lang w:val="en-GB"/>
        </w:rPr>
        <w:fldChar w:fldCharType="end"/>
      </w:r>
      <w:r w:rsidRPr="00A942F5">
        <w:rPr>
          <w:sz w:val="24"/>
          <w:lang w:val="en-GB"/>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895C98D" w14:textId="77777777" w:rsidR="00064002" w:rsidRPr="00A942F5" w:rsidRDefault="00064002"/>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A44C785" w14:textId="77777777" w:rsidR="00064002" w:rsidRPr="00A942F5" w:rsidRDefault="00064002"/>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5675C42" w14:textId="77777777" w:rsidR="00064002" w:rsidRPr="00A942F5" w:rsidRDefault="00064002"/>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5B22A8A2"/>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D0C0EE6C"/>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BFB40F5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F525DA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9730919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8026A28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CDC9AF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E120C2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D92AAA7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AB4278A6"/>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93C6E60"/>
    <w:multiLevelType w:val="multilevel"/>
    <w:tmpl w:val="BC64E536"/>
    <w:lvl w:ilvl="0">
      <w:start w:val="1"/>
      <w:numFmt w:val="decimal"/>
      <w:lvlText w:val="%1."/>
      <w:lvlJc w:val="left"/>
      <w:pPr>
        <w:tabs>
          <w:tab w:val="num" w:pos="360"/>
        </w:tabs>
        <w:ind w:left="360" w:hanging="360"/>
      </w:pPr>
    </w:lvl>
    <w:lvl w:ilvl="1">
      <w:start w:val="1"/>
      <w:numFmt w:val="decimal"/>
      <w:pStyle w:val="Heading2"/>
      <w:lvlText w:val="%1.%2."/>
      <w:lvlJc w:val="left"/>
      <w:pPr>
        <w:tabs>
          <w:tab w:val="num" w:pos="792"/>
        </w:tabs>
        <w:ind w:left="792" w:hanging="792"/>
      </w:pPr>
    </w:lvl>
    <w:lvl w:ilvl="2">
      <w:start w:val="1"/>
      <w:numFmt w:val="decimal"/>
      <w:pStyle w:val="Heading3"/>
      <w:lvlText w:val="%1.%2.%3."/>
      <w:lvlJc w:val="left"/>
      <w:pPr>
        <w:tabs>
          <w:tab w:val="num" w:pos="1224"/>
        </w:tabs>
        <w:ind w:left="1224" w:hanging="1224"/>
      </w:pPr>
    </w:lvl>
    <w:lvl w:ilvl="3">
      <w:start w:val="1"/>
      <w:numFmt w:val="decimal"/>
      <w:pStyle w:val="Heading4"/>
      <w:lvlText w:val="%1.%2.%3.%4."/>
      <w:lvlJc w:val="left"/>
      <w:pPr>
        <w:tabs>
          <w:tab w:val="num" w:pos="1728"/>
        </w:tabs>
        <w:ind w:left="1728" w:hanging="1728"/>
      </w:pPr>
    </w:lvl>
    <w:lvl w:ilvl="4">
      <w:start w:val="1"/>
      <w:numFmt w:val="decimal"/>
      <w:lvlText w:val="%1.%2.%3.%4.%5."/>
      <w:lvlJc w:val="left"/>
      <w:pPr>
        <w:tabs>
          <w:tab w:val="num" w:pos="2232"/>
        </w:tabs>
        <w:ind w:left="2232" w:hanging="2232"/>
      </w:pPr>
    </w:lvl>
    <w:lvl w:ilvl="5">
      <w:start w:val="1"/>
      <w:numFmt w:val="decimal"/>
      <w:lvlText w:val="%1.%2.%3.%4.%5.%6."/>
      <w:lvlJc w:val="left"/>
      <w:pPr>
        <w:tabs>
          <w:tab w:val="num" w:pos="2736"/>
        </w:tabs>
        <w:ind w:left="2736" w:hanging="2736"/>
      </w:pPr>
    </w:lvl>
    <w:lvl w:ilvl="6">
      <w:start w:val="1"/>
      <w:numFmt w:val="decimal"/>
      <w:lvlText w:val="%1.%2.%3.%4.%5.%6.%7."/>
      <w:lvlJc w:val="left"/>
      <w:pPr>
        <w:tabs>
          <w:tab w:val="num" w:pos="3240"/>
        </w:tabs>
        <w:ind w:left="3240" w:hanging="3240"/>
      </w:pPr>
    </w:lvl>
    <w:lvl w:ilvl="7">
      <w:start w:val="1"/>
      <w:numFmt w:val="decimal"/>
      <w:lvlText w:val="%1.%2.%3.%4.%5.%6.%7.%8."/>
      <w:lvlJc w:val="left"/>
      <w:pPr>
        <w:tabs>
          <w:tab w:val="num" w:pos="3744"/>
        </w:tabs>
        <w:ind w:left="3744" w:hanging="3744"/>
      </w:pPr>
    </w:lvl>
    <w:lvl w:ilvl="8">
      <w:start w:val="1"/>
      <w:numFmt w:val="decimal"/>
      <w:lvlText w:val="%1.%2.%3.%4.%5.%6.%7.%8.%9."/>
      <w:lvlJc w:val="left"/>
      <w:pPr>
        <w:tabs>
          <w:tab w:val="num" w:pos="4320"/>
        </w:tabs>
        <w:ind w:left="4320" w:hanging="4320"/>
      </w:pPr>
    </w:lvl>
  </w:abstractNum>
  <w:abstractNum w:abstractNumId="11" w15:restartNumberingAfterBreak="0">
    <w:nsid w:val="39692AE2"/>
    <w:multiLevelType w:val="multilevel"/>
    <w:tmpl w:val="975EA0B4"/>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792"/>
      </w:pPr>
    </w:lvl>
    <w:lvl w:ilvl="2">
      <w:start w:val="1"/>
      <w:numFmt w:val="decimal"/>
      <w:lvlText w:val="%1.%2.%3."/>
      <w:lvlJc w:val="left"/>
      <w:pPr>
        <w:tabs>
          <w:tab w:val="num" w:pos="1224"/>
        </w:tabs>
        <w:ind w:left="1224" w:hanging="1224"/>
      </w:pPr>
    </w:lvl>
    <w:lvl w:ilvl="3">
      <w:start w:val="1"/>
      <w:numFmt w:val="decimal"/>
      <w:lvlText w:val="%1.%2.%3.%4."/>
      <w:lvlJc w:val="left"/>
      <w:pPr>
        <w:tabs>
          <w:tab w:val="num" w:pos="1728"/>
        </w:tabs>
        <w:ind w:left="1728" w:hanging="1728"/>
      </w:pPr>
    </w:lvl>
    <w:lvl w:ilvl="4">
      <w:start w:val="1"/>
      <w:numFmt w:val="decimal"/>
      <w:pStyle w:val="Heading5"/>
      <w:lvlText w:val="%1.%2.%3.%4.%5."/>
      <w:lvlJc w:val="left"/>
      <w:pPr>
        <w:tabs>
          <w:tab w:val="num" w:pos="2232"/>
        </w:tabs>
        <w:ind w:left="2232" w:hanging="2232"/>
      </w:pPr>
    </w:lvl>
    <w:lvl w:ilvl="5">
      <w:start w:val="1"/>
      <w:numFmt w:val="decimal"/>
      <w:lvlText w:val="%1.%2.%3.%4.%5.%6."/>
      <w:lvlJc w:val="left"/>
      <w:pPr>
        <w:tabs>
          <w:tab w:val="num" w:pos="2736"/>
        </w:tabs>
        <w:ind w:left="2736" w:hanging="2736"/>
      </w:pPr>
    </w:lvl>
    <w:lvl w:ilvl="6">
      <w:start w:val="1"/>
      <w:numFmt w:val="decimal"/>
      <w:lvlText w:val="%1.%2.%3.%4.%5.%6.%7."/>
      <w:lvlJc w:val="left"/>
      <w:pPr>
        <w:tabs>
          <w:tab w:val="num" w:pos="3240"/>
        </w:tabs>
        <w:ind w:left="3240" w:hanging="3240"/>
      </w:pPr>
    </w:lvl>
    <w:lvl w:ilvl="7">
      <w:start w:val="1"/>
      <w:numFmt w:val="decimal"/>
      <w:lvlText w:val="%1.%2.%3.%4.%5.%6.%7.%8."/>
      <w:lvlJc w:val="left"/>
      <w:pPr>
        <w:tabs>
          <w:tab w:val="num" w:pos="3744"/>
        </w:tabs>
        <w:ind w:left="3744" w:hanging="3744"/>
      </w:pPr>
    </w:lvl>
    <w:lvl w:ilvl="8">
      <w:start w:val="1"/>
      <w:numFmt w:val="decimal"/>
      <w:lvlText w:val="%1.%2.%3.%4.%5.%6.%7.%8.%9."/>
      <w:lvlJc w:val="left"/>
      <w:pPr>
        <w:tabs>
          <w:tab w:val="num" w:pos="4320"/>
        </w:tabs>
        <w:ind w:left="4320" w:hanging="4320"/>
      </w:pPr>
    </w:lvl>
  </w:abstractNum>
  <w:num w:numId="1">
    <w:abstractNumId w:val="9"/>
  </w:num>
  <w:num w:numId="2">
    <w:abstractNumId w:val="9"/>
  </w:num>
  <w:num w:numId="3">
    <w:abstractNumId w:val="7"/>
  </w:num>
  <w:num w:numId="4">
    <w:abstractNumId w:val="7"/>
  </w:num>
  <w:num w:numId="5">
    <w:abstractNumId w:val="6"/>
  </w:num>
  <w:num w:numId="6">
    <w:abstractNumId w:val="6"/>
  </w:num>
  <w:num w:numId="7">
    <w:abstractNumId w:val="5"/>
  </w:num>
  <w:num w:numId="8">
    <w:abstractNumId w:val="5"/>
  </w:num>
  <w:num w:numId="9">
    <w:abstractNumId w:val="4"/>
  </w:num>
  <w:num w:numId="10">
    <w:abstractNumId w:val="4"/>
  </w:num>
  <w:num w:numId="11">
    <w:abstractNumId w:val="8"/>
  </w:num>
  <w:num w:numId="12">
    <w:abstractNumId w:val="8"/>
  </w:num>
  <w:num w:numId="13">
    <w:abstractNumId w:val="3"/>
  </w:num>
  <w:num w:numId="14">
    <w:abstractNumId w:val="3"/>
  </w:num>
  <w:num w:numId="15">
    <w:abstractNumId w:val="2"/>
  </w:num>
  <w:num w:numId="16">
    <w:abstractNumId w:val="2"/>
  </w:num>
  <w:num w:numId="17">
    <w:abstractNumId w:val="1"/>
  </w:num>
  <w:num w:numId="18">
    <w:abstractNumId w:val="1"/>
  </w:num>
  <w:num w:numId="19">
    <w:abstractNumId w:val="0"/>
  </w:num>
  <w:num w:numId="20">
    <w:abstractNumId w:val="0"/>
  </w:num>
  <w:num w:numId="21">
    <w:abstractNumId w:val="9"/>
  </w:num>
  <w:num w:numId="22">
    <w:abstractNumId w:val="7"/>
  </w:num>
  <w:num w:numId="23">
    <w:abstractNumId w:val="6"/>
  </w:num>
  <w:num w:numId="24">
    <w:abstractNumId w:val="5"/>
  </w:num>
  <w:num w:numId="25">
    <w:abstractNumId w:val="4"/>
  </w:num>
  <w:num w:numId="26">
    <w:abstractNumId w:val="8"/>
  </w:num>
  <w:num w:numId="27">
    <w:abstractNumId w:val="3"/>
  </w:num>
  <w:num w:numId="28">
    <w:abstractNumId w:val="2"/>
  </w:num>
  <w:num w:numId="29">
    <w:abstractNumId w:val="1"/>
  </w:num>
  <w:num w:numId="30">
    <w:abstractNumId w:val="0"/>
  </w:num>
  <w:num w:numId="31">
    <w:abstractNumId w:val="9"/>
  </w:num>
  <w:num w:numId="32">
    <w:abstractNumId w:val="7"/>
  </w:num>
  <w:num w:numId="33">
    <w:abstractNumId w:val="6"/>
  </w:num>
  <w:num w:numId="34">
    <w:abstractNumId w:val="5"/>
  </w:num>
  <w:num w:numId="35">
    <w:abstractNumId w:val="4"/>
  </w:num>
  <w:num w:numId="36">
    <w:abstractNumId w:val="8"/>
  </w:num>
  <w:num w:numId="37">
    <w:abstractNumId w:val="3"/>
  </w:num>
  <w:num w:numId="38">
    <w:abstractNumId w:val="2"/>
  </w:num>
  <w:num w:numId="39">
    <w:abstractNumId w:val="1"/>
  </w:num>
  <w:num w:numId="40">
    <w:abstractNumId w:val="0"/>
  </w:num>
  <w:num w:numId="41">
    <w:abstractNumId w:val="10"/>
  </w:num>
  <w:num w:numId="42">
    <w:abstractNumId w:val="10"/>
  </w:num>
  <w:num w:numId="43">
    <w:abstractNumId w:val="10"/>
  </w:num>
  <w:num w:numId="4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mirrorMargin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567"/>
  <w:hyphenationZone w:val="396"/>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dvdocse" w:val="B10-0216/2024"/>
    <w:docVar w:name="dvlangue" w:val="EN"/>
    <w:docVar w:name="dvnumam" w:val="0"/>
    <w:docVar w:name="dvpe" w:val="767.562"/>
    <w:docVar w:name="dvtitre" w:val="European Parliament decision of 18 December 2024 on setting up a special committee on the European Democracy Shield, and defining its responsibilities, numerical strength and term of office(2024/2999(RSO))"/>
  </w:docVars>
  <w:rsids>
    <w:rsidRoot w:val="00EF6D05"/>
    <w:rsid w:val="00002272"/>
    <w:rsid w:val="00041C45"/>
    <w:rsid w:val="00064002"/>
    <w:rsid w:val="000677B9"/>
    <w:rsid w:val="000831BA"/>
    <w:rsid w:val="00094AF7"/>
    <w:rsid w:val="000A42CC"/>
    <w:rsid w:val="000E7DD9"/>
    <w:rsid w:val="0010095E"/>
    <w:rsid w:val="00125B37"/>
    <w:rsid w:val="00147B15"/>
    <w:rsid w:val="00153BB4"/>
    <w:rsid w:val="00187494"/>
    <w:rsid w:val="001C4110"/>
    <w:rsid w:val="001F32AE"/>
    <w:rsid w:val="002767FF"/>
    <w:rsid w:val="002B18FE"/>
    <w:rsid w:val="002B5493"/>
    <w:rsid w:val="002C2BCA"/>
    <w:rsid w:val="00343214"/>
    <w:rsid w:val="00361C00"/>
    <w:rsid w:val="00395FA1"/>
    <w:rsid w:val="003E15D4"/>
    <w:rsid w:val="00411CCE"/>
    <w:rsid w:val="0041666E"/>
    <w:rsid w:val="00421060"/>
    <w:rsid w:val="00471C19"/>
    <w:rsid w:val="004867E3"/>
    <w:rsid w:val="00494A28"/>
    <w:rsid w:val="004A6B6E"/>
    <w:rsid w:val="004C0004"/>
    <w:rsid w:val="004C5D52"/>
    <w:rsid w:val="004D1A45"/>
    <w:rsid w:val="0050519A"/>
    <w:rsid w:val="005072A1"/>
    <w:rsid w:val="00514517"/>
    <w:rsid w:val="00545827"/>
    <w:rsid w:val="00560270"/>
    <w:rsid w:val="005C2568"/>
    <w:rsid w:val="005D6026"/>
    <w:rsid w:val="005F1B17"/>
    <w:rsid w:val="006037C0"/>
    <w:rsid w:val="006631B6"/>
    <w:rsid w:val="00680577"/>
    <w:rsid w:val="006F74FA"/>
    <w:rsid w:val="00731ADD"/>
    <w:rsid w:val="00734777"/>
    <w:rsid w:val="00747932"/>
    <w:rsid w:val="00751A4A"/>
    <w:rsid w:val="00756632"/>
    <w:rsid w:val="00762C74"/>
    <w:rsid w:val="00786EC0"/>
    <w:rsid w:val="007D1690"/>
    <w:rsid w:val="007E22AD"/>
    <w:rsid w:val="00817416"/>
    <w:rsid w:val="00842779"/>
    <w:rsid w:val="00863526"/>
    <w:rsid w:val="00865F67"/>
    <w:rsid w:val="00881054"/>
    <w:rsid w:val="00881A7B"/>
    <w:rsid w:val="008840E5"/>
    <w:rsid w:val="00887B3E"/>
    <w:rsid w:val="008C2AC6"/>
    <w:rsid w:val="00930C23"/>
    <w:rsid w:val="0093193B"/>
    <w:rsid w:val="009509D8"/>
    <w:rsid w:val="00950B64"/>
    <w:rsid w:val="009736E5"/>
    <w:rsid w:val="00981893"/>
    <w:rsid w:val="00A1687D"/>
    <w:rsid w:val="00A43E52"/>
    <w:rsid w:val="00A4678D"/>
    <w:rsid w:val="00A778C7"/>
    <w:rsid w:val="00A942F5"/>
    <w:rsid w:val="00AB441E"/>
    <w:rsid w:val="00AB6293"/>
    <w:rsid w:val="00AE0928"/>
    <w:rsid w:val="00AF3B82"/>
    <w:rsid w:val="00B12E95"/>
    <w:rsid w:val="00B22876"/>
    <w:rsid w:val="00B558F0"/>
    <w:rsid w:val="00B95CF7"/>
    <w:rsid w:val="00BD48FE"/>
    <w:rsid w:val="00BD7BD8"/>
    <w:rsid w:val="00BE6ADC"/>
    <w:rsid w:val="00C05BFE"/>
    <w:rsid w:val="00C1523E"/>
    <w:rsid w:val="00C23CD4"/>
    <w:rsid w:val="00C61C0C"/>
    <w:rsid w:val="00C941CB"/>
    <w:rsid w:val="00CC2357"/>
    <w:rsid w:val="00CF071A"/>
    <w:rsid w:val="00D058B8"/>
    <w:rsid w:val="00D56C11"/>
    <w:rsid w:val="00D834A0"/>
    <w:rsid w:val="00D872DF"/>
    <w:rsid w:val="00D91E21"/>
    <w:rsid w:val="00DA7FCD"/>
    <w:rsid w:val="00E20776"/>
    <w:rsid w:val="00E365E1"/>
    <w:rsid w:val="00E778CB"/>
    <w:rsid w:val="00E820A4"/>
    <w:rsid w:val="00EB006A"/>
    <w:rsid w:val="00EB4772"/>
    <w:rsid w:val="00EB7334"/>
    <w:rsid w:val="00ED169E"/>
    <w:rsid w:val="00ED4235"/>
    <w:rsid w:val="00ED6EE1"/>
    <w:rsid w:val="00ED7036"/>
    <w:rsid w:val="00EF6D05"/>
    <w:rsid w:val="00F04346"/>
    <w:rsid w:val="00F075DC"/>
    <w:rsid w:val="00F149E9"/>
    <w:rsid w:val="00F5134D"/>
    <w:rsid w:val="00F74202"/>
    <w:rsid w:val="00F87713"/>
    <w:rsid w:val="00FB4360"/>
    <w:rsid w:val="00FD0C70"/>
  </w:rsids>
  <m:mathPr>
    <m:mathFont m:val="Cambria Math"/>
    <m:brkBin m:val="before"/>
    <m:brkBinSub m:val="--"/>
    <m:smallFrac m:val="0"/>
    <m:dispDef/>
    <m:lMargin m:val="0"/>
    <m:rMargin m:val="0"/>
    <m:defJc m:val="centerGroup"/>
    <m:wrapIndent m:val="1440"/>
    <m:intLim m:val="subSup"/>
    <m:naryLim m:val="undOvr"/>
  </m:mathPr>
  <w:themeFontLang w:val="en-GB" w:eastAsia="ja-JP" w:bidi="lo-L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02F8868"/>
  <w15:chartTrackingRefBased/>
  <w15:docId w15:val="{1E0D646F-77F7-4EE4-9E84-6FB24F0F2A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A7FCD"/>
    <w:pPr>
      <w:widowControl w:val="0"/>
    </w:pPr>
    <w:rPr>
      <w:sz w:val="24"/>
    </w:rPr>
  </w:style>
  <w:style w:type="paragraph" w:styleId="Heading1">
    <w:name w:val="heading 1"/>
    <w:basedOn w:val="Normal"/>
    <w:next w:val="Normal"/>
    <w:semiHidden/>
    <w:qFormat/>
    <w:rsid w:val="00395FA1"/>
    <w:pPr>
      <w:keepNext/>
      <w:keepLines/>
      <w:widowControl/>
      <w:spacing w:after="120"/>
      <w:ind w:left="510" w:hanging="510"/>
      <w:outlineLvl w:val="0"/>
    </w:pPr>
    <w:rPr>
      <w:b/>
      <w:kern w:val="28"/>
      <w:sz w:val="28"/>
      <w:lang w:val="fr-FR" w:eastAsia="fr-FR"/>
    </w:rPr>
  </w:style>
  <w:style w:type="paragraph" w:styleId="Heading2">
    <w:name w:val="heading 2"/>
    <w:basedOn w:val="Normal"/>
    <w:next w:val="Normal"/>
    <w:semiHidden/>
    <w:qFormat/>
    <w:rsid w:val="00395FA1"/>
    <w:pPr>
      <w:keepNext/>
      <w:widowControl/>
      <w:numPr>
        <w:ilvl w:val="1"/>
        <w:numId w:val="43"/>
      </w:numPr>
      <w:spacing w:before="240" w:after="60"/>
      <w:outlineLvl w:val="1"/>
    </w:pPr>
    <w:rPr>
      <w:lang w:val="fr-FR" w:eastAsia="fr-FR"/>
    </w:rPr>
  </w:style>
  <w:style w:type="paragraph" w:styleId="Heading3">
    <w:name w:val="heading 3"/>
    <w:basedOn w:val="Normal"/>
    <w:next w:val="Normal"/>
    <w:semiHidden/>
    <w:qFormat/>
    <w:rsid w:val="00395FA1"/>
    <w:pPr>
      <w:keepNext/>
      <w:widowControl/>
      <w:numPr>
        <w:ilvl w:val="2"/>
        <w:numId w:val="43"/>
      </w:numPr>
      <w:spacing w:before="240" w:after="60"/>
      <w:outlineLvl w:val="2"/>
    </w:pPr>
    <w:rPr>
      <w:rFonts w:ascii="Arial" w:hAnsi="Arial"/>
      <w:lang w:val="fr-FR" w:eastAsia="fr-FR"/>
    </w:rPr>
  </w:style>
  <w:style w:type="paragraph" w:styleId="Heading4">
    <w:name w:val="heading 4"/>
    <w:basedOn w:val="Normal"/>
    <w:next w:val="Normal"/>
    <w:semiHidden/>
    <w:qFormat/>
    <w:rsid w:val="00395FA1"/>
    <w:pPr>
      <w:keepNext/>
      <w:widowControl/>
      <w:numPr>
        <w:ilvl w:val="3"/>
        <w:numId w:val="43"/>
      </w:numPr>
      <w:spacing w:before="240" w:after="60"/>
      <w:outlineLvl w:val="3"/>
    </w:pPr>
    <w:rPr>
      <w:lang w:val="en-US" w:eastAsia="fr-FR"/>
    </w:rPr>
  </w:style>
  <w:style w:type="paragraph" w:styleId="Heading5">
    <w:name w:val="heading 5"/>
    <w:basedOn w:val="Normal"/>
    <w:next w:val="Normal"/>
    <w:semiHidden/>
    <w:qFormat/>
    <w:rsid w:val="00395FA1"/>
    <w:pPr>
      <w:widowControl/>
      <w:numPr>
        <w:ilvl w:val="4"/>
        <w:numId w:val="44"/>
      </w:numPr>
      <w:spacing w:before="240" w:after="60"/>
      <w:outlineLvl w:val="4"/>
    </w:pPr>
    <w:rPr>
      <w:lang w:val="en-US" w:eastAsia="fr-FR"/>
    </w:rPr>
  </w:style>
  <w:style w:type="paragraph" w:styleId="Heading6">
    <w:name w:val="heading 6"/>
    <w:basedOn w:val="Normal"/>
    <w:next w:val="Normal"/>
    <w:semiHidden/>
    <w:qFormat/>
    <w:pPr>
      <w:spacing w:before="240" w:after="60"/>
      <w:outlineLvl w:val="5"/>
    </w:pPr>
    <w:rPr>
      <w:i/>
      <w:sz w:val="22"/>
    </w:rPr>
  </w:style>
  <w:style w:type="paragraph" w:styleId="Heading7">
    <w:name w:val="heading 7"/>
    <w:basedOn w:val="Normal"/>
    <w:next w:val="Normal"/>
    <w:semiHidden/>
    <w:qFormat/>
    <w:pPr>
      <w:spacing w:before="240" w:after="60"/>
      <w:outlineLvl w:val="6"/>
    </w:pPr>
    <w:rPr>
      <w:rFonts w:ascii="Arial" w:hAnsi="Arial"/>
    </w:rPr>
  </w:style>
  <w:style w:type="paragraph" w:styleId="Heading8">
    <w:name w:val="heading 8"/>
    <w:basedOn w:val="Normal"/>
    <w:next w:val="Normal"/>
    <w:semiHidden/>
    <w:qFormat/>
    <w:pPr>
      <w:spacing w:before="240" w:after="60"/>
      <w:outlineLvl w:val="7"/>
    </w:pPr>
    <w:rPr>
      <w:rFonts w:ascii="Arial" w:hAnsi="Arial"/>
      <w:i/>
    </w:rPr>
  </w:style>
  <w:style w:type="paragraph" w:styleId="Heading9">
    <w:name w:val="heading 9"/>
    <w:basedOn w:val="Normal"/>
    <w:next w:val="Normal"/>
    <w:semiHidden/>
    <w:qFormat/>
    <w:pPr>
      <w:spacing w:before="240" w:after="60"/>
      <w:outlineLvl w:val="8"/>
    </w:pPr>
    <w:rPr>
      <w:rFonts w:ascii="Arial" w:hAnsi="Arial"/>
      <w:b/>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ideTWBExt">
    <w:name w:val="HideTWBExt"/>
    <w:rPr>
      <w:rFonts w:ascii="Arial" w:hAnsi="Arial"/>
      <w:noProof/>
      <w:vanish/>
      <w:color w:val="000080"/>
      <w:sz w:val="20"/>
    </w:rPr>
  </w:style>
  <w:style w:type="paragraph" w:styleId="TOC1">
    <w:name w:val="toc 1"/>
    <w:basedOn w:val="Normal"/>
    <w:next w:val="Normal"/>
    <w:autoRedefine/>
    <w:semiHidden/>
    <w:rsid w:val="00395FA1"/>
    <w:pPr>
      <w:keepNext/>
      <w:keepLines/>
      <w:widowControl/>
      <w:spacing w:before="200"/>
    </w:pPr>
    <w:rPr>
      <w:b/>
      <w:noProof/>
      <w:lang w:val="fr-FR" w:eastAsia="fr-FR"/>
    </w:rPr>
  </w:style>
  <w:style w:type="character" w:customStyle="1" w:styleId="HideTWBInt">
    <w:name w:val="HideTWBInt"/>
    <w:rPr>
      <w:rFonts w:ascii="Arial" w:hAnsi="Arial" w:cs="Arial"/>
      <w:vanish/>
      <w:color w:val="808080"/>
      <w:sz w:val="20"/>
    </w:rPr>
  </w:style>
  <w:style w:type="paragraph" w:customStyle="1" w:styleId="EPBodyTA2">
    <w:name w:val="EPBodyTA2"/>
    <w:basedOn w:val="Normal"/>
    <w:rsid w:val="00AE0928"/>
    <w:pPr>
      <w:jc w:val="center"/>
    </w:pPr>
    <w:rPr>
      <w:rFonts w:ascii="Arial" w:hAnsi="Arial"/>
      <w:bCs/>
      <w:i/>
      <w:sz w:val="20"/>
    </w:rPr>
  </w:style>
  <w:style w:type="table" w:styleId="TableGrid">
    <w:name w:val="Table Grid"/>
    <w:basedOn w:val="TableNormal"/>
    <w:rsid w:val="00D058B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PBodyTA1">
    <w:name w:val="EPBodyTA1"/>
    <w:basedOn w:val="Normal"/>
    <w:rsid w:val="00AE0928"/>
    <w:pPr>
      <w:jc w:val="center"/>
    </w:pPr>
    <w:rPr>
      <w:rFonts w:ascii="Arial" w:hAnsi="Arial" w:cs="Arial"/>
      <w:b/>
      <w:sz w:val="22"/>
      <w:szCs w:val="22"/>
    </w:rPr>
  </w:style>
  <w:style w:type="paragraph" w:customStyle="1" w:styleId="LineTop">
    <w:name w:val="LineTop"/>
    <w:basedOn w:val="Normal"/>
    <w:next w:val="Normal"/>
    <w:rsid w:val="00D058B8"/>
    <w:pPr>
      <w:pBdr>
        <w:top w:val="single" w:sz="4" w:space="1" w:color="auto"/>
      </w:pBdr>
      <w:jc w:val="center"/>
    </w:pPr>
    <w:rPr>
      <w:rFonts w:ascii="Arial" w:hAnsi="Arial" w:cs="Arial"/>
      <w:sz w:val="16"/>
      <w:szCs w:val="16"/>
    </w:rPr>
  </w:style>
  <w:style w:type="paragraph" w:customStyle="1" w:styleId="LineBottom">
    <w:name w:val="LineBottom"/>
    <w:basedOn w:val="Normal"/>
    <w:next w:val="Normal"/>
    <w:rsid w:val="00A1687D"/>
    <w:pPr>
      <w:pBdr>
        <w:bottom w:val="single" w:sz="4" w:space="1" w:color="auto"/>
      </w:pBdr>
      <w:spacing w:after="240"/>
      <w:jc w:val="center"/>
    </w:pPr>
    <w:rPr>
      <w:rFonts w:ascii="Arial" w:hAnsi="Arial" w:cs="Arial"/>
      <w:sz w:val="16"/>
      <w:szCs w:val="16"/>
    </w:rPr>
  </w:style>
  <w:style w:type="paragraph" w:customStyle="1" w:styleId="ATHeading1">
    <w:name w:val="AT Heading 1"/>
    <w:basedOn w:val="Normal"/>
    <w:next w:val="Normal"/>
    <w:rsid w:val="00F5134D"/>
    <w:pPr>
      <w:keepNext/>
      <w:keepLines/>
      <w:widowControl/>
      <w:spacing w:before="480" w:after="120"/>
      <w:outlineLvl w:val="0"/>
    </w:pPr>
    <w:rPr>
      <w:b/>
      <w:sz w:val="28"/>
      <w:lang w:eastAsia="fr-FR"/>
    </w:rPr>
  </w:style>
  <w:style w:type="paragraph" w:customStyle="1" w:styleId="ATHeading2">
    <w:name w:val="AT Heading 2"/>
    <w:basedOn w:val="Normal"/>
    <w:next w:val="Normal"/>
    <w:rsid w:val="00395FA1"/>
    <w:pPr>
      <w:widowControl/>
      <w:spacing w:before="120" w:after="120"/>
      <w:outlineLvl w:val="1"/>
    </w:pPr>
    <w:rPr>
      <w:b/>
      <w:sz w:val="28"/>
      <w:lang w:eastAsia="fr-FR"/>
    </w:rPr>
  </w:style>
  <w:style w:type="paragraph" w:customStyle="1" w:styleId="ATHeading3">
    <w:name w:val="AT Heading 3"/>
    <w:basedOn w:val="Normal"/>
    <w:next w:val="Normal"/>
    <w:rsid w:val="00395FA1"/>
    <w:pPr>
      <w:keepNext/>
      <w:keepLines/>
      <w:widowControl/>
      <w:spacing w:before="120" w:after="120"/>
      <w:outlineLvl w:val="2"/>
    </w:pPr>
    <w:rPr>
      <w:b/>
      <w:lang w:eastAsia="fr-FR"/>
    </w:rPr>
  </w:style>
  <w:style w:type="paragraph" w:customStyle="1" w:styleId="ATHeadingMotiv">
    <w:name w:val="AT Heading Motiv"/>
    <w:basedOn w:val="Normal"/>
    <w:next w:val="Normal"/>
    <w:rsid w:val="00395FA1"/>
    <w:pPr>
      <w:keepNext/>
      <w:widowControl/>
      <w:spacing w:before="60" w:after="60"/>
      <w:jc w:val="center"/>
    </w:pPr>
    <w:rPr>
      <w:i/>
      <w:lang w:eastAsia="fr-FR"/>
    </w:rPr>
  </w:style>
  <w:style w:type="character" w:styleId="FootnoteReference">
    <w:name w:val="footnote reference"/>
    <w:rsid w:val="00395FA1"/>
    <w:rPr>
      <w:b w:val="0"/>
      <w:vertAlign w:val="superscript"/>
    </w:rPr>
  </w:style>
  <w:style w:type="paragraph" w:styleId="FootnoteText">
    <w:name w:val="footnote text"/>
    <w:basedOn w:val="Normal"/>
    <w:link w:val="FootnoteTextChar"/>
    <w:rsid w:val="00395FA1"/>
    <w:pPr>
      <w:keepLines/>
      <w:widowControl/>
      <w:spacing w:line="260" w:lineRule="exact"/>
      <w:ind w:left="425" w:hanging="425"/>
    </w:pPr>
    <w:rPr>
      <w:sz w:val="22"/>
      <w:lang w:val="fr-FR" w:eastAsia="fr-FR"/>
    </w:rPr>
  </w:style>
  <w:style w:type="character" w:customStyle="1" w:styleId="FootnoteTextChar">
    <w:name w:val="Footnote Text Char"/>
    <w:link w:val="FootnoteText"/>
    <w:rsid w:val="00762C74"/>
    <w:rPr>
      <w:sz w:val="22"/>
      <w:lang w:val="fr-FR" w:eastAsia="fr-FR"/>
    </w:rPr>
  </w:style>
  <w:style w:type="character" w:styleId="PageNumber">
    <w:name w:val="page number"/>
    <w:semiHidden/>
    <w:rsid w:val="00395FA1"/>
  </w:style>
  <w:style w:type="paragraph" w:styleId="TOC2">
    <w:name w:val="toc 2"/>
    <w:basedOn w:val="Normal"/>
    <w:next w:val="Normal"/>
    <w:autoRedefine/>
    <w:semiHidden/>
    <w:rsid w:val="00395FA1"/>
    <w:pPr>
      <w:keepNext/>
      <w:keepLines/>
      <w:widowControl/>
    </w:pPr>
    <w:rPr>
      <w:b/>
      <w:noProof/>
      <w:lang w:val="fr-FR" w:eastAsia="fr-FR"/>
    </w:rPr>
  </w:style>
  <w:style w:type="paragraph" w:styleId="TOC3">
    <w:name w:val="toc 3"/>
    <w:basedOn w:val="Normal"/>
    <w:next w:val="Normal"/>
    <w:autoRedefine/>
    <w:semiHidden/>
    <w:rsid w:val="00395FA1"/>
    <w:pPr>
      <w:keepLines/>
      <w:widowControl/>
      <w:ind w:right="510"/>
    </w:pPr>
    <w:rPr>
      <w:noProof/>
      <w:lang w:val="fr-FR" w:eastAsia="fr-FR"/>
    </w:rPr>
  </w:style>
  <w:style w:type="paragraph" w:customStyle="1" w:styleId="EPName">
    <w:name w:val="EPName"/>
    <w:basedOn w:val="Normal"/>
    <w:rsid w:val="00751A4A"/>
    <w:pPr>
      <w:spacing w:before="80" w:after="80"/>
    </w:pPr>
    <w:rPr>
      <w:rFonts w:ascii="Arial Narrow" w:hAnsi="Arial Narrow" w:cs="Arial"/>
      <w:b/>
      <w:sz w:val="32"/>
      <w:szCs w:val="22"/>
    </w:rPr>
  </w:style>
  <w:style w:type="paragraph" w:customStyle="1" w:styleId="EPTerm">
    <w:name w:val="EPTerm"/>
    <w:basedOn w:val="Normal"/>
    <w:next w:val="Normal"/>
    <w:rsid w:val="00751A4A"/>
    <w:pPr>
      <w:spacing w:after="80"/>
    </w:pPr>
    <w:rPr>
      <w:rFonts w:ascii="Arial" w:hAnsi="Arial" w:cs="Arial"/>
      <w:sz w:val="20"/>
      <w:szCs w:val="22"/>
    </w:rPr>
  </w:style>
  <w:style w:type="paragraph" w:customStyle="1" w:styleId="EPLogo">
    <w:name w:val="EPLogo"/>
    <w:basedOn w:val="Normal"/>
    <w:qFormat/>
    <w:rsid w:val="00751A4A"/>
    <w:pPr>
      <w:jc w:val="right"/>
    </w:pPr>
  </w:style>
  <w:style w:type="paragraph" w:customStyle="1" w:styleId="EPComma">
    <w:name w:val="EPComma"/>
    <w:basedOn w:val="Normal"/>
    <w:rsid w:val="00B95CF7"/>
    <w:pPr>
      <w:spacing w:before="480" w:after="240"/>
    </w:pPr>
  </w:style>
  <w:style w:type="paragraph" w:customStyle="1" w:styleId="NormalHanging12a">
    <w:name w:val="NormalHanging12a"/>
    <w:basedOn w:val="Normal"/>
    <w:rsid w:val="00B95CF7"/>
    <w:pPr>
      <w:spacing w:after="240"/>
      <w:ind w:left="567" w:hanging="567"/>
    </w:pPr>
  </w:style>
  <w:style w:type="character" w:styleId="Hyperlink">
    <w:name w:val="Hyperlink"/>
    <w:basedOn w:val="DefaultParagraphFont"/>
    <w:rsid w:val="00B95CF7"/>
    <w:rPr>
      <w:color w:val="0563C1" w:themeColor="hyperlink"/>
      <w:u w:val="single"/>
    </w:rPr>
  </w:style>
  <w:style w:type="character" w:styleId="CommentReference">
    <w:name w:val="annotation reference"/>
    <w:basedOn w:val="DefaultParagraphFont"/>
    <w:rsid w:val="00881054"/>
    <w:rPr>
      <w:sz w:val="16"/>
      <w:szCs w:val="16"/>
    </w:rPr>
  </w:style>
  <w:style w:type="paragraph" w:styleId="CommentText">
    <w:name w:val="annotation text"/>
    <w:basedOn w:val="Normal"/>
    <w:link w:val="CommentTextChar"/>
    <w:rsid w:val="00881054"/>
    <w:rPr>
      <w:sz w:val="20"/>
    </w:rPr>
  </w:style>
  <w:style w:type="character" w:customStyle="1" w:styleId="CommentTextChar">
    <w:name w:val="Comment Text Char"/>
    <w:basedOn w:val="DefaultParagraphFont"/>
    <w:link w:val="CommentText"/>
    <w:rsid w:val="00881054"/>
  </w:style>
  <w:style w:type="paragraph" w:styleId="CommentSubject">
    <w:name w:val="annotation subject"/>
    <w:basedOn w:val="CommentText"/>
    <w:next w:val="CommentText"/>
    <w:link w:val="CommentSubjectChar"/>
    <w:rsid w:val="00881054"/>
    <w:rPr>
      <w:b/>
      <w:bCs/>
    </w:rPr>
  </w:style>
  <w:style w:type="character" w:customStyle="1" w:styleId="CommentSubjectChar">
    <w:name w:val="Comment Subject Char"/>
    <w:basedOn w:val="CommentTextChar"/>
    <w:link w:val="CommentSubject"/>
    <w:rsid w:val="00881054"/>
    <w:rPr>
      <w:b/>
      <w:bCs/>
    </w:rPr>
  </w:style>
  <w:style w:type="paragraph" w:styleId="BalloonText">
    <w:name w:val="Balloon Text"/>
    <w:basedOn w:val="Normal"/>
    <w:link w:val="BalloonTextChar"/>
    <w:rsid w:val="00881054"/>
    <w:rPr>
      <w:rFonts w:ascii="Segoe UI" w:hAnsi="Segoe UI" w:cs="Segoe UI"/>
      <w:sz w:val="18"/>
      <w:szCs w:val="18"/>
    </w:rPr>
  </w:style>
  <w:style w:type="character" w:customStyle="1" w:styleId="BalloonTextChar">
    <w:name w:val="Balloon Text Char"/>
    <w:basedOn w:val="DefaultParagraphFont"/>
    <w:link w:val="BalloonText"/>
    <w:rsid w:val="00881054"/>
    <w:rPr>
      <w:rFonts w:ascii="Segoe UI" w:hAnsi="Segoe UI" w:cs="Segoe UI"/>
      <w:sz w:val="18"/>
      <w:szCs w:val="18"/>
    </w:rPr>
  </w:style>
  <w:style w:type="character" w:styleId="FollowedHyperlink">
    <w:name w:val="FollowedHyperlink"/>
    <w:basedOn w:val="DefaultParagraphFont"/>
    <w:rsid w:val="00041C45"/>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_rels/footnotes.xml.rels><?xml version="1.0" encoding="UTF-8" standalone="yes"?>
<Relationships xmlns="http://schemas.openxmlformats.org/package/2006/relationships"><Relationship Id="rId1" Type="http://schemas.openxmlformats.org/officeDocument/2006/relationships/hyperlink" Target="http://data.europa.eu/eli/reg/2022/2065/oj"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DDA2383-6E67-4126-A07D-935485CEDF1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7</Pages>
  <Words>2369</Words>
  <Characters>13949</Characters>
  <Application>Microsoft Office Word</Application>
  <DocSecurity>0</DocSecurity>
  <Lines>268</Lines>
  <Paragraphs>123</Paragraphs>
  <ScaleCrop>false</ScaleCrop>
  <HeadingPairs>
    <vt:vector size="2" baseType="variant">
      <vt:variant>
        <vt:lpstr>Title</vt:lpstr>
      </vt:variant>
      <vt:variant>
        <vt:i4>1</vt:i4>
      </vt:variant>
    </vt:vector>
  </HeadingPairs>
  <TitlesOfParts>
    <vt:vector size="1" baseType="lpstr">
      <vt:lpstr>TA</vt:lpstr>
    </vt:vector>
  </TitlesOfParts>
  <Company/>
  <LinksUpToDate>false</LinksUpToDate>
  <CharactersWithSpaces>16195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TA</dc:title>
  <dc:subject/>
  <dc:creator>VENNARD Ronan</dc:creator>
  <cp:keywords/>
  <cp:lastModifiedBy>CROSSFIELD Clare</cp:lastModifiedBy>
  <cp:revision>2</cp:revision>
  <cp:lastPrinted>2004-11-19T15:42:00Z</cp:lastPrinted>
  <dcterms:created xsi:type="dcterms:W3CDTF">2024-12-18T11:29:00Z</dcterms:created>
  <dcterms:modified xsi:type="dcterms:W3CDTF">2024-12-18T11:29:00Z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t;Extension&gt;">
    <vt:lpwstr>EN</vt:lpwstr>
  </property>
  <property fmtid="{D5CDD505-2E9C-101B-9397-08002B2CF9AE}" pid="3" name="&lt;FdR&gt;">
    <vt:lpwstr>B10-0216/2024</vt:lpwstr>
  </property>
  <property fmtid="{D5CDD505-2E9C-101B-9397-08002B2CF9AE}" pid="4" name="&lt;Type&gt;">
    <vt:lpwstr>RR</vt:lpwstr>
  </property>
</Properties>
</file>