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85E85" w14:paraId="40BCB7FD" w14:textId="77777777" w:rsidTr="0010095E">
        <w:trPr>
          <w:trHeight w:hRule="exact" w:val="1418"/>
        </w:trPr>
        <w:tc>
          <w:tcPr>
            <w:tcW w:w="6804" w:type="dxa"/>
            <w:shd w:val="clear" w:color="auto" w:fill="auto"/>
            <w:vAlign w:val="center"/>
          </w:tcPr>
          <w:p w14:paraId="665C10C1" w14:textId="77777777" w:rsidR="00751A4A" w:rsidRPr="00285E85" w:rsidRDefault="00C576B3" w:rsidP="0010095E">
            <w:pPr>
              <w:pStyle w:val="EPName"/>
            </w:pPr>
            <w:r w:rsidRPr="00285E85">
              <w:t>European Parliament</w:t>
            </w:r>
          </w:p>
          <w:p w14:paraId="74FBAFBA" w14:textId="77777777" w:rsidR="00751A4A" w:rsidRPr="00285E85" w:rsidRDefault="005F1B17" w:rsidP="005F1B17">
            <w:pPr>
              <w:pStyle w:val="EPTerm"/>
              <w:rPr>
                <w:rStyle w:val="HideTWBExt"/>
                <w:noProof w:val="0"/>
                <w:vanish w:val="0"/>
                <w:color w:val="auto"/>
              </w:rPr>
            </w:pPr>
            <w:r w:rsidRPr="00285E85">
              <w:t>2024</w:t>
            </w:r>
            <w:r w:rsidR="00817416" w:rsidRPr="00285E85">
              <w:t>-202</w:t>
            </w:r>
            <w:r w:rsidRPr="00285E85">
              <w:t>9</w:t>
            </w:r>
          </w:p>
        </w:tc>
        <w:tc>
          <w:tcPr>
            <w:tcW w:w="2268" w:type="dxa"/>
            <w:shd w:val="clear" w:color="auto" w:fill="auto"/>
          </w:tcPr>
          <w:p w14:paraId="769156D2" w14:textId="77777777" w:rsidR="00751A4A" w:rsidRPr="00285E85" w:rsidRDefault="00187494" w:rsidP="0010095E">
            <w:pPr>
              <w:pStyle w:val="EPLogo"/>
            </w:pPr>
            <w:r w:rsidRPr="00285E85">
              <w:rPr>
                <w:noProof/>
              </w:rPr>
              <w:drawing>
                <wp:inline distT="0" distB="0" distL="0" distR="0" wp14:anchorId="16799745" wp14:editId="51ACE9D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2EB4EF0" w14:textId="77777777" w:rsidR="00D058B8" w:rsidRPr="00285E85" w:rsidRDefault="00D058B8" w:rsidP="004C5D52">
      <w:pPr>
        <w:pStyle w:val="LineTop"/>
      </w:pPr>
    </w:p>
    <w:p w14:paraId="3840017D" w14:textId="77777777" w:rsidR="00680577" w:rsidRPr="00285E85" w:rsidRDefault="00C576B3" w:rsidP="00680577">
      <w:pPr>
        <w:pStyle w:val="EPBodyTA1"/>
      </w:pPr>
      <w:r w:rsidRPr="00285E85">
        <w:t>TEXTS ADOPTED</w:t>
      </w:r>
    </w:p>
    <w:p w14:paraId="0A85EA03" w14:textId="77777777" w:rsidR="00D058B8" w:rsidRPr="00285E85" w:rsidRDefault="00D058B8" w:rsidP="00D058B8">
      <w:pPr>
        <w:pStyle w:val="LineBottom"/>
      </w:pPr>
    </w:p>
    <w:p w14:paraId="4E6F2126" w14:textId="3FF6467D" w:rsidR="00C576B3" w:rsidRPr="00285E85" w:rsidRDefault="00C576B3" w:rsidP="00C576B3">
      <w:pPr>
        <w:pStyle w:val="ATHeading1"/>
      </w:pPr>
      <w:bookmarkStart w:id="0" w:name="TANumber"/>
      <w:r w:rsidRPr="00285E85">
        <w:t>P10_TA(2024)00</w:t>
      </w:r>
      <w:bookmarkEnd w:id="0"/>
      <w:r w:rsidR="00012F6E">
        <w:t>67</w:t>
      </w:r>
    </w:p>
    <w:p w14:paraId="18578127" w14:textId="77777777" w:rsidR="00C576B3" w:rsidRPr="00285E85" w:rsidRDefault="00C576B3" w:rsidP="00C576B3">
      <w:pPr>
        <w:pStyle w:val="ATHeading2"/>
      </w:pPr>
      <w:bookmarkStart w:id="1" w:name="title"/>
      <w:r w:rsidRPr="00285E85">
        <w:t>Appointment of the Chair of the Anti-Money Laundering Authority (AMLA)</w:t>
      </w:r>
      <w:bookmarkEnd w:id="1"/>
    </w:p>
    <w:p w14:paraId="7002808B" w14:textId="77777777" w:rsidR="00C576B3" w:rsidRPr="00285E85" w:rsidRDefault="00C576B3" w:rsidP="00C576B3">
      <w:pPr>
        <w:rPr>
          <w:i/>
          <w:vanish/>
        </w:rPr>
      </w:pPr>
      <w:r w:rsidRPr="00285E85">
        <w:rPr>
          <w:i/>
        </w:rPr>
        <w:fldChar w:fldCharType="begin"/>
      </w:r>
      <w:r w:rsidRPr="00285E85">
        <w:rPr>
          <w:i/>
        </w:rPr>
        <w:instrText xml:space="preserve"> TC"(</w:instrText>
      </w:r>
      <w:bookmarkStart w:id="2" w:name="DocNumber"/>
      <w:r w:rsidRPr="00285E85">
        <w:rPr>
          <w:i/>
        </w:rPr>
        <w:instrText>A10-0032/2024</w:instrText>
      </w:r>
      <w:bookmarkEnd w:id="2"/>
      <w:r w:rsidRPr="00285E85">
        <w:rPr>
          <w:i/>
        </w:rPr>
        <w:instrText xml:space="preserve"> - Rapporteur</w:instrText>
      </w:r>
      <w:r w:rsidR="005710A7">
        <w:rPr>
          <w:i/>
        </w:rPr>
        <w:instrText>s</w:instrText>
      </w:r>
      <w:r w:rsidRPr="00285E85">
        <w:rPr>
          <w:i/>
        </w:rPr>
        <w:instrText xml:space="preserve">: Aurore Lalucq, Javier Zarzalejos)"\l3 \n&gt; \* MERGEFORMAT </w:instrText>
      </w:r>
      <w:r w:rsidRPr="00285E85">
        <w:rPr>
          <w:i/>
        </w:rPr>
        <w:fldChar w:fldCharType="end"/>
      </w:r>
    </w:p>
    <w:p w14:paraId="2B0A4A5C" w14:textId="77777777" w:rsidR="00C576B3" w:rsidRPr="00285E85" w:rsidRDefault="00C576B3" w:rsidP="00C576B3">
      <w:pPr>
        <w:rPr>
          <w:vanish/>
        </w:rPr>
      </w:pPr>
      <w:bookmarkStart w:id="3" w:name="Commission"/>
      <w:r w:rsidRPr="00285E85">
        <w:rPr>
          <w:vanish/>
        </w:rPr>
        <w:t>Committee on Economic and Monetary Affairs and Committee on Civil Liberties, Justice and Home Affairs</w:t>
      </w:r>
      <w:bookmarkEnd w:id="3"/>
    </w:p>
    <w:p w14:paraId="44D37A9F" w14:textId="77777777" w:rsidR="00C576B3" w:rsidRPr="00285E85" w:rsidRDefault="00C576B3" w:rsidP="00C576B3">
      <w:pPr>
        <w:rPr>
          <w:vanish/>
        </w:rPr>
      </w:pPr>
      <w:bookmarkStart w:id="4" w:name="PE"/>
      <w:r w:rsidRPr="00285E85">
        <w:rPr>
          <w:vanish/>
        </w:rPr>
        <w:t>PE766.896</w:t>
      </w:r>
      <w:bookmarkEnd w:id="4"/>
    </w:p>
    <w:p w14:paraId="0013FF61" w14:textId="77777777" w:rsidR="00C576B3" w:rsidRPr="00285E85" w:rsidRDefault="007C1ADD" w:rsidP="00C576B3">
      <w:pPr>
        <w:pStyle w:val="ATHeading3"/>
      </w:pPr>
      <w:bookmarkStart w:id="5" w:name="Sujet"/>
      <w:r>
        <w:t>European Parliament decis</w:t>
      </w:r>
      <w:bookmarkStart w:id="6" w:name="_GoBack"/>
      <w:bookmarkEnd w:id="6"/>
      <w:r>
        <w:t>ion</w:t>
      </w:r>
      <w:r w:rsidR="00FA7B45">
        <w:t xml:space="preserve"> of 18 December</w:t>
      </w:r>
      <w:r w:rsidR="00C576B3" w:rsidRPr="00285E85">
        <w:t xml:space="preserve"> 2024 on the proposal for the appointment of the Chair of the Authority for Anti-Money Laundering and Countering the Financing of Terrorism</w:t>
      </w:r>
      <w:bookmarkEnd w:id="5"/>
      <w:r w:rsidR="00C576B3" w:rsidRPr="00285E85">
        <w:t xml:space="preserve"> </w:t>
      </w:r>
      <w:bookmarkStart w:id="7" w:name="References"/>
      <w:r w:rsidR="00C576B3" w:rsidRPr="00285E85">
        <w:t>(N10-0050/2024 – C10-0210/2024 – 2024/0802(NLE))</w:t>
      </w:r>
      <w:bookmarkEnd w:id="7"/>
    </w:p>
    <w:p w14:paraId="1A38E902" w14:textId="77777777" w:rsidR="00802663" w:rsidRPr="00285E85" w:rsidRDefault="00802663" w:rsidP="00802663">
      <w:pPr>
        <w:pStyle w:val="NormalBold"/>
      </w:pPr>
      <w:r w:rsidRPr="00285E85">
        <w:t>(Approval)</w:t>
      </w:r>
    </w:p>
    <w:p w14:paraId="144FB11F" w14:textId="77777777" w:rsidR="00802663" w:rsidRPr="00285E85" w:rsidRDefault="00802663" w:rsidP="00802663">
      <w:pPr>
        <w:pStyle w:val="EPComma"/>
      </w:pPr>
      <w:r w:rsidRPr="00285E85">
        <w:rPr>
          <w:i/>
        </w:rPr>
        <w:t>The European Parliament</w:t>
      </w:r>
      <w:r w:rsidRPr="00285E85">
        <w:t>,</w:t>
      </w:r>
    </w:p>
    <w:p w14:paraId="504AA6A8" w14:textId="77777777" w:rsidR="00802663" w:rsidRPr="00285E85" w:rsidRDefault="00802663" w:rsidP="005710A7">
      <w:pPr>
        <w:pStyle w:val="NormalHanging12a"/>
        <w:widowControl/>
      </w:pPr>
      <w:r w:rsidRPr="00285E85">
        <w:t>–</w:t>
      </w:r>
      <w:r w:rsidRPr="00285E85">
        <w:tab/>
        <w:t>having regard to the proposal of the Commission of 4 December 2024 (C10-0210/2024),</w:t>
      </w:r>
    </w:p>
    <w:p w14:paraId="5AE84BBF" w14:textId="77777777" w:rsidR="00802663" w:rsidRPr="00285E85" w:rsidRDefault="00802663" w:rsidP="005710A7">
      <w:pPr>
        <w:pStyle w:val="NormalHanging12a"/>
        <w:widowControl/>
        <w:rPr>
          <w:szCs w:val="24"/>
        </w:rPr>
      </w:pPr>
      <w:r w:rsidRPr="00285E85">
        <w:t>–</w:t>
      </w:r>
      <w:r w:rsidRPr="00285E85">
        <w:tab/>
        <w:t>having regard to Article 68(1) of Regulation (EU) 2024/1620 of the European Parliament and of the Council of 31 May 2024 establishing the Authority for Anti-Money Laundering and Countering the Financing of Terrorism and amending Regulations (EU) No 1093/2010, (EU) No 1094/2010 and (EU) No 1095/2010</w:t>
      </w:r>
      <w:r w:rsidRPr="00285E85">
        <w:rPr>
          <w:rStyle w:val="FootnoteReference"/>
        </w:rPr>
        <w:footnoteReference w:id="1"/>
      </w:r>
      <w:r w:rsidRPr="00285E85">
        <w:t>,</w:t>
      </w:r>
      <w:r w:rsidRPr="00285E85">
        <w:rPr>
          <w:szCs w:val="24"/>
        </w:rPr>
        <w:t xml:space="preserve"> </w:t>
      </w:r>
    </w:p>
    <w:p w14:paraId="1CAEC86A" w14:textId="77777777" w:rsidR="00802663" w:rsidRPr="00285E85" w:rsidRDefault="00802663" w:rsidP="005710A7">
      <w:pPr>
        <w:widowControl/>
        <w:spacing w:after="240"/>
        <w:ind w:left="567" w:hanging="567"/>
      </w:pPr>
      <w:r w:rsidRPr="00285E85">
        <w:t>–</w:t>
      </w:r>
      <w:r w:rsidRPr="00285E85">
        <w:tab/>
        <w:t>having regard to its Rules of Procedure,</w:t>
      </w:r>
    </w:p>
    <w:p w14:paraId="784B3ECE" w14:textId="77777777" w:rsidR="00802663" w:rsidRPr="00285E85" w:rsidRDefault="00802663" w:rsidP="005710A7">
      <w:pPr>
        <w:widowControl/>
        <w:spacing w:after="240"/>
        <w:ind w:left="567" w:hanging="567"/>
      </w:pPr>
      <w:r w:rsidRPr="00285E85">
        <w:t>–</w:t>
      </w:r>
      <w:r w:rsidRPr="00285E85">
        <w:tab/>
        <w:t>having regard to the report of the Committee on Economic and Monetary Affairs and the Committee on Civil Liberties, Justice and Home Affairs (A10-0032/2024),</w:t>
      </w:r>
    </w:p>
    <w:p w14:paraId="79B55CCB" w14:textId="77777777" w:rsidR="00802663" w:rsidRPr="00285E85" w:rsidRDefault="00802663" w:rsidP="005710A7">
      <w:pPr>
        <w:pStyle w:val="NormalHanging12a"/>
        <w:widowControl/>
      </w:pPr>
      <w:r w:rsidRPr="00285E85">
        <w:t>A.</w:t>
      </w:r>
      <w:r w:rsidRPr="00285E85">
        <w:tab/>
        <w:t>whereas Article 68(1) of Regulation (EU) 2024/1620 provides that the Chair of the Authority for Anti-Money Laundering and Countering the Financing of Terrorism shall be selected on the basis of merit, skills, knowledge, integrity, recognised standing and experience in the area of AML/CFT and other relevant qualifications;</w:t>
      </w:r>
    </w:p>
    <w:p w14:paraId="3DB5D09B" w14:textId="77777777" w:rsidR="00802663" w:rsidRPr="00285E85" w:rsidRDefault="00802663" w:rsidP="005710A7">
      <w:pPr>
        <w:pStyle w:val="NormalHanging12a"/>
        <w:widowControl/>
      </w:pPr>
      <w:r w:rsidRPr="00285E85">
        <w:t>B.</w:t>
      </w:r>
      <w:r w:rsidRPr="00285E85">
        <w:tab/>
        <w:t>whereas Parliament is committed to ensuring gender balance in executive positions in Union institutions, bodies and agencies; whereas all Union and national institutions and bodies should implement concrete measures to ensure gender balance;</w:t>
      </w:r>
    </w:p>
    <w:p w14:paraId="0310A3B4" w14:textId="77777777" w:rsidR="00802663" w:rsidRPr="00285E85" w:rsidRDefault="00802663" w:rsidP="005710A7">
      <w:pPr>
        <w:pStyle w:val="NormalHanging12a"/>
        <w:widowControl/>
      </w:pPr>
      <w:r w:rsidRPr="00285E85">
        <w:lastRenderedPageBreak/>
        <w:t>C.</w:t>
      </w:r>
      <w:r w:rsidRPr="00285E85">
        <w:tab/>
        <w:t>whereas in accordance with Article 68(1) of Regulation (EU) 2024/1620, on 9 October 2024 the Commission adopted a shortlist of candidates for the position of Chair of the Authority for Anti-Money Laundering and Countering the Financing of Terrorism and the Committee on Economic and Monetary Affairs and Committee on Civil Liberties, Justice and Home Affairs held hearings with those shortlisted candidates on 25 November 2024;</w:t>
      </w:r>
    </w:p>
    <w:p w14:paraId="3064D841" w14:textId="77777777" w:rsidR="00802663" w:rsidRPr="00285E85" w:rsidRDefault="00802663" w:rsidP="005710A7">
      <w:pPr>
        <w:pStyle w:val="NormalHanging12a"/>
        <w:widowControl/>
      </w:pPr>
      <w:r w:rsidRPr="00285E85">
        <w:t>D.</w:t>
      </w:r>
      <w:r w:rsidRPr="00285E85">
        <w:tab/>
        <w:t>whereas in accordance with Article 68(1) of Regulation (EU) 2024/1620, the Commission provided the shortlist to Parliament on 9 October 2024;</w:t>
      </w:r>
    </w:p>
    <w:p w14:paraId="27C9015F" w14:textId="604A90C8" w:rsidR="00802663" w:rsidRPr="00285E85" w:rsidRDefault="00802663" w:rsidP="005710A7">
      <w:pPr>
        <w:pStyle w:val="NormalHanging12a"/>
        <w:widowControl/>
      </w:pPr>
      <w:r w:rsidRPr="00285E85">
        <w:t>E.</w:t>
      </w:r>
      <w:r w:rsidRPr="00285E85">
        <w:tab/>
        <w:t>whereas on 4 December 2024, the Commission adopted a proposal to appoint Bruna Szego as Chair of the Authority for Anti-Money Laundering and Countering the Financing of Terrorism and transmitted that proposal to Parliament;</w:t>
      </w:r>
    </w:p>
    <w:p w14:paraId="65465620" w14:textId="77777777" w:rsidR="00802663" w:rsidRPr="00285E85" w:rsidRDefault="00802663" w:rsidP="005710A7">
      <w:pPr>
        <w:pStyle w:val="NormalHanging12a"/>
        <w:widowControl/>
      </w:pPr>
      <w:r w:rsidRPr="00285E85">
        <w:t>F.</w:t>
      </w:r>
      <w:r w:rsidRPr="00285E85">
        <w:tab/>
        <w:t>whereas the Committee on Economic and Monetary Affairs and the Committee on Civil Liberties, Justice and Home Affairs then proceeded to evaluate the credentials of the proposed candidate for the position of Chair of the Authority for Anti-Money Laundering and Countering the Financing of Terrorism, in particular in view of the requirements laid down in Article 68 of Regulation (EU) 2024/1620;</w:t>
      </w:r>
    </w:p>
    <w:p w14:paraId="566307CE" w14:textId="27A13B39" w:rsidR="00802663" w:rsidRPr="00285E85" w:rsidRDefault="00802663" w:rsidP="005710A7">
      <w:pPr>
        <w:pStyle w:val="NormalHanging12a"/>
        <w:widowControl/>
        <w:rPr>
          <w:b/>
        </w:rPr>
      </w:pPr>
      <w:r w:rsidRPr="00285E85">
        <w:t>G.</w:t>
      </w:r>
      <w:r w:rsidRPr="00285E85">
        <w:tab/>
        <w:t>whereas on 16 December 2024, the Committee on Economic and Monetary Affairs and the Committee on Civil Liberties, Justice and Home Affairs held a hearing with Bruna Szego, at which she made an opening statement and then answered questions put by members of the Committees;</w:t>
      </w:r>
    </w:p>
    <w:p w14:paraId="302F3F2E" w14:textId="6F69C921" w:rsidR="00802663" w:rsidRPr="00285E85" w:rsidRDefault="00802663" w:rsidP="005710A7">
      <w:pPr>
        <w:pStyle w:val="NormalHanging12a"/>
        <w:widowControl/>
      </w:pPr>
      <w:r w:rsidRPr="00285E85">
        <w:t>1.</w:t>
      </w:r>
      <w:r w:rsidRPr="00285E85">
        <w:tab/>
        <w:t>Approves the proposal for the appointment of Bruna Szego as Chair of the Authority for Anti-Money Laundering and Countering the Financing of Terrorism;</w:t>
      </w:r>
    </w:p>
    <w:p w14:paraId="1F979D48" w14:textId="77777777" w:rsidR="00802663" w:rsidRDefault="00802663" w:rsidP="005710A7">
      <w:pPr>
        <w:pStyle w:val="NormalHanging12a"/>
        <w:widowControl/>
      </w:pPr>
      <w:r w:rsidRPr="00285E85">
        <w:t>2.</w:t>
      </w:r>
      <w:r w:rsidRPr="00285E85">
        <w:tab/>
        <w:t>Instructs its President to forward this decision to the Council, the Commission, the Authority for Anti-Money Laundering and Countering the Financing of Terrorism and the governments of the Member States.</w:t>
      </w:r>
    </w:p>
    <w:sectPr w:rsidR="00802663" w:rsidSect="00FA7B45">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134" w:right="1418" w:bottom="1418" w:left="1418"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312DD" w14:textId="77777777" w:rsidR="00C576B3" w:rsidRPr="00285E85" w:rsidRDefault="00C576B3">
      <w:r w:rsidRPr="00285E85">
        <w:separator/>
      </w:r>
    </w:p>
  </w:endnote>
  <w:endnote w:type="continuationSeparator" w:id="0">
    <w:p w14:paraId="23727AE2" w14:textId="77777777" w:rsidR="00C576B3" w:rsidRPr="00285E85" w:rsidRDefault="00C576B3">
      <w:r w:rsidRPr="00285E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E27CB" w14:textId="77777777" w:rsidR="00064002" w:rsidRPr="00285E8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7E493" w14:textId="77777777" w:rsidR="00064002" w:rsidRPr="00285E8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7AB49" w14:textId="77777777" w:rsidR="00064002" w:rsidRPr="00285E8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A8BC6" w14:textId="77777777" w:rsidR="00C576B3" w:rsidRPr="00285E85" w:rsidRDefault="00C576B3">
      <w:r w:rsidRPr="00285E85">
        <w:separator/>
      </w:r>
    </w:p>
  </w:footnote>
  <w:footnote w:type="continuationSeparator" w:id="0">
    <w:p w14:paraId="53DBB989" w14:textId="77777777" w:rsidR="00C576B3" w:rsidRPr="00285E85" w:rsidRDefault="00C576B3">
      <w:r w:rsidRPr="00285E85">
        <w:continuationSeparator/>
      </w:r>
    </w:p>
  </w:footnote>
  <w:footnote w:id="1">
    <w:p w14:paraId="2F655F79" w14:textId="77777777" w:rsidR="00802663" w:rsidRPr="0092754C" w:rsidRDefault="00802663" w:rsidP="00285E85">
      <w:pPr>
        <w:pStyle w:val="FootnoteText"/>
        <w:ind w:left="567" w:hanging="567"/>
        <w:rPr>
          <w:sz w:val="24"/>
          <w:szCs w:val="24"/>
          <w:lang w:val="fi-FI"/>
        </w:rPr>
      </w:pPr>
      <w:r w:rsidRPr="0092754C">
        <w:rPr>
          <w:rStyle w:val="FootnoteReference"/>
          <w:sz w:val="24"/>
          <w:szCs w:val="24"/>
          <w:lang w:val="en-GB"/>
        </w:rPr>
        <w:footnoteRef/>
      </w:r>
      <w:r w:rsidR="00285E85" w:rsidRPr="0092754C">
        <w:rPr>
          <w:sz w:val="24"/>
          <w:szCs w:val="24"/>
          <w:lang w:val="fi-FI"/>
        </w:rPr>
        <w:t xml:space="preserve"> </w:t>
      </w:r>
      <w:r w:rsidR="00285E85" w:rsidRPr="0092754C">
        <w:rPr>
          <w:sz w:val="24"/>
          <w:szCs w:val="24"/>
          <w:lang w:val="fi-FI"/>
        </w:rPr>
        <w:tab/>
      </w:r>
      <w:r w:rsidRPr="0092754C">
        <w:rPr>
          <w:sz w:val="24"/>
          <w:szCs w:val="24"/>
          <w:lang w:val="fi-FI"/>
        </w:rPr>
        <w:t>OJ L, 2024/1620, 19.6.2024</w:t>
      </w:r>
      <w:r w:rsidR="00AD4CA6" w:rsidRPr="0092754C">
        <w:rPr>
          <w:sz w:val="24"/>
          <w:szCs w:val="24"/>
          <w:lang w:val="fi-FI"/>
        </w:rPr>
        <w:t xml:space="preserve">, ELI: </w:t>
      </w:r>
      <w:hyperlink r:id="rId1" w:tooltip="Gives access to this document through its ELI URI." w:history="1">
        <w:r w:rsidR="00AD4CA6" w:rsidRPr="0092754C">
          <w:rPr>
            <w:rStyle w:val="Hyperlink"/>
            <w:color w:val="337AB7"/>
            <w:sz w:val="24"/>
            <w:szCs w:val="24"/>
            <w:shd w:val="clear" w:color="auto" w:fill="FFFFFF"/>
            <w:lang w:val="fi-FI"/>
          </w:rPr>
          <w:t>http://data.europa.eu/eli/reg/2024/1620/oj</w:t>
        </w:r>
      </w:hyperlink>
      <w:r w:rsidRPr="0092754C">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50264" w14:textId="77777777" w:rsidR="00064002" w:rsidRPr="00285E8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0BCCA" w14:textId="77777777" w:rsidR="00064002" w:rsidRPr="00285E8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B79B5" w14:textId="77777777" w:rsidR="00064002" w:rsidRPr="00285E8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32/2024"/>
    <w:docVar w:name="dvlangue" w:val="EN"/>
    <w:docVar w:name="dvnumam" w:val="0"/>
    <w:docVar w:name="dvpe" w:val="766.896"/>
    <w:docVar w:name="dvrapporteur" w:val="Rapporteur: "/>
    <w:docVar w:name="dvtitre" w:val="European Parliament legislative resolution of xx Xxxx 2024 on the proposal for the appointment of the Chair of the Authority for Anti-Money Laundering and Countering the Financing of Terrorism(N10-0050/2024 – C10-0210/2024 – 2024/0802(NLE))"/>
  </w:docVars>
  <w:rsids>
    <w:rsidRoot w:val="00C576B3"/>
    <w:rsid w:val="00002272"/>
    <w:rsid w:val="00012F6E"/>
    <w:rsid w:val="00064002"/>
    <w:rsid w:val="000677B9"/>
    <w:rsid w:val="000831BA"/>
    <w:rsid w:val="000A42CC"/>
    <w:rsid w:val="000E7DD9"/>
    <w:rsid w:val="0010095E"/>
    <w:rsid w:val="00125B37"/>
    <w:rsid w:val="00187494"/>
    <w:rsid w:val="001F32AE"/>
    <w:rsid w:val="00200025"/>
    <w:rsid w:val="002767FF"/>
    <w:rsid w:val="00285E85"/>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10A7"/>
    <w:rsid w:val="005C2568"/>
    <w:rsid w:val="005F1B17"/>
    <w:rsid w:val="006037C0"/>
    <w:rsid w:val="006631B6"/>
    <w:rsid w:val="00680577"/>
    <w:rsid w:val="006F74FA"/>
    <w:rsid w:val="00731ADD"/>
    <w:rsid w:val="00734777"/>
    <w:rsid w:val="00747932"/>
    <w:rsid w:val="00751A4A"/>
    <w:rsid w:val="00756632"/>
    <w:rsid w:val="00762C74"/>
    <w:rsid w:val="00786EC0"/>
    <w:rsid w:val="007C1ADD"/>
    <w:rsid w:val="007D1690"/>
    <w:rsid w:val="007E22AD"/>
    <w:rsid w:val="00802663"/>
    <w:rsid w:val="00817416"/>
    <w:rsid w:val="00842779"/>
    <w:rsid w:val="00865584"/>
    <w:rsid w:val="00865F67"/>
    <w:rsid w:val="00875018"/>
    <w:rsid w:val="00881A7B"/>
    <w:rsid w:val="008840E5"/>
    <w:rsid w:val="00887B3E"/>
    <w:rsid w:val="008C2AC6"/>
    <w:rsid w:val="008E723F"/>
    <w:rsid w:val="0092754C"/>
    <w:rsid w:val="00930C23"/>
    <w:rsid w:val="0093193B"/>
    <w:rsid w:val="009509D8"/>
    <w:rsid w:val="00950B64"/>
    <w:rsid w:val="00981893"/>
    <w:rsid w:val="00A1687D"/>
    <w:rsid w:val="00A43E52"/>
    <w:rsid w:val="00A4678D"/>
    <w:rsid w:val="00A778C7"/>
    <w:rsid w:val="00AB441E"/>
    <w:rsid w:val="00AB6293"/>
    <w:rsid w:val="00AD4CA6"/>
    <w:rsid w:val="00AE0928"/>
    <w:rsid w:val="00AF3B82"/>
    <w:rsid w:val="00B12E95"/>
    <w:rsid w:val="00B22876"/>
    <w:rsid w:val="00B558F0"/>
    <w:rsid w:val="00BD48FE"/>
    <w:rsid w:val="00BD7BD8"/>
    <w:rsid w:val="00BE6ADC"/>
    <w:rsid w:val="00BF31B5"/>
    <w:rsid w:val="00C05BFE"/>
    <w:rsid w:val="00C23CD4"/>
    <w:rsid w:val="00C576B3"/>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A7B45"/>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434CA"/>
  <w15:chartTrackingRefBased/>
  <w15:docId w15:val="{044AA589-9451-460B-B0B8-68CE80369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802663"/>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802663"/>
    <w:pPr>
      <w:spacing w:before="480" w:after="240"/>
    </w:pPr>
  </w:style>
  <w:style w:type="paragraph" w:customStyle="1" w:styleId="NormalBold">
    <w:name w:val="NormalBold"/>
    <w:basedOn w:val="Normal"/>
    <w:rsid w:val="00802663"/>
    <w:rPr>
      <w:b/>
    </w:rPr>
  </w:style>
  <w:style w:type="paragraph" w:customStyle="1" w:styleId="NormalHanging12a">
    <w:name w:val="NormalHanging12a"/>
    <w:basedOn w:val="Normal"/>
    <w:rsid w:val="00802663"/>
    <w:pPr>
      <w:spacing w:after="240"/>
      <w:ind w:left="567" w:hanging="567"/>
    </w:pPr>
  </w:style>
  <w:style w:type="paragraph" w:styleId="Header">
    <w:name w:val="header"/>
    <w:basedOn w:val="Normal"/>
    <w:link w:val="HeaderChar"/>
    <w:rsid w:val="00802663"/>
    <w:pPr>
      <w:tabs>
        <w:tab w:val="center" w:pos="4513"/>
        <w:tab w:val="right" w:pos="9026"/>
      </w:tabs>
    </w:pPr>
  </w:style>
  <w:style w:type="character" w:customStyle="1" w:styleId="HeaderChar">
    <w:name w:val="Header Char"/>
    <w:basedOn w:val="DefaultParagraphFont"/>
    <w:link w:val="Header"/>
    <w:rsid w:val="00802663"/>
    <w:rPr>
      <w:sz w:val="24"/>
    </w:rPr>
  </w:style>
  <w:style w:type="paragraph" w:customStyle="1" w:styleId="EPFooter">
    <w:name w:val="EPFooter"/>
    <w:basedOn w:val="Normal"/>
    <w:rsid w:val="00802663"/>
    <w:pPr>
      <w:tabs>
        <w:tab w:val="center" w:pos="4535"/>
        <w:tab w:val="right" w:pos="9071"/>
      </w:tabs>
      <w:spacing w:before="240" w:after="240"/>
    </w:pPr>
    <w:rPr>
      <w:color w:val="010000"/>
      <w:sz w:val="22"/>
    </w:rPr>
  </w:style>
  <w:style w:type="paragraph" w:styleId="Footer">
    <w:name w:val="footer"/>
    <w:basedOn w:val="Normal"/>
    <w:link w:val="FooterChar"/>
    <w:rsid w:val="00285E85"/>
    <w:pPr>
      <w:tabs>
        <w:tab w:val="center" w:pos="4513"/>
        <w:tab w:val="right" w:pos="9026"/>
      </w:tabs>
    </w:pPr>
  </w:style>
  <w:style w:type="character" w:customStyle="1" w:styleId="FooterChar">
    <w:name w:val="Footer Char"/>
    <w:basedOn w:val="DefaultParagraphFont"/>
    <w:link w:val="Footer"/>
    <w:rsid w:val="00285E85"/>
    <w:rPr>
      <w:sz w:val="24"/>
    </w:rPr>
  </w:style>
  <w:style w:type="paragraph" w:styleId="BalloonText">
    <w:name w:val="Balloon Text"/>
    <w:basedOn w:val="Normal"/>
    <w:link w:val="BalloonTextChar"/>
    <w:rsid w:val="00AD4CA6"/>
    <w:rPr>
      <w:rFonts w:ascii="Segoe UI" w:hAnsi="Segoe UI" w:cs="Segoe UI"/>
      <w:sz w:val="18"/>
      <w:szCs w:val="18"/>
    </w:rPr>
  </w:style>
  <w:style w:type="character" w:customStyle="1" w:styleId="BalloonTextChar">
    <w:name w:val="Balloon Text Char"/>
    <w:basedOn w:val="DefaultParagraphFont"/>
    <w:link w:val="BalloonText"/>
    <w:rsid w:val="00AD4CA6"/>
    <w:rPr>
      <w:rFonts w:ascii="Segoe UI" w:hAnsi="Segoe UI" w:cs="Segoe UI"/>
      <w:sz w:val="18"/>
      <w:szCs w:val="18"/>
    </w:rPr>
  </w:style>
  <w:style w:type="character" w:styleId="Hyperlink">
    <w:name w:val="Hyperlink"/>
    <w:basedOn w:val="DefaultParagraphFont"/>
    <w:uiPriority w:val="99"/>
    <w:unhideWhenUsed/>
    <w:rsid w:val="00AD4CA6"/>
    <w:rPr>
      <w:color w:val="0000FF"/>
      <w:u w:val="single"/>
    </w:rPr>
  </w:style>
  <w:style w:type="character" w:styleId="CommentReference">
    <w:name w:val="annotation reference"/>
    <w:basedOn w:val="DefaultParagraphFont"/>
    <w:rsid w:val="00875018"/>
    <w:rPr>
      <w:sz w:val="16"/>
      <w:szCs w:val="16"/>
    </w:rPr>
  </w:style>
  <w:style w:type="paragraph" w:styleId="CommentText">
    <w:name w:val="annotation text"/>
    <w:basedOn w:val="Normal"/>
    <w:link w:val="CommentTextChar"/>
    <w:rsid w:val="00875018"/>
    <w:rPr>
      <w:sz w:val="20"/>
    </w:rPr>
  </w:style>
  <w:style w:type="character" w:customStyle="1" w:styleId="CommentTextChar">
    <w:name w:val="Comment Text Char"/>
    <w:basedOn w:val="DefaultParagraphFont"/>
    <w:link w:val="CommentText"/>
    <w:rsid w:val="00875018"/>
  </w:style>
  <w:style w:type="paragraph" w:styleId="CommentSubject">
    <w:name w:val="annotation subject"/>
    <w:basedOn w:val="CommentText"/>
    <w:next w:val="CommentText"/>
    <w:link w:val="CommentSubjectChar"/>
    <w:rsid w:val="00875018"/>
    <w:rPr>
      <w:b/>
      <w:bCs/>
    </w:rPr>
  </w:style>
  <w:style w:type="character" w:customStyle="1" w:styleId="CommentSubjectChar">
    <w:name w:val="Comment Subject Char"/>
    <w:basedOn w:val="CommentTextChar"/>
    <w:link w:val="CommentSubject"/>
    <w:rsid w:val="008750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162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FF377-380C-4A6B-9028-1576D1B7F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3107</Characters>
  <Application>Microsoft Office Word</Application>
  <DocSecurity>0</DocSecurity>
  <Lines>59</Lines>
  <Paragraphs>27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2024-12-18T13:04:00Z</dcterms:created>
  <dcterms:modified xsi:type="dcterms:W3CDTF">2024-12-18T13:04:00Z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A10-0032/2024</vt:lpwstr>
  </property>
  <property fmtid="{D5CDD505-2E9C-101B-9397-08002B2CF9AE}" pid="4" name="&lt;Type&gt;">
    <vt:lpwstr>RR</vt:lpwstr>
  </property>
</Properties>
</file>