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3D8C" w:rsidTr="0010095E">
        <w:trPr>
          <w:trHeight w:hRule="exact" w:val="1418"/>
        </w:trPr>
        <w:tc>
          <w:tcPr>
            <w:tcW w:w="6804" w:type="dxa"/>
            <w:shd w:val="clear" w:color="auto" w:fill="auto"/>
            <w:vAlign w:val="center"/>
          </w:tcPr>
          <w:p w:rsidR="00751A4A" w:rsidRPr="001A3D8C" w:rsidRDefault="005873EC" w:rsidP="0010095E">
            <w:pPr>
              <w:pStyle w:val="EPName"/>
            </w:pPr>
            <w:r w:rsidRPr="001A3D8C">
              <w:t>Европейски</w:t>
            </w:r>
            <w:r w:rsidR="009A2CBE" w:rsidRPr="001A3D8C">
              <w:t xml:space="preserve"> парламент</w:t>
            </w:r>
          </w:p>
          <w:p w:rsidR="00751A4A" w:rsidRPr="001A3D8C" w:rsidRDefault="005F1B17" w:rsidP="005F1B17">
            <w:pPr>
              <w:pStyle w:val="EPTerm"/>
              <w:rPr>
                <w:rStyle w:val="HideTWBExt"/>
                <w:noProof w:val="0"/>
                <w:vanish w:val="0"/>
                <w:color w:val="auto"/>
              </w:rPr>
            </w:pPr>
            <w:r w:rsidRPr="001A3D8C">
              <w:t>2024</w:t>
            </w:r>
            <w:r w:rsidR="005873EC">
              <w:t> – </w:t>
            </w:r>
            <w:r w:rsidR="00817416" w:rsidRPr="001A3D8C">
              <w:t>202</w:t>
            </w:r>
            <w:r w:rsidRPr="001A3D8C">
              <w:t>9</w:t>
            </w:r>
          </w:p>
        </w:tc>
        <w:tc>
          <w:tcPr>
            <w:tcW w:w="2268" w:type="dxa"/>
            <w:shd w:val="clear" w:color="auto" w:fill="auto"/>
          </w:tcPr>
          <w:p w:rsidR="00751A4A" w:rsidRPr="001A3D8C" w:rsidRDefault="00187494" w:rsidP="0010095E">
            <w:pPr>
              <w:pStyle w:val="EPLogo"/>
            </w:pPr>
            <w:r w:rsidRPr="001A3D8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3D8C" w:rsidRDefault="00D058B8" w:rsidP="004C5D52">
      <w:pPr>
        <w:pStyle w:val="LineTop"/>
      </w:pPr>
    </w:p>
    <w:p w:rsidR="00680577" w:rsidRPr="001A3D8C" w:rsidRDefault="009A2CBE" w:rsidP="00680577">
      <w:pPr>
        <w:pStyle w:val="EPBodyTA1"/>
      </w:pPr>
      <w:r w:rsidRPr="001A3D8C">
        <w:t>ПРИЕТИ ТЕКСТОВЕ</w:t>
      </w:r>
    </w:p>
    <w:p w:rsidR="00D058B8" w:rsidRPr="001A3D8C" w:rsidRDefault="00D058B8" w:rsidP="00D058B8">
      <w:pPr>
        <w:pStyle w:val="LineBottom"/>
      </w:pPr>
    </w:p>
    <w:p w:rsidR="009A2CBE" w:rsidRPr="001A3D8C" w:rsidRDefault="009A2CBE" w:rsidP="009A2CBE">
      <w:pPr>
        <w:pStyle w:val="ATHeading1"/>
      </w:pPr>
      <w:bookmarkStart w:id="0" w:name="TANumber"/>
      <w:r w:rsidRPr="001A3D8C">
        <w:t>P10_TA(2024)00</w:t>
      </w:r>
      <w:r w:rsidR="001A02A8">
        <w:t>69</w:t>
      </w:r>
      <w:bookmarkEnd w:id="0"/>
    </w:p>
    <w:p w:rsidR="009A2CBE" w:rsidRPr="001A3D8C" w:rsidRDefault="009A2CBE" w:rsidP="009A2CBE">
      <w:pPr>
        <w:pStyle w:val="ATHeading2"/>
      </w:pPr>
      <w:bookmarkStart w:id="1" w:name="title"/>
      <w:r w:rsidRPr="001A3D8C">
        <w:t>Сключване, от името на Европейския съюз, на Конвенцията на ООН за прозрачност</w:t>
      </w:r>
      <w:r w:rsidR="00D35FC7" w:rsidRPr="00D35FC7">
        <w:t xml:space="preserve"> при договорния арбитраж между инвеститори и държави</w:t>
      </w:r>
      <w:r w:rsidRPr="001A3D8C">
        <w:t xml:space="preserve"> </w:t>
      </w:r>
      <w:bookmarkEnd w:id="1"/>
    </w:p>
    <w:p w:rsidR="009A2CBE" w:rsidRPr="001A3D8C" w:rsidRDefault="009A2CBE" w:rsidP="009A2CBE">
      <w:pPr>
        <w:rPr>
          <w:i/>
          <w:vanish/>
        </w:rPr>
      </w:pPr>
      <w:r w:rsidRPr="001A3D8C">
        <w:rPr>
          <w:i/>
        </w:rPr>
        <w:fldChar w:fldCharType="begin"/>
      </w:r>
      <w:r w:rsidRPr="001A3D8C">
        <w:rPr>
          <w:i/>
        </w:rPr>
        <w:instrText xml:space="preserve"> TC"(</w:instrText>
      </w:r>
      <w:bookmarkStart w:id="2" w:name="DocNumber"/>
      <w:r w:rsidRPr="001A3D8C">
        <w:rPr>
          <w:i/>
        </w:rPr>
        <w:instrText>A10-0021/2024</w:instrText>
      </w:r>
      <w:bookmarkEnd w:id="2"/>
      <w:r w:rsidRPr="001A3D8C">
        <w:rPr>
          <w:i/>
        </w:rPr>
        <w:instrText xml:space="preserve"> - Докладчик: Анна </w:instrText>
      </w:r>
      <w:proofErr w:type="spellStart"/>
      <w:r w:rsidRPr="001A3D8C">
        <w:rPr>
          <w:i/>
        </w:rPr>
        <w:instrText>Кавацини</w:instrText>
      </w:r>
      <w:proofErr w:type="spellEnd"/>
      <w:r w:rsidRPr="001A3D8C">
        <w:rPr>
          <w:i/>
        </w:rPr>
        <w:instrText xml:space="preserve">)"\l3 \n&gt; \* MERGEFORMAT </w:instrText>
      </w:r>
      <w:r w:rsidRPr="001A3D8C">
        <w:rPr>
          <w:i/>
        </w:rPr>
        <w:fldChar w:fldCharType="end"/>
      </w:r>
    </w:p>
    <w:p w:rsidR="009A2CBE" w:rsidRPr="001A3D8C" w:rsidRDefault="009A2CBE" w:rsidP="009A2CBE">
      <w:pPr>
        <w:rPr>
          <w:vanish/>
        </w:rPr>
      </w:pPr>
      <w:bookmarkStart w:id="3" w:name="Commission"/>
      <w:r w:rsidRPr="001A3D8C">
        <w:rPr>
          <w:vanish/>
        </w:rPr>
        <w:t>Комисия по международна търговия</w:t>
      </w:r>
      <w:bookmarkEnd w:id="3"/>
    </w:p>
    <w:p w:rsidR="009A2CBE" w:rsidRPr="001A3D8C" w:rsidRDefault="009A2CBE" w:rsidP="009A2CBE">
      <w:pPr>
        <w:rPr>
          <w:vanish/>
        </w:rPr>
      </w:pPr>
      <w:bookmarkStart w:id="4" w:name="PE"/>
      <w:r w:rsidRPr="001A3D8C">
        <w:rPr>
          <w:vanish/>
        </w:rPr>
        <w:t>PE765.122</w:t>
      </w:r>
      <w:bookmarkEnd w:id="4"/>
    </w:p>
    <w:p w:rsidR="009A2CBE" w:rsidRPr="001A02A8" w:rsidRDefault="009A2CBE" w:rsidP="009A2CBE">
      <w:pPr>
        <w:pStyle w:val="ATHeading3"/>
      </w:pPr>
      <w:bookmarkStart w:id="5" w:name="Sujet"/>
      <w:r w:rsidRPr="001A3D8C">
        <w:t>Законодателна резолюция на Европейския па</w:t>
      </w:r>
      <w:r w:rsidRPr="001A02A8">
        <w:t xml:space="preserve">рламент от </w:t>
      </w:r>
      <w:r w:rsidR="005873EC" w:rsidRPr="001A02A8">
        <w:t xml:space="preserve">18 декември </w:t>
      </w:r>
      <w:r w:rsidRPr="001A02A8">
        <w:t>2024 г. относно проекта на решение на Съвета за сключване, от името на Европейския съюз, на Конвенцията на Организацията на обединените нации за прозрачност при договорния арбитраж между инвеститори и държави</w:t>
      </w:r>
      <w:bookmarkEnd w:id="5"/>
      <w:r w:rsidRPr="001A02A8">
        <w:t xml:space="preserve"> </w:t>
      </w:r>
      <w:bookmarkStart w:id="6" w:name="References"/>
      <w:r w:rsidRPr="001A02A8">
        <w:t>(07011/2024 – C10-0080/2024 – 2015/0012(NLE))</w:t>
      </w:r>
      <w:bookmarkEnd w:id="6"/>
    </w:p>
    <w:p w:rsidR="00246475" w:rsidRPr="001A02A8" w:rsidRDefault="00246475" w:rsidP="00246475">
      <w:pPr>
        <w:pStyle w:val="NormalBold"/>
      </w:pPr>
      <w:r w:rsidRPr="001A02A8">
        <w:t>(Одобрение)</w:t>
      </w:r>
    </w:p>
    <w:p w:rsidR="00246475" w:rsidRPr="001A02A8" w:rsidRDefault="00246475" w:rsidP="00246475">
      <w:pPr>
        <w:pStyle w:val="EPComma"/>
      </w:pPr>
      <w:r w:rsidRPr="001A02A8">
        <w:rPr>
          <w:i/>
          <w:iCs/>
        </w:rPr>
        <w:t>Европейският парламент,</w:t>
      </w:r>
    </w:p>
    <w:p w:rsidR="00246475" w:rsidRPr="001A02A8" w:rsidRDefault="00246475" w:rsidP="00246475">
      <w:pPr>
        <w:pStyle w:val="NormalHanging12a"/>
      </w:pPr>
      <w:r w:rsidRPr="001A02A8">
        <w:t>–</w:t>
      </w:r>
      <w:r w:rsidRPr="001A02A8">
        <w:tab/>
        <w:t>като взе предвид проекта на решение на Съвета (07011/2024),</w:t>
      </w:r>
    </w:p>
    <w:p w:rsidR="00246475" w:rsidRPr="001A3D8C" w:rsidRDefault="00246475" w:rsidP="00246475">
      <w:pPr>
        <w:pStyle w:val="NormalHanging12a"/>
      </w:pPr>
      <w:r w:rsidRPr="001A02A8">
        <w:t>–</w:t>
      </w:r>
      <w:r w:rsidRPr="001A02A8">
        <w:tab/>
        <w:t>като взе предвид Конвенцията на Организацията на обединените нации за прозрачност при договорния арбитраж между инвеститори и държави (07012/2024),</w:t>
      </w:r>
    </w:p>
    <w:p w:rsidR="00246475" w:rsidRPr="001A3D8C" w:rsidRDefault="00246475" w:rsidP="00246475">
      <w:pPr>
        <w:pStyle w:val="NormalHanging12a"/>
      </w:pPr>
      <w:r w:rsidRPr="001A3D8C">
        <w:t>–</w:t>
      </w:r>
      <w:r w:rsidRPr="001A3D8C">
        <w:tab/>
        <w:t xml:space="preserve">като взе предвид искането за одобрение, представено от Съвета в съответствие с член 207, параграф 4, първа алинея и член 218, параграф 6, втора алинея, буква а) от Договора за функционирането на </w:t>
      </w:r>
      <w:r w:rsidR="005873EC" w:rsidRPr="005873EC">
        <w:t>Европейския съюз</w:t>
      </w:r>
      <w:r w:rsidR="005873EC">
        <w:t xml:space="preserve"> </w:t>
      </w:r>
      <w:r w:rsidRPr="001A3D8C">
        <w:t>(</w:t>
      </w:r>
      <w:r w:rsidR="00F91174">
        <w:rPr>
          <w:lang w:val="en-GB"/>
        </w:rPr>
        <w:t>C</w:t>
      </w:r>
      <w:bookmarkStart w:id="7" w:name="_GoBack"/>
      <w:bookmarkEnd w:id="7"/>
      <w:r w:rsidRPr="001A3D8C">
        <w:t>10</w:t>
      </w:r>
      <w:r w:rsidRPr="001A3D8C">
        <w:noBreakHyphen/>
        <w:t>0080/2024),</w:t>
      </w:r>
    </w:p>
    <w:p w:rsidR="00246475" w:rsidRPr="001A3D8C" w:rsidRDefault="00246475" w:rsidP="00246475">
      <w:pPr>
        <w:pStyle w:val="NormalHanging12a"/>
      </w:pPr>
      <w:r w:rsidRPr="001A3D8C">
        <w:t>–</w:t>
      </w:r>
      <w:r w:rsidRPr="001A3D8C">
        <w:tab/>
        <w:t>като взе предвид член 107, параграфи 1 и 4 и член 117, параграф 7 от своя Правилник за дейността,</w:t>
      </w:r>
    </w:p>
    <w:p w:rsidR="00246475" w:rsidRPr="001A3D8C" w:rsidRDefault="00246475" w:rsidP="00246475">
      <w:pPr>
        <w:pStyle w:val="NormalHanging12a"/>
      </w:pPr>
      <w:r w:rsidRPr="001A3D8C">
        <w:t>–</w:t>
      </w:r>
      <w:r w:rsidRPr="001A3D8C">
        <w:tab/>
        <w:t>като взе предвид препоръката на комисията по международна търговия (A10-0021/2024),</w:t>
      </w:r>
    </w:p>
    <w:p w:rsidR="00246475" w:rsidRPr="001A3D8C" w:rsidRDefault="00246475" w:rsidP="00246475">
      <w:pPr>
        <w:pStyle w:val="NormalHanging12a"/>
      </w:pPr>
      <w:r w:rsidRPr="001A3D8C">
        <w:t>1.</w:t>
      </w:r>
      <w:r w:rsidRPr="001A3D8C">
        <w:tab/>
        <w:t>дава своето одобрение за сключването на споразумението;</w:t>
      </w:r>
    </w:p>
    <w:p w:rsidR="00246475" w:rsidRPr="001A3D8C" w:rsidRDefault="00246475" w:rsidP="00246475">
      <w:pPr>
        <w:pStyle w:val="NormalHanging12a"/>
      </w:pPr>
      <w:r w:rsidRPr="001A3D8C">
        <w:t>2.</w:t>
      </w:r>
      <w:r w:rsidRPr="001A3D8C">
        <w:tab/>
        <w:t xml:space="preserve">възлага на своя председател да предаде позицията на Парламента съответно на Съвета, на Комисията, на правителствата и на парламентите на държавите членки, както и на </w:t>
      </w:r>
      <w:r w:rsidR="00FA0A09">
        <w:t xml:space="preserve">Секретариата на </w:t>
      </w:r>
      <w:r w:rsidR="00FA0A09" w:rsidRPr="001A02A8">
        <w:t>Комисия</w:t>
      </w:r>
      <w:r w:rsidR="00FA0A09">
        <w:t>та</w:t>
      </w:r>
      <w:r w:rsidR="00FA0A09" w:rsidRPr="001A02A8">
        <w:t xml:space="preserve"> на ООН по международно търговско право</w:t>
      </w:r>
      <w:r w:rsidRPr="001A3D8C">
        <w:t>.</w:t>
      </w:r>
    </w:p>
    <w:sectPr w:rsidR="00246475" w:rsidRPr="001A3D8C" w:rsidSect="001A3D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CBE" w:rsidRPr="001A3D8C" w:rsidRDefault="009A2CBE">
      <w:r w:rsidRPr="001A3D8C">
        <w:separator/>
      </w:r>
    </w:p>
  </w:endnote>
  <w:endnote w:type="continuationSeparator" w:id="0">
    <w:p w:rsidR="009A2CBE" w:rsidRPr="001A3D8C" w:rsidRDefault="009A2CBE">
      <w:r w:rsidRPr="001A3D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3D8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3D8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3D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CBE" w:rsidRPr="001A3D8C" w:rsidRDefault="009A2CBE">
      <w:r w:rsidRPr="001A3D8C">
        <w:separator/>
      </w:r>
    </w:p>
  </w:footnote>
  <w:footnote w:type="continuationSeparator" w:id="0">
    <w:p w:rsidR="009A2CBE" w:rsidRPr="001A3D8C" w:rsidRDefault="009A2CBE">
      <w:r w:rsidRPr="001A3D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3D8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3D8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3D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4"/>
    <w:docVar w:name="dvlangue" w:val="BG"/>
    <w:docVar w:name="dvnumam" w:val="0"/>
    <w:docVar w:name="dvpe" w:val="765.122"/>
    <w:docVar w:name="dvrapporteur" w:val="Докладчик: "/>
    <w:docVar w:name="dvstar" w:val="***"/>
    <w:docVar w:name="dvtitre" w:val="Законодателна резолюция на Европейския парламент от ... 2024 г. относно проекта на решение на Съвета за сключване, от името на Европейския съюз, на Конвенцията на Организацията на обединените нации за прозрачност при договорния арбитраж между инвеститори и държави(07011/2024 – C10-0080/2024 – 2015/0012(NLE))"/>
  </w:docVars>
  <w:rsids>
    <w:rsidRoot w:val="009A2CBE"/>
    <w:rsid w:val="00002272"/>
    <w:rsid w:val="00064002"/>
    <w:rsid w:val="000677B9"/>
    <w:rsid w:val="000831BA"/>
    <w:rsid w:val="000A42CC"/>
    <w:rsid w:val="000E7DD9"/>
    <w:rsid w:val="0010095E"/>
    <w:rsid w:val="00125B37"/>
    <w:rsid w:val="00187494"/>
    <w:rsid w:val="001A02A8"/>
    <w:rsid w:val="001A3D8C"/>
    <w:rsid w:val="001F32AE"/>
    <w:rsid w:val="00246475"/>
    <w:rsid w:val="002767FF"/>
    <w:rsid w:val="002B18FE"/>
    <w:rsid w:val="002B5493"/>
    <w:rsid w:val="00343214"/>
    <w:rsid w:val="00361C00"/>
    <w:rsid w:val="00395FA1"/>
    <w:rsid w:val="003B454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3E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CB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5FC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174"/>
    <w:rsid w:val="00FA0A0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C5475"/>
  <w15:chartTrackingRefBased/>
  <w15:docId w15:val="{06341904-2665-4BA6-B292-D3A1958AE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6475"/>
    <w:pPr>
      <w:spacing w:before="480" w:after="240"/>
    </w:pPr>
  </w:style>
  <w:style w:type="paragraph" w:customStyle="1" w:styleId="NormalBold">
    <w:name w:val="NormalBold"/>
    <w:basedOn w:val="Normal"/>
    <w:rsid w:val="00246475"/>
    <w:rPr>
      <w:b/>
    </w:rPr>
  </w:style>
  <w:style w:type="paragraph" w:customStyle="1" w:styleId="NormalHanging12a">
    <w:name w:val="NormalHanging12a"/>
    <w:basedOn w:val="Normal"/>
    <w:rsid w:val="00246475"/>
    <w:pPr>
      <w:spacing w:after="240"/>
      <w:ind w:left="567" w:hanging="567"/>
    </w:pPr>
  </w:style>
  <w:style w:type="paragraph" w:styleId="BalloonText">
    <w:name w:val="Balloon Text"/>
    <w:basedOn w:val="Normal"/>
    <w:link w:val="BalloonTextChar"/>
    <w:rsid w:val="003B4544"/>
    <w:rPr>
      <w:rFonts w:ascii="Segoe UI" w:hAnsi="Segoe UI" w:cs="Segoe UI"/>
      <w:sz w:val="18"/>
      <w:szCs w:val="18"/>
    </w:rPr>
  </w:style>
  <w:style w:type="character" w:customStyle="1" w:styleId="BalloonTextChar">
    <w:name w:val="Balloon Text Char"/>
    <w:basedOn w:val="DefaultParagraphFont"/>
    <w:link w:val="BalloonText"/>
    <w:rsid w:val="003B4544"/>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52802">
      <w:bodyDiv w:val="1"/>
      <w:marLeft w:val="0"/>
      <w:marRight w:val="0"/>
      <w:marTop w:val="0"/>
      <w:marBottom w:val="0"/>
      <w:divBdr>
        <w:top w:val="none" w:sz="0" w:space="0" w:color="auto"/>
        <w:left w:val="none" w:sz="0" w:space="0" w:color="auto"/>
        <w:bottom w:val="none" w:sz="0" w:space="0" w:color="auto"/>
        <w:right w:val="none" w:sz="0" w:space="0" w:color="auto"/>
      </w:divBdr>
      <w:divsChild>
        <w:div w:id="1821798999">
          <w:marLeft w:val="0"/>
          <w:marRight w:val="0"/>
          <w:marTop w:val="0"/>
          <w:marBottom w:val="0"/>
          <w:divBdr>
            <w:top w:val="none" w:sz="0" w:space="0" w:color="auto"/>
            <w:left w:val="none" w:sz="0" w:space="0" w:color="auto"/>
            <w:bottom w:val="none" w:sz="0" w:space="0" w:color="auto"/>
            <w:right w:val="none" w:sz="0" w:space="0" w:color="auto"/>
          </w:divBdr>
          <w:divsChild>
            <w:div w:id="1203135664">
              <w:marLeft w:val="0"/>
              <w:marRight w:val="0"/>
              <w:marTop w:val="0"/>
              <w:marBottom w:val="0"/>
              <w:divBdr>
                <w:top w:val="none" w:sz="0" w:space="0" w:color="auto"/>
                <w:left w:val="none" w:sz="0" w:space="0" w:color="auto"/>
                <w:bottom w:val="none" w:sz="0" w:space="0" w:color="auto"/>
                <w:right w:val="none" w:sz="0" w:space="0" w:color="auto"/>
              </w:divBdr>
              <w:divsChild>
                <w:div w:id="416904489">
                  <w:marLeft w:val="0"/>
                  <w:marRight w:val="0"/>
                  <w:marTop w:val="0"/>
                  <w:marBottom w:val="0"/>
                  <w:divBdr>
                    <w:top w:val="none" w:sz="0" w:space="0" w:color="auto"/>
                    <w:left w:val="none" w:sz="0" w:space="0" w:color="auto"/>
                    <w:bottom w:val="none" w:sz="0" w:space="0" w:color="auto"/>
                    <w:right w:val="none" w:sz="0" w:space="0" w:color="auto"/>
                  </w:divBdr>
                  <w:divsChild>
                    <w:div w:id="758260656">
                      <w:marLeft w:val="0"/>
                      <w:marRight w:val="0"/>
                      <w:marTop w:val="0"/>
                      <w:marBottom w:val="0"/>
                      <w:divBdr>
                        <w:top w:val="none" w:sz="0" w:space="0" w:color="auto"/>
                        <w:left w:val="none" w:sz="0" w:space="0" w:color="auto"/>
                        <w:bottom w:val="none" w:sz="0" w:space="0" w:color="auto"/>
                        <w:right w:val="none" w:sz="0" w:space="0" w:color="auto"/>
                      </w:divBdr>
                      <w:divsChild>
                        <w:div w:id="1510365318">
                          <w:marLeft w:val="-225"/>
                          <w:marRight w:val="-225"/>
                          <w:marTop w:val="0"/>
                          <w:marBottom w:val="0"/>
                          <w:divBdr>
                            <w:top w:val="none" w:sz="0" w:space="0" w:color="auto"/>
                            <w:left w:val="none" w:sz="0" w:space="0" w:color="auto"/>
                            <w:bottom w:val="none" w:sz="0" w:space="0" w:color="auto"/>
                            <w:right w:val="none" w:sz="0" w:space="0" w:color="auto"/>
                          </w:divBdr>
                          <w:divsChild>
                            <w:div w:id="1127774069">
                              <w:marLeft w:val="-225"/>
                              <w:marRight w:val="-225"/>
                              <w:marTop w:val="0"/>
                              <w:marBottom w:val="0"/>
                              <w:divBdr>
                                <w:top w:val="none" w:sz="0" w:space="0" w:color="auto"/>
                                <w:left w:val="none" w:sz="0" w:space="0" w:color="auto"/>
                                <w:bottom w:val="none" w:sz="0" w:space="0" w:color="auto"/>
                                <w:right w:val="none" w:sz="0" w:space="0" w:color="auto"/>
                              </w:divBdr>
                              <w:divsChild>
                                <w:div w:id="2120487408">
                                  <w:marLeft w:val="0"/>
                                  <w:marRight w:val="0"/>
                                  <w:marTop w:val="0"/>
                                  <w:marBottom w:val="0"/>
                                  <w:divBdr>
                                    <w:top w:val="none" w:sz="0" w:space="0" w:color="auto"/>
                                    <w:left w:val="none" w:sz="0" w:space="0" w:color="auto"/>
                                    <w:bottom w:val="none" w:sz="0" w:space="0" w:color="auto"/>
                                    <w:right w:val="none" w:sz="0" w:space="0" w:color="auto"/>
                                  </w:divBdr>
                                </w:div>
                                <w:div w:id="2080472941">
                                  <w:marLeft w:val="0"/>
                                  <w:marRight w:val="0"/>
                                  <w:marTop w:val="0"/>
                                  <w:marBottom w:val="0"/>
                                  <w:divBdr>
                                    <w:top w:val="none" w:sz="0" w:space="0" w:color="auto"/>
                                    <w:left w:val="none" w:sz="0" w:space="0" w:color="auto"/>
                                    <w:bottom w:val="none" w:sz="0" w:space="0" w:color="auto"/>
                                    <w:right w:val="none" w:sz="0" w:space="0" w:color="auto"/>
                                  </w:divBdr>
                                  <w:divsChild>
                                    <w:div w:id="941107759">
                                      <w:marLeft w:val="0"/>
                                      <w:marRight w:val="0"/>
                                      <w:marTop w:val="0"/>
                                      <w:marBottom w:val="0"/>
                                      <w:divBdr>
                                        <w:top w:val="single" w:sz="6" w:space="0" w:color="5C6A6D"/>
                                        <w:left w:val="single" w:sz="6" w:space="0" w:color="5C6A6D"/>
                                        <w:bottom w:val="single" w:sz="6" w:space="0" w:color="5C6A6D"/>
                                        <w:right w:val="single" w:sz="6" w:space="0" w:color="5C6A6D"/>
                                      </w:divBdr>
                                    </w:div>
                                    <w:div w:id="1804735485">
                                      <w:marLeft w:val="0"/>
                                      <w:marRight w:val="0"/>
                                      <w:marTop w:val="0"/>
                                      <w:marBottom w:val="0"/>
                                      <w:divBdr>
                                        <w:top w:val="single" w:sz="6" w:space="0" w:color="5C6A6D"/>
                                        <w:left w:val="single" w:sz="6" w:space="0" w:color="5C6A6D"/>
                                        <w:bottom w:val="single" w:sz="6" w:space="0" w:color="5C6A6D"/>
                                        <w:right w:val="single" w:sz="6" w:space="0" w:color="5C6A6D"/>
                                      </w:divBdr>
                                    </w:div>
                                    <w:div w:id="1473477843">
                                      <w:marLeft w:val="0"/>
                                      <w:marRight w:val="0"/>
                                      <w:marTop w:val="0"/>
                                      <w:marBottom w:val="0"/>
                                      <w:divBdr>
                                        <w:top w:val="single" w:sz="6" w:space="0" w:color="5C6A6D"/>
                                        <w:left w:val="single" w:sz="6" w:space="0" w:color="5C6A6D"/>
                                        <w:bottom w:val="single" w:sz="6" w:space="0" w:color="5C6A6D"/>
                                        <w:right w:val="single" w:sz="6" w:space="0" w:color="5C6A6D"/>
                                      </w:divBdr>
                                    </w:div>
                                    <w:div w:id="1692955158">
                                      <w:marLeft w:val="0"/>
                                      <w:marRight w:val="0"/>
                                      <w:marTop w:val="0"/>
                                      <w:marBottom w:val="0"/>
                                      <w:divBdr>
                                        <w:top w:val="single" w:sz="6" w:space="0" w:color="5C6A6D"/>
                                        <w:left w:val="single" w:sz="6" w:space="0" w:color="5C6A6D"/>
                                        <w:bottom w:val="single" w:sz="6" w:space="0" w:color="5C6A6D"/>
                                        <w:right w:val="single" w:sz="6" w:space="0" w:color="5C6A6D"/>
                                      </w:divBdr>
                                    </w:div>
                                    <w:div w:id="1867517212">
                                      <w:marLeft w:val="0"/>
                                      <w:marRight w:val="0"/>
                                      <w:marTop w:val="0"/>
                                      <w:marBottom w:val="0"/>
                                      <w:divBdr>
                                        <w:top w:val="single" w:sz="6" w:space="0" w:color="5C6A6D"/>
                                        <w:left w:val="single" w:sz="6" w:space="0" w:color="5C6A6D"/>
                                        <w:bottom w:val="single" w:sz="6" w:space="0" w:color="5C6A6D"/>
                                        <w:right w:val="single" w:sz="6" w:space="0" w:color="5C6A6D"/>
                                      </w:divBdr>
                                    </w:div>
                                    <w:div w:id="2072071980">
                                      <w:marLeft w:val="0"/>
                                      <w:marRight w:val="0"/>
                                      <w:marTop w:val="0"/>
                                      <w:marBottom w:val="0"/>
                                      <w:divBdr>
                                        <w:top w:val="single" w:sz="6" w:space="0" w:color="5C6A6D"/>
                                        <w:left w:val="single" w:sz="6" w:space="0" w:color="5C6A6D"/>
                                        <w:bottom w:val="single" w:sz="6" w:space="0" w:color="5C6A6D"/>
                                        <w:right w:val="single" w:sz="6" w:space="0" w:color="5C6A6D"/>
                                      </w:divBdr>
                                    </w:div>
                                  </w:divsChild>
                                </w:div>
                                <w:div w:id="1462767472">
                                  <w:marLeft w:val="0"/>
                                  <w:marRight w:val="0"/>
                                  <w:marTop w:val="0"/>
                                  <w:marBottom w:val="0"/>
                                  <w:divBdr>
                                    <w:top w:val="none" w:sz="0" w:space="0" w:color="auto"/>
                                    <w:left w:val="none" w:sz="0" w:space="0" w:color="auto"/>
                                    <w:bottom w:val="none" w:sz="0" w:space="0" w:color="auto"/>
                                    <w:right w:val="none" w:sz="0" w:space="0" w:color="auto"/>
                                  </w:divBdr>
                                  <w:divsChild>
                                    <w:div w:id="2122188759">
                                      <w:marLeft w:val="0"/>
                                      <w:marRight w:val="0"/>
                                      <w:marTop w:val="0"/>
                                      <w:marBottom w:val="0"/>
                                      <w:divBdr>
                                        <w:top w:val="none" w:sz="0" w:space="0" w:color="auto"/>
                                        <w:left w:val="none" w:sz="0" w:space="0" w:color="auto"/>
                                        <w:bottom w:val="none" w:sz="0" w:space="0" w:color="auto"/>
                                        <w:right w:val="none" w:sz="0" w:space="0" w:color="auto"/>
                                      </w:divBdr>
                                      <w:divsChild>
                                        <w:div w:id="8863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7199">
                              <w:marLeft w:val="-225"/>
                              <w:marRight w:val="-225"/>
                              <w:marTop w:val="0"/>
                              <w:marBottom w:val="0"/>
                              <w:divBdr>
                                <w:top w:val="none" w:sz="0" w:space="0" w:color="auto"/>
                                <w:left w:val="none" w:sz="0" w:space="0" w:color="auto"/>
                                <w:bottom w:val="none" w:sz="0" w:space="0" w:color="auto"/>
                                <w:right w:val="none" w:sz="0" w:space="0" w:color="auto"/>
                              </w:divBdr>
                            </w:div>
                            <w:div w:id="1492595947">
                              <w:marLeft w:val="-225"/>
                              <w:marRight w:val="-225"/>
                              <w:marTop w:val="0"/>
                              <w:marBottom w:val="0"/>
                              <w:divBdr>
                                <w:top w:val="none" w:sz="0" w:space="0" w:color="auto"/>
                                <w:left w:val="none" w:sz="0" w:space="0" w:color="auto"/>
                                <w:bottom w:val="none" w:sz="0" w:space="0" w:color="auto"/>
                                <w:right w:val="none" w:sz="0" w:space="0" w:color="auto"/>
                              </w:divBdr>
                            </w:div>
                            <w:div w:id="812216474">
                              <w:marLeft w:val="-225"/>
                              <w:marRight w:val="-225"/>
                              <w:marTop w:val="0"/>
                              <w:marBottom w:val="0"/>
                              <w:divBdr>
                                <w:top w:val="none" w:sz="0" w:space="0" w:color="auto"/>
                                <w:left w:val="none" w:sz="0" w:space="0" w:color="auto"/>
                                <w:bottom w:val="none" w:sz="0" w:space="0" w:color="auto"/>
                                <w:right w:val="none" w:sz="0" w:space="0" w:color="auto"/>
                              </w:divBdr>
                            </w:div>
                            <w:div w:id="1549801269">
                              <w:marLeft w:val="-225"/>
                              <w:marRight w:val="-225"/>
                              <w:marTop w:val="0"/>
                              <w:marBottom w:val="0"/>
                              <w:divBdr>
                                <w:top w:val="none" w:sz="0" w:space="0" w:color="auto"/>
                                <w:left w:val="none" w:sz="0" w:space="0" w:color="auto"/>
                                <w:bottom w:val="none" w:sz="0" w:space="0" w:color="auto"/>
                                <w:right w:val="none" w:sz="0" w:space="0" w:color="auto"/>
                              </w:divBdr>
                            </w:div>
                            <w:div w:id="1310986226">
                              <w:marLeft w:val="-225"/>
                              <w:marRight w:val="-225"/>
                              <w:marTop w:val="0"/>
                              <w:marBottom w:val="0"/>
                              <w:divBdr>
                                <w:top w:val="none" w:sz="0" w:space="0" w:color="auto"/>
                                <w:left w:val="none" w:sz="0" w:space="0" w:color="auto"/>
                                <w:bottom w:val="none" w:sz="0" w:space="0" w:color="auto"/>
                                <w:right w:val="none" w:sz="0" w:space="0" w:color="auto"/>
                              </w:divBdr>
                            </w:div>
                            <w:div w:id="1374116867">
                              <w:marLeft w:val="-225"/>
                              <w:marRight w:val="-225"/>
                              <w:marTop w:val="0"/>
                              <w:marBottom w:val="0"/>
                              <w:divBdr>
                                <w:top w:val="none" w:sz="0" w:space="0" w:color="auto"/>
                                <w:left w:val="none" w:sz="0" w:space="0" w:color="auto"/>
                                <w:bottom w:val="none" w:sz="0" w:space="0" w:color="auto"/>
                                <w:right w:val="none" w:sz="0" w:space="0" w:color="auto"/>
                              </w:divBdr>
                            </w:div>
                            <w:div w:id="391739269">
                              <w:marLeft w:val="-225"/>
                              <w:marRight w:val="-225"/>
                              <w:marTop w:val="0"/>
                              <w:marBottom w:val="0"/>
                              <w:divBdr>
                                <w:top w:val="none" w:sz="0" w:space="0" w:color="auto"/>
                                <w:left w:val="none" w:sz="0" w:space="0" w:color="auto"/>
                                <w:bottom w:val="none" w:sz="0" w:space="0" w:color="auto"/>
                                <w:right w:val="none" w:sz="0" w:space="0" w:color="auto"/>
                              </w:divBdr>
                              <w:divsChild>
                                <w:div w:id="33437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DAE71-8A09-4A09-8C8A-DB4D5625E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2025-02-04T16:12:00Z</dcterms:created>
  <dcterms:modified xsi:type="dcterms:W3CDTF">2025-02-04T16:12:00Z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P10_TA(2024)0069_</vt:lpwstr>
  </property>
  <property fmtid="{D5CDD505-2E9C-101B-9397-08002B2CF9AE}" pid="4" name="&lt;Type&gt;">
    <vt:lpwstr>RR</vt:lpwstr>
  </property>
</Properties>
</file>