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2401" w14:paraId="5F6585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1C882F" w14:textId="77777777" w:rsidR="00751A4A" w:rsidRPr="00A32401" w:rsidRDefault="00B76B85" w:rsidP="0010095E">
            <w:pPr>
              <w:pStyle w:val="EPName"/>
            </w:pPr>
            <w:r w:rsidRPr="00A32401">
              <w:t>Evropský parlament</w:t>
            </w:r>
          </w:p>
          <w:p w14:paraId="35A17035" w14:textId="77777777" w:rsidR="00751A4A" w:rsidRPr="00A324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2401">
              <w:t>2024</w:t>
            </w:r>
            <w:r w:rsidR="00817416" w:rsidRPr="00A32401">
              <w:t>-202</w:t>
            </w:r>
            <w:r w:rsidRPr="00A32401">
              <w:t>9</w:t>
            </w:r>
          </w:p>
        </w:tc>
        <w:tc>
          <w:tcPr>
            <w:tcW w:w="2268" w:type="dxa"/>
            <w:shd w:val="clear" w:color="auto" w:fill="auto"/>
          </w:tcPr>
          <w:p w14:paraId="0D5A61C5" w14:textId="77777777" w:rsidR="00751A4A" w:rsidRPr="00A32401" w:rsidRDefault="00187494" w:rsidP="0010095E">
            <w:pPr>
              <w:pStyle w:val="EPLogo"/>
            </w:pPr>
            <w:r w:rsidRPr="00A32401">
              <w:rPr>
                <w:noProof/>
                <w:lang w:val="en-GB"/>
              </w:rPr>
              <w:drawing>
                <wp:inline distT="0" distB="0" distL="0" distR="0" wp14:anchorId="02B98793" wp14:editId="2292D6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B01BAC" w14:textId="77777777" w:rsidR="00D058B8" w:rsidRPr="00A32401" w:rsidRDefault="00D058B8" w:rsidP="004C5D52">
      <w:pPr>
        <w:pStyle w:val="LineTop"/>
      </w:pPr>
    </w:p>
    <w:p w14:paraId="03227E8A" w14:textId="77777777" w:rsidR="00680577" w:rsidRPr="00A32401" w:rsidRDefault="00B76B85" w:rsidP="00680577">
      <w:pPr>
        <w:pStyle w:val="EPBodyTA1"/>
      </w:pPr>
      <w:r w:rsidRPr="00A32401">
        <w:t>PŘIJATÉ TEXTY</w:t>
      </w:r>
    </w:p>
    <w:p w14:paraId="5D5D1A92" w14:textId="77777777" w:rsidR="00D058B8" w:rsidRPr="00A32401" w:rsidRDefault="00D058B8" w:rsidP="00D058B8">
      <w:pPr>
        <w:pStyle w:val="LineBottom"/>
      </w:pPr>
    </w:p>
    <w:p w14:paraId="57D133D9" w14:textId="5CED2953" w:rsidR="00B76B85" w:rsidRPr="00A32401" w:rsidRDefault="00B76B85" w:rsidP="00B76B85">
      <w:pPr>
        <w:pStyle w:val="ATHeading1"/>
      </w:pPr>
      <w:bookmarkStart w:id="0" w:name="TANumber"/>
      <w:r w:rsidRPr="00A32401">
        <w:t>P10_TA(2024)00</w:t>
      </w:r>
      <w:r w:rsidR="00D37D30">
        <w:t>69</w:t>
      </w:r>
      <w:bookmarkEnd w:id="0"/>
    </w:p>
    <w:p w14:paraId="0FBEF064" w14:textId="0C1E7F27" w:rsidR="00B76B85" w:rsidRPr="00A32401" w:rsidRDefault="00B76B85" w:rsidP="00B76B85">
      <w:pPr>
        <w:pStyle w:val="ATHeading2"/>
      </w:pPr>
      <w:bookmarkStart w:id="1" w:name="title"/>
      <w:bookmarkStart w:id="2" w:name="_GoBack"/>
      <w:r w:rsidRPr="00A32401">
        <w:t>Úmluv</w:t>
      </w:r>
      <w:r w:rsidR="00530B00">
        <w:t>a</w:t>
      </w:r>
      <w:r w:rsidRPr="00A32401">
        <w:t xml:space="preserve"> Organizace spojených národů o transparentnosti v rozhodčím řízení mezi investorem a státem</w:t>
      </w:r>
      <w:r w:rsidR="00D867C6">
        <w:t xml:space="preserve"> vedeném</w:t>
      </w:r>
      <w:r w:rsidRPr="00A32401">
        <w:t xml:space="preserve"> na základě smlouvy </w:t>
      </w:r>
      <w:bookmarkEnd w:id="1"/>
    </w:p>
    <w:bookmarkEnd w:id="2"/>
    <w:p w14:paraId="2B18D6AA" w14:textId="77777777" w:rsidR="00B76B85" w:rsidRPr="00A32401" w:rsidRDefault="00B76B85" w:rsidP="00B76B85">
      <w:pPr>
        <w:rPr>
          <w:i/>
          <w:vanish/>
        </w:rPr>
      </w:pPr>
      <w:r w:rsidRPr="00A32401">
        <w:rPr>
          <w:i/>
        </w:rPr>
        <w:fldChar w:fldCharType="begin"/>
      </w:r>
      <w:r w:rsidRPr="00A32401">
        <w:rPr>
          <w:i/>
        </w:rPr>
        <w:instrText xml:space="preserve"> TC"(</w:instrText>
      </w:r>
      <w:bookmarkStart w:id="3" w:name="DocNumber"/>
      <w:r w:rsidRPr="00A32401">
        <w:rPr>
          <w:i/>
        </w:rPr>
        <w:instrText>A10-0021/2024</w:instrText>
      </w:r>
      <w:bookmarkEnd w:id="3"/>
      <w:r w:rsidRPr="00A32401">
        <w:rPr>
          <w:i/>
        </w:rPr>
        <w:instrText xml:space="preserve"> - Zpravodajka: Anna Cavazzini)"\l3 \n&gt; \* MERGEFORMAT </w:instrText>
      </w:r>
      <w:r w:rsidRPr="00A32401">
        <w:rPr>
          <w:i/>
        </w:rPr>
        <w:fldChar w:fldCharType="end"/>
      </w:r>
    </w:p>
    <w:p w14:paraId="72F00348" w14:textId="77777777" w:rsidR="00B76B85" w:rsidRPr="00A32401" w:rsidRDefault="00B76B85" w:rsidP="00B76B85">
      <w:pPr>
        <w:rPr>
          <w:vanish/>
        </w:rPr>
      </w:pPr>
      <w:bookmarkStart w:id="4" w:name="Commission"/>
      <w:r w:rsidRPr="00A32401">
        <w:rPr>
          <w:vanish/>
        </w:rPr>
        <w:t>Výbor pro mezinárodní obchod</w:t>
      </w:r>
      <w:bookmarkEnd w:id="4"/>
    </w:p>
    <w:p w14:paraId="7CBAE4F4" w14:textId="77777777" w:rsidR="00B76B85" w:rsidRPr="00A32401" w:rsidRDefault="00B76B85" w:rsidP="00B76B85">
      <w:pPr>
        <w:rPr>
          <w:vanish/>
        </w:rPr>
      </w:pPr>
      <w:bookmarkStart w:id="5" w:name="PE"/>
      <w:r w:rsidRPr="00A32401">
        <w:rPr>
          <w:vanish/>
        </w:rPr>
        <w:t>PE765.122</w:t>
      </w:r>
      <w:bookmarkEnd w:id="5"/>
    </w:p>
    <w:p w14:paraId="28EE51F6" w14:textId="7F886E85" w:rsidR="00B76B85" w:rsidRPr="00A32401" w:rsidRDefault="00B76B85" w:rsidP="00B76B85">
      <w:pPr>
        <w:pStyle w:val="ATHeading3"/>
      </w:pPr>
      <w:bookmarkStart w:id="6" w:name="Sujet"/>
      <w:r w:rsidRPr="00A32401">
        <w:t>Legislativní usnesení Evropského parlamentu ze dne 18. prosince 2024 o návrhu rozhodnutí Rady o uzavření Úmluvy Organizace spojených národů o transparentnosti v rozhodčím řízení mezi investorem a státem vedeném na základě smlouvy jménem Evropské unie</w:t>
      </w:r>
      <w:bookmarkEnd w:id="6"/>
      <w:r w:rsidRPr="00A32401">
        <w:t xml:space="preserve"> </w:t>
      </w:r>
      <w:bookmarkStart w:id="7" w:name="References"/>
      <w:r w:rsidRPr="00A32401">
        <w:t>(07011/2024 – C10-0080/2024 – 2015/0012(NLE))</w:t>
      </w:r>
      <w:bookmarkEnd w:id="7"/>
    </w:p>
    <w:p w14:paraId="59CB24CE" w14:textId="77777777" w:rsidR="002B6E42" w:rsidRPr="00A32401" w:rsidRDefault="002B6E42" w:rsidP="002B6E42">
      <w:pPr>
        <w:pStyle w:val="NormalBold"/>
      </w:pPr>
      <w:r w:rsidRPr="00A32401">
        <w:t>(Souhlas)</w:t>
      </w:r>
    </w:p>
    <w:p w14:paraId="614FD5E4" w14:textId="77777777" w:rsidR="002B6E42" w:rsidRPr="00A32401" w:rsidRDefault="002B6E42" w:rsidP="002B6E42">
      <w:pPr>
        <w:pStyle w:val="EPComma"/>
      </w:pPr>
      <w:r w:rsidRPr="00A32401">
        <w:rPr>
          <w:i/>
        </w:rPr>
        <w:t>Evropský parlament</w:t>
      </w:r>
      <w:r w:rsidRPr="00A32401">
        <w:t>,</w:t>
      </w:r>
    </w:p>
    <w:p w14:paraId="4ECD6A9D" w14:textId="77777777" w:rsidR="002B6E42" w:rsidRPr="00A32401" w:rsidRDefault="002B6E42" w:rsidP="002B6E42">
      <w:pPr>
        <w:pStyle w:val="NormalHanging12a"/>
      </w:pPr>
      <w:r w:rsidRPr="00A32401">
        <w:t>–</w:t>
      </w:r>
      <w:r w:rsidRPr="00A32401">
        <w:tab/>
        <w:t>s ohledem na návrh rozhodnutí Rady (07011/2024),</w:t>
      </w:r>
    </w:p>
    <w:p w14:paraId="397FDA42" w14:textId="77777777" w:rsidR="002B6E42" w:rsidRPr="00A32401" w:rsidRDefault="002B6E42" w:rsidP="002B6E42">
      <w:pPr>
        <w:pStyle w:val="NormalHanging12a"/>
      </w:pPr>
      <w:r w:rsidRPr="00A32401">
        <w:t>–</w:t>
      </w:r>
      <w:r w:rsidRPr="00A32401">
        <w:tab/>
        <w:t>s ohledem na Úmluvu Organizace spojených národů o transparentnosti v rozhodčím řízení mezi investorem a státem vedeném na základě smlouvy (07012/2024),</w:t>
      </w:r>
    </w:p>
    <w:p w14:paraId="78E4EBEB" w14:textId="77777777" w:rsidR="002B6E42" w:rsidRPr="00A32401" w:rsidRDefault="002B6E42" w:rsidP="002B6E42">
      <w:pPr>
        <w:pStyle w:val="NormalHanging12a"/>
      </w:pPr>
      <w:r w:rsidRPr="00A32401">
        <w:t>–</w:t>
      </w:r>
      <w:r w:rsidRPr="00A32401">
        <w:tab/>
        <w:t>s ohledem na žádost o udělení souhlasu, kterou předložila Rada v souladu s článkem 207 odst. 4 prvním pododstavcem a čl. 218 odst. 6 druhým pododstavcem písm. a) Smlouvy o fungování Evropské unie (C10</w:t>
      </w:r>
      <w:r w:rsidRPr="00A32401">
        <w:noBreakHyphen/>
        <w:t>0080/2024),</w:t>
      </w:r>
    </w:p>
    <w:p w14:paraId="013B7D54" w14:textId="77777777" w:rsidR="002B6E42" w:rsidRPr="00A32401" w:rsidRDefault="002B6E42" w:rsidP="002B6E42">
      <w:pPr>
        <w:pStyle w:val="NormalHanging12a"/>
      </w:pPr>
      <w:r w:rsidRPr="00A32401">
        <w:t>–</w:t>
      </w:r>
      <w:r w:rsidRPr="00A32401">
        <w:tab/>
        <w:t>s ohledem na čl. 107 odst. 1 a 4 a čl. 117 odst. 7 jednacího řádu,</w:t>
      </w:r>
    </w:p>
    <w:p w14:paraId="6243A2CE" w14:textId="77777777" w:rsidR="002B6E42" w:rsidRPr="00A32401" w:rsidRDefault="002B6E42" w:rsidP="002B6E42">
      <w:pPr>
        <w:pStyle w:val="NormalHanging12a"/>
      </w:pPr>
      <w:r w:rsidRPr="00A32401">
        <w:t>–</w:t>
      </w:r>
      <w:r w:rsidRPr="00A32401">
        <w:tab/>
        <w:t>s ohledem na doporučení Výboru pro mezinárodní obchod (A10</w:t>
      </w:r>
      <w:r w:rsidRPr="00A32401">
        <w:noBreakHyphen/>
        <w:t>0021/2024),</w:t>
      </w:r>
    </w:p>
    <w:p w14:paraId="57C9A7E1" w14:textId="77777777" w:rsidR="002B6E42" w:rsidRPr="00A32401" w:rsidRDefault="002B6E42" w:rsidP="002B6E42">
      <w:pPr>
        <w:pStyle w:val="NormalHanging12a"/>
      </w:pPr>
      <w:r w:rsidRPr="00A32401">
        <w:t>1.</w:t>
      </w:r>
      <w:r w:rsidRPr="00A32401">
        <w:tab/>
        <w:t>uděluje souhlas s uzavřením dohody;</w:t>
      </w:r>
    </w:p>
    <w:p w14:paraId="6E3A4F62" w14:textId="77777777" w:rsidR="00E365E1" w:rsidRPr="00A32401" w:rsidRDefault="002B6E42" w:rsidP="00F70CE3">
      <w:pPr>
        <w:pStyle w:val="NormalHanging12a"/>
      </w:pPr>
      <w:r w:rsidRPr="00A32401">
        <w:t>2.</w:t>
      </w:r>
      <w:r w:rsidRPr="00A32401">
        <w:tab/>
        <w:t>pověřuje svou předsedkyni, aby předala postoj Parlamentu Radě a Komisi, jakož i vládám a parlamentům členských států a sekretariátu Komise OSN pro mezinárodní obchodní právo (UNCITRAL).</w:t>
      </w:r>
    </w:p>
    <w:sectPr w:rsidR="00E365E1" w:rsidRPr="00A32401" w:rsidSect="00D250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77FD2" w14:textId="77777777" w:rsidR="00B76B85" w:rsidRPr="00D250C4" w:rsidRDefault="00B76B85">
      <w:r w:rsidRPr="00D250C4">
        <w:separator/>
      </w:r>
    </w:p>
  </w:endnote>
  <w:endnote w:type="continuationSeparator" w:id="0">
    <w:p w14:paraId="1BE2FE41" w14:textId="77777777" w:rsidR="00B76B85" w:rsidRPr="00D250C4" w:rsidRDefault="00B76B85">
      <w:r w:rsidRPr="00D250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5E67A" w14:textId="77777777" w:rsidR="00064002" w:rsidRPr="00D250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799F7" w14:textId="77777777" w:rsidR="00064002" w:rsidRPr="00D250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C9B4F" w14:textId="77777777" w:rsidR="00064002" w:rsidRPr="00D250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8555E" w14:textId="77777777" w:rsidR="00B76B85" w:rsidRPr="00D250C4" w:rsidRDefault="00B76B85">
      <w:r w:rsidRPr="00D250C4">
        <w:separator/>
      </w:r>
    </w:p>
  </w:footnote>
  <w:footnote w:type="continuationSeparator" w:id="0">
    <w:p w14:paraId="09F5B126" w14:textId="77777777" w:rsidR="00B76B85" w:rsidRPr="00D250C4" w:rsidRDefault="00B76B85">
      <w:r w:rsidRPr="00D250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85977" w14:textId="77777777" w:rsidR="00064002" w:rsidRPr="00D250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41FA4" w14:textId="77777777" w:rsidR="00064002" w:rsidRPr="00D250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BD229" w14:textId="77777777" w:rsidR="00064002" w:rsidRPr="00D250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CS"/>
    <w:docVar w:name="dvnumam" w:val="0"/>
    <w:docVar w:name="dvpe" w:val="765.122"/>
    <w:docVar w:name="dvrapporteur" w:val="Zpravodajka: "/>
    <w:docVar w:name="dvstar" w:val="***"/>
    <w:docVar w:name="dvtitre" w:val="Legislativní usnesení Evropského parlamentu ze dne 18. prosince 2024 o návrhu rozhodnutí Rady o uzavření Úmluvy Organizace spojených národů o transparentnosti v rozhodčím řízení mezi investorem a státem vedeném na základě smlouvy jménem Evropské unie(07011/2024 – C10-0080/2024 – 2015/0012(NLE))"/>
  </w:docVars>
  <w:rsids>
    <w:rsidRoot w:val="00B76B8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E4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B0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40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B8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0C4"/>
    <w:rsid w:val="00D37D30"/>
    <w:rsid w:val="00D56C11"/>
    <w:rsid w:val="00D834A0"/>
    <w:rsid w:val="00D867C6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CE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D1182"/>
  <w15:chartTrackingRefBased/>
  <w15:docId w15:val="{E3FD97A7-F75A-4127-B046-075D7124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6E42"/>
    <w:pPr>
      <w:spacing w:before="480" w:after="240"/>
    </w:pPr>
  </w:style>
  <w:style w:type="paragraph" w:customStyle="1" w:styleId="NormalBold">
    <w:name w:val="NormalBold"/>
    <w:basedOn w:val="Normal"/>
    <w:rsid w:val="002B6E42"/>
    <w:rPr>
      <w:b/>
    </w:rPr>
  </w:style>
  <w:style w:type="paragraph" w:customStyle="1" w:styleId="NormalHanging12a">
    <w:name w:val="NormalHanging12a"/>
    <w:basedOn w:val="Normal"/>
    <w:rsid w:val="002B6E4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324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240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240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32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2401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A324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2401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1C9D6-FBB4-4040-BE69-B7EEAF06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2024-12-18T11:52:00Z</dcterms:created>
  <dcterms:modified xsi:type="dcterms:W3CDTF">2024-12-18T11:52:00Z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