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5AD0" w14:paraId="196802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78191F" w14:textId="77777777" w:rsidR="00751A4A" w:rsidRPr="00075AD0" w:rsidRDefault="00D2044C" w:rsidP="0010095E">
            <w:pPr>
              <w:pStyle w:val="EPName"/>
            </w:pPr>
            <w:r w:rsidRPr="00075AD0">
              <w:t>Parlement européen</w:t>
            </w:r>
          </w:p>
          <w:p w14:paraId="6568A017" w14:textId="77777777" w:rsidR="00751A4A" w:rsidRPr="00075A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5AD0">
              <w:t>2024</w:t>
            </w:r>
            <w:r w:rsidR="00817416" w:rsidRPr="00075AD0">
              <w:t>-202</w:t>
            </w:r>
            <w:r w:rsidRPr="00075AD0">
              <w:t>9</w:t>
            </w:r>
          </w:p>
        </w:tc>
        <w:tc>
          <w:tcPr>
            <w:tcW w:w="2268" w:type="dxa"/>
            <w:shd w:val="clear" w:color="auto" w:fill="auto"/>
          </w:tcPr>
          <w:p w14:paraId="79D271E3" w14:textId="77777777" w:rsidR="00751A4A" w:rsidRPr="00075AD0" w:rsidRDefault="00187494" w:rsidP="0010095E">
            <w:pPr>
              <w:pStyle w:val="EPLogo"/>
            </w:pPr>
            <w:r w:rsidRPr="00075AD0">
              <w:rPr>
                <w:noProof/>
                <w:lang w:val="en-GB"/>
              </w:rPr>
              <w:drawing>
                <wp:inline distT="0" distB="0" distL="0" distR="0" wp14:anchorId="539A594B" wp14:editId="636078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21D9F9" w14:textId="77777777" w:rsidR="00D058B8" w:rsidRPr="00075AD0" w:rsidRDefault="00D058B8" w:rsidP="004C5D52">
      <w:pPr>
        <w:pStyle w:val="LineTop"/>
      </w:pPr>
    </w:p>
    <w:p w14:paraId="1BB3F7BB" w14:textId="77777777" w:rsidR="00680577" w:rsidRPr="00075AD0" w:rsidRDefault="00D2044C" w:rsidP="00680577">
      <w:pPr>
        <w:pStyle w:val="EPBodyTA1"/>
      </w:pPr>
      <w:r w:rsidRPr="00075AD0">
        <w:t>TEXTES ADOPTÉS</w:t>
      </w:r>
    </w:p>
    <w:p w14:paraId="62338557" w14:textId="77777777" w:rsidR="00D058B8" w:rsidRPr="00075AD0" w:rsidRDefault="00D058B8" w:rsidP="00D058B8">
      <w:pPr>
        <w:pStyle w:val="LineBottom"/>
      </w:pPr>
    </w:p>
    <w:p w14:paraId="6D8F5496" w14:textId="6FAEF8DF" w:rsidR="00D2044C" w:rsidRPr="00075AD0" w:rsidRDefault="00D2044C" w:rsidP="00D2044C">
      <w:pPr>
        <w:pStyle w:val="ATHeading1"/>
      </w:pPr>
      <w:bookmarkStart w:id="0" w:name="TANumber"/>
      <w:r w:rsidRPr="00075AD0">
        <w:t>P10_TA(2024)00</w:t>
      </w:r>
      <w:bookmarkEnd w:id="0"/>
      <w:r w:rsidR="00443555">
        <w:t>69</w:t>
      </w:r>
    </w:p>
    <w:p w14:paraId="2EACF39B" w14:textId="77777777" w:rsidR="00D2044C" w:rsidRPr="00075AD0" w:rsidRDefault="00B56620" w:rsidP="00D2044C">
      <w:pPr>
        <w:pStyle w:val="ATHeading2"/>
      </w:pPr>
      <w:bookmarkStart w:id="1" w:name="title"/>
      <w:r>
        <w:t>C</w:t>
      </w:r>
      <w:r w:rsidRPr="00B56620">
        <w:t>onclusion, au nom de l'Union européenne, de la convention des Nations unies sur la transparence dans l'arbitrage entre investisseurs et États fondé sur des traités</w:t>
      </w:r>
      <w:bookmarkStart w:id="2" w:name="_GoBack"/>
      <w:bookmarkEnd w:id="1"/>
      <w:bookmarkEnd w:id="2"/>
    </w:p>
    <w:p w14:paraId="3C0A578D" w14:textId="77777777" w:rsidR="00D2044C" w:rsidRPr="00075AD0" w:rsidRDefault="00D2044C" w:rsidP="00D2044C">
      <w:pPr>
        <w:rPr>
          <w:i/>
          <w:vanish/>
        </w:rPr>
      </w:pPr>
      <w:r w:rsidRPr="00075AD0">
        <w:rPr>
          <w:i/>
        </w:rPr>
        <w:fldChar w:fldCharType="begin"/>
      </w:r>
      <w:r w:rsidRPr="00075AD0">
        <w:rPr>
          <w:i/>
        </w:rPr>
        <w:instrText xml:space="preserve"> TC"(</w:instrText>
      </w:r>
      <w:bookmarkStart w:id="3" w:name="DocNumber"/>
      <w:r w:rsidRPr="00075AD0">
        <w:rPr>
          <w:i/>
        </w:rPr>
        <w:instrText>A10-0021/2024</w:instrText>
      </w:r>
      <w:bookmarkEnd w:id="3"/>
      <w:r w:rsidRPr="00075AD0">
        <w:rPr>
          <w:i/>
        </w:rPr>
        <w:instrText xml:space="preserve"> - Rapporteure: Anna Cavazzini)"\l3 \n&gt; \* MERGEFORMAT </w:instrText>
      </w:r>
      <w:r w:rsidRPr="00075AD0">
        <w:rPr>
          <w:i/>
        </w:rPr>
        <w:fldChar w:fldCharType="end"/>
      </w:r>
    </w:p>
    <w:p w14:paraId="73CD98AE" w14:textId="77777777" w:rsidR="00D2044C" w:rsidRPr="00075AD0" w:rsidRDefault="00D2044C" w:rsidP="00D2044C">
      <w:pPr>
        <w:rPr>
          <w:vanish/>
        </w:rPr>
      </w:pPr>
      <w:bookmarkStart w:id="4" w:name="Commission"/>
      <w:r w:rsidRPr="00075AD0">
        <w:rPr>
          <w:vanish/>
        </w:rPr>
        <w:t>Commission du commerce international</w:t>
      </w:r>
      <w:bookmarkEnd w:id="4"/>
    </w:p>
    <w:p w14:paraId="316750F6" w14:textId="77777777" w:rsidR="00D2044C" w:rsidRPr="00075AD0" w:rsidRDefault="00D2044C" w:rsidP="00D2044C">
      <w:pPr>
        <w:rPr>
          <w:vanish/>
        </w:rPr>
      </w:pPr>
      <w:bookmarkStart w:id="5" w:name="PE"/>
      <w:r w:rsidRPr="00075AD0">
        <w:rPr>
          <w:vanish/>
        </w:rPr>
        <w:t>PE765.122</w:t>
      </w:r>
      <w:bookmarkEnd w:id="5"/>
    </w:p>
    <w:p w14:paraId="6399A9AF" w14:textId="77777777" w:rsidR="00D2044C" w:rsidRDefault="00D2044C" w:rsidP="00D2044C">
      <w:pPr>
        <w:pStyle w:val="ATHeading3"/>
      </w:pPr>
      <w:bookmarkStart w:id="6" w:name="Sujet"/>
      <w:r w:rsidRPr="00075AD0">
        <w:t xml:space="preserve">Résolution législative du Parlement européen du </w:t>
      </w:r>
      <w:r w:rsidR="00B56620">
        <w:t>18</w:t>
      </w:r>
      <w:r w:rsidR="00C82D0E">
        <w:t xml:space="preserve"> décembre </w:t>
      </w:r>
      <w:r w:rsidRPr="00075AD0">
        <w:t>2024 sur le projet de décision du Conseil relative à la conclusion, au nom de l’Union européenne, de la convention des Nations unies sur la transparence dans l’arbitrage entre investisseurs et États fondé sur des traités</w:t>
      </w:r>
      <w:bookmarkEnd w:id="6"/>
      <w:r w:rsidRPr="00075AD0">
        <w:t xml:space="preserve"> </w:t>
      </w:r>
      <w:bookmarkStart w:id="7" w:name="References"/>
      <w:r w:rsidRPr="00075AD0">
        <w:t>(07011/2024 – C10-0080/2024 – 2015/0012(NLE))</w:t>
      </w:r>
      <w:bookmarkEnd w:id="7"/>
    </w:p>
    <w:p w14:paraId="190F80E2" w14:textId="77777777" w:rsidR="00C82D0E" w:rsidRPr="00C82D0E" w:rsidRDefault="00C82D0E" w:rsidP="00C82D0E">
      <w:pPr>
        <w:rPr>
          <w:b/>
          <w:lang w:eastAsia="fr-FR"/>
        </w:rPr>
      </w:pPr>
      <w:r w:rsidRPr="00C82D0E">
        <w:rPr>
          <w:b/>
          <w:lang w:eastAsia="fr-FR"/>
        </w:rPr>
        <w:t>(Approbation)</w:t>
      </w:r>
    </w:p>
    <w:p w14:paraId="02D01D92" w14:textId="77777777" w:rsidR="00B10B7A" w:rsidRPr="00075AD0" w:rsidRDefault="00B10B7A" w:rsidP="00B10B7A">
      <w:pPr>
        <w:pStyle w:val="EPComma"/>
      </w:pPr>
      <w:r w:rsidRPr="00075AD0">
        <w:rPr>
          <w:i/>
        </w:rPr>
        <w:t>Le Parlement européen</w:t>
      </w:r>
    </w:p>
    <w:p w14:paraId="050B17C0" w14:textId="77777777" w:rsidR="00B10B7A" w:rsidRPr="00075AD0" w:rsidRDefault="00B10B7A" w:rsidP="00B10B7A">
      <w:pPr>
        <w:pStyle w:val="NormalHanging12a"/>
      </w:pPr>
      <w:r w:rsidRPr="00075AD0">
        <w:t>–</w:t>
      </w:r>
      <w:r w:rsidRPr="00075AD0">
        <w:tab/>
        <w:t>vu le projet de décision du Conseil (07011/2024),</w:t>
      </w:r>
    </w:p>
    <w:p w14:paraId="159ACC97" w14:textId="77777777" w:rsidR="00B10B7A" w:rsidRPr="00075AD0" w:rsidRDefault="00B10B7A" w:rsidP="00B10B7A">
      <w:pPr>
        <w:pStyle w:val="NormalHanging12a"/>
      </w:pPr>
      <w:r w:rsidRPr="00075AD0">
        <w:t>–</w:t>
      </w:r>
      <w:r w:rsidRPr="00075AD0">
        <w:tab/>
        <w:t>vu la convention des Nations unies sur la transparence dans l’arbitrage entre investisseurs et États fondé sur des traités (07012/2024),</w:t>
      </w:r>
    </w:p>
    <w:p w14:paraId="6EA76AED" w14:textId="77777777" w:rsidR="00B10B7A" w:rsidRPr="00075AD0" w:rsidRDefault="00B10B7A" w:rsidP="00B10B7A">
      <w:pPr>
        <w:pStyle w:val="NormalHanging12a"/>
      </w:pPr>
      <w:r w:rsidRPr="00075AD0">
        <w:t>–</w:t>
      </w:r>
      <w:r w:rsidRPr="00075AD0">
        <w:tab/>
        <w:t>vu la demande d’approbation présentée par le Conseil conformément à l’article 207, paragraphe 4, premier alinéa, et à l’article 218, paragraphe 6, deuxième alinéa, point a), du traité sur le fonctionnement de l’Union européenne (C10</w:t>
      </w:r>
      <w:r w:rsidRPr="00075AD0">
        <w:noBreakHyphen/>
        <w:t>0080/2024),</w:t>
      </w:r>
    </w:p>
    <w:p w14:paraId="27BDEBE4" w14:textId="77777777" w:rsidR="00B10B7A" w:rsidRPr="00075AD0" w:rsidRDefault="00B10B7A" w:rsidP="00B10B7A">
      <w:pPr>
        <w:pStyle w:val="NormalHanging12a"/>
      </w:pPr>
      <w:r w:rsidRPr="00075AD0">
        <w:t>–</w:t>
      </w:r>
      <w:r w:rsidRPr="00075AD0">
        <w:tab/>
        <w:t>vu l’article 107, paragraphes 1 et 4, ainsi que l’article 117, paragraphe 7, de son règlement intérieur,</w:t>
      </w:r>
    </w:p>
    <w:p w14:paraId="3C0F4758" w14:textId="77777777" w:rsidR="00B10B7A" w:rsidRPr="00075AD0" w:rsidRDefault="00B10B7A" w:rsidP="00B10B7A">
      <w:pPr>
        <w:pStyle w:val="NormalHanging12a"/>
      </w:pPr>
      <w:r w:rsidRPr="00075AD0">
        <w:t>–</w:t>
      </w:r>
      <w:r w:rsidRPr="00075AD0">
        <w:tab/>
        <w:t>vu la recommandation de la commission du commerce international (A10-0021/2024),</w:t>
      </w:r>
    </w:p>
    <w:p w14:paraId="3130D9AE" w14:textId="77777777" w:rsidR="00B10B7A" w:rsidRPr="00075AD0" w:rsidRDefault="00B10B7A" w:rsidP="00B10B7A">
      <w:pPr>
        <w:pStyle w:val="NormalHanging12a"/>
      </w:pPr>
      <w:r w:rsidRPr="00075AD0">
        <w:t>1.</w:t>
      </w:r>
      <w:r w:rsidRPr="00075AD0">
        <w:tab/>
        <w:t>donne son approbation à la conclusion de l’accord;</w:t>
      </w:r>
    </w:p>
    <w:p w14:paraId="3A1BB277" w14:textId="77777777" w:rsidR="00B10B7A" w:rsidRPr="00075AD0" w:rsidRDefault="00B10B7A" w:rsidP="00B10B7A">
      <w:pPr>
        <w:pStyle w:val="NormalHanging12a"/>
      </w:pPr>
      <w:r w:rsidRPr="00075AD0">
        <w:t>2.</w:t>
      </w:r>
      <w:r w:rsidRPr="00075AD0">
        <w:tab/>
        <w:t>charge sa Présidente de transmettre la position du Parlement au Conseil et à la Commission, ainsi qu’aux gouvernements et aux parlements des États membres et au secrétariat de la CNUDCI.</w:t>
      </w:r>
    </w:p>
    <w:sectPr w:rsidR="00B10B7A" w:rsidRPr="00075AD0" w:rsidSect="00075A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7E7E4" w14:textId="77777777" w:rsidR="00D2044C" w:rsidRPr="00075AD0" w:rsidRDefault="00D2044C">
      <w:r w:rsidRPr="00075AD0">
        <w:separator/>
      </w:r>
    </w:p>
  </w:endnote>
  <w:endnote w:type="continuationSeparator" w:id="0">
    <w:p w14:paraId="14F19CE8" w14:textId="77777777" w:rsidR="00D2044C" w:rsidRPr="00075AD0" w:rsidRDefault="00D2044C">
      <w:r w:rsidRPr="00075A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8CFE5" w14:textId="77777777" w:rsidR="00064002" w:rsidRPr="00075A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16FF4" w14:textId="77777777" w:rsidR="00064002" w:rsidRPr="00075A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B5A73" w14:textId="77777777" w:rsidR="00064002" w:rsidRPr="00075A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86B64" w14:textId="77777777" w:rsidR="00D2044C" w:rsidRPr="00075AD0" w:rsidRDefault="00D2044C">
      <w:r w:rsidRPr="00075AD0">
        <w:separator/>
      </w:r>
    </w:p>
  </w:footnote>
  <w:footnote w:type="continuationSeparator" w:id="0">
    <w:p w14:paraId="234510A7" w14:textId="77777777" w:rsidR="00D2044C" w:rsidRPr="00075AD0" w:rsidRDefault="00D2044C">
      <w:r w:rsidRPr="00075A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29E4F" w14:textId="77777777" w:rsidR="00064002" w:rsidRPr="00075A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E5B9B" w14:textId="77777777" w:rsidR="00064002" w:rsidRPr="00075A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2C729" w14:textId="77777777" w:rsidR="00064002" w:rsidRPr="00075A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FR"/>
    <w:docVar w:name="dvnumam" w:val="0"/>
    <w:docVar w:name="dvpe" w:val="765.122"/>
    <w:docVar w:name="dvrapporteur" w:val="Rapporteure: "/>
    <w:docVar w:name="dvstar" w:val="***"/>
    <w:docVar w:name="dvtitre" w:val="Résolution législative du Parlement européen du ... 2024 sur le projet de décision du Conseil relative à la conclusion, au nom de l’Union européenne, de la convention des Nations unies sur la transparence dans l’arbitrage entre investisseurs et États fondé sur des traités(07011/2024 – C10-0080/2024 – 2015/0012(NLE))"/>
  </w:docVars>
  <w:rsids>
    <w:rsidRoot w:val="00D2044C"/>
    <w:rsid w:val="00002272"/>
    <w:rsid w:val="00064002"/>
    <w:rsid w:val="000677B9"/>
    <w:rsid w:val="00075AD0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5DF3"/>
    <w:rsid w:val="00395FA1"/>
    <w:rsid w:val="003E15D4"/>
    <w:rsid w:val="00411CCE"/>
    <w:rsid w:val="0041666E"/>
    <w:rsid w:val="00421060"/>
    <w:rsid w:val="0044355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6F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0B7A"/>
    <w:rsid w:val="00B12E95"/>
    <w:rsid w:val="00B22876"/>
    <w:rsid w:val="00B558F0"/>
    <w:rsid w:val="00B56620"/>
    <w:rsid w:val="00BD02E8"/>
    <w:rsid w:val="00BD48FE"/>
    <w:rsid w:val="00BD7BD8"/>
    <w:rsid w:val="00BE6ADC"/>
    <w:rsid w:val="00C05BFE"/>
    <w:rsid w:val="00C23CD4"/>
    <w:rsid w:val="00C61C0C"/>
    <w:rsid w:val="00C82D0E"/>
    <w:rsid w:val="00C941CB"/>
    <w:rsid w:val="00CC2357"/>
    <w:rsid w:val="00CF071A"/>
    <w:rsid w:val="00D058B8"/>
    <w:rsid w:val="00D2044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0C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910"/>
  <w15:chartTrackingRefBased/>
  <w15:docId w15:val="{B9A3DD32-BC6B-48E6-ADA9-CA28CEE1F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10B7A"/>
    <w:pPr>
      <w:spacing w:before="480" w:after="240"/>
    </w:pPr>
  </w:style>
  <w:style w:type="paragraph" w:customStyle="1" w:styleId="NormalHanging12a">
    <w:name w:val="NormalHanging12a"/>
    <w:basedOn w:val="Normal"/>
    <w:rsid w:val="00B10B7A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BD02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02E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D02E8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BD0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02E8"/>
    <w:rPr>
      <w:b/>
      <w:bCs/>
      <w:lang w:val="fr-FR"/>
    </w:rPr>
  </w:style>
  <w:style w:type="paragraph" w:styleId="Revision">
    <w:name w:val="Revision"/>
    <w:hidden/>
    <w:uiPriority w:val="99"/>
    <w:semiHidden/>
    <w:rsid w:val="00BD02E8"/>
    <w:rPr>
      <w:sz w:val="24"/>
      <w:lang w:val="fr-FR"/>
    </w:rPr>
  </w:style>
  <w:style w:type="paragraph" w:styleId="BalloonText">
    <w:name w:val="Balloon Text"/>
    <w:basedOn w:val="Normal"/>
    <w:link w:val="BalloonTextChar"/>
    <w:rsid w:val="00BD02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02E8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579AD-A623-4297-8938-2A1ECD057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212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Martine Hébette</cp:lastModifiedBy>
  <cp:revision>3</cp:revision>
  <cp:lastPrinted>2004-11-19T15:42:00Z</cp:lastPrinted>
  <dcterms:created xsi:type="dcterms:W3CDTF">2024-12-18T13:10:00Z</dcterms:created>
  <dcterms:modified xsi:type="dcterms:W3CDTF">2024-12-18T13:28:00Z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