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738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37385" w:rsidRDefault="00D0035A" w:rsidP="0010095E">
            <w:pPr>
              <w:pStyle w:val="EPName"/>
            </w:pPr>
            <w:bookmarkStart w:id="0" w:name="_GoBack"/>
            <w:bookmarkEnd w:id="0"/>
            <w:r w:rsidRPr="00037385">
              <w:t>Europski parlament</w:t>
            </w:r>
          </w:p>
          <w:p w:rsidR="00751A4A" w:rsidRPr="0003738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7385">
              <w:t>2024</w:t>
            </w:r>
            <w:r w:rsidR="00817416" w:rsidRPr="00037385">
              <w:t>-202</w:t>
            </w:r>
            <w:r w:rsidRPr="0003738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37385" w:rsidRDefault="00187494" w:rsidP="0010095E">
            <w:pPr>
              <w:pStyle w:val="EPLogo"/>
            </w:pPr>
            <w:r w:rsidRPr="0003738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37385" w:rsidRDefault="00D058B8" w:rsidP="004C5D52">
      <w:pPr>
        <w:pStyle w:val="LineTop"/>
      </w:pPr>
    </w:p>
    <w:p w:rsidR="00680577" w:rsidRPr="00037385" w:rsidRDefault="00D0035A" w:rsidP="00680577">
      <w:pPr>
        <w:pStyle w:val="EPBodyTA1"/>
      </w:pPr>
      <w:r w:rsidRPr="00037385">
        <w:t>USVOJENI TEKSTOVI</w:t>
      </w:r>
    </w:p>
    <w:p w:rsidR="00D058B8" w:rsidRPr="00037385" w:rsidRDefault="00D058B8" w:rsidP="00D058B8">
      <w:pPr>
        <w:pStyle w:val="LineBottom"/>
      </w:pPr>
    </w:p>
    <w:p w:rsidR="00D0035A" w:rsidRPr="00037385" w:rsidRDefault="00D0035A" w:rsidP="00D0035A">
      <w:pPr>
        <w:pStyle w:val="ATHeading1"/>
      </w:pPr>
      <w:bookmarkStart w:id="1" w:name="TANumber"/>
      <w:r w:rsidRPr="00037385">
        <w:t>P10_TA(2024)00</w:t>
      </w:r>
      <w:bookmarkEnd w:id="1"/>
      <w:r w:rsidR="007A2E06" w:rsidRPr="00037385">
        <w:t>69</w:t>
      </w:r>
    </w:p>
    <w:p w:rsidR="00D0035A" w:rsidRPr="00037385" w:rsidRDefault="00CD54ED" w:rsidP="00D0035A">
      <w:pPr>
        <w:pStyle w:val="ATHeading2"/>
      </w:pPr>
      <w:bookmarkStart w:id="2" w:name="title"/>
      <w:r w:rsidRPr="00037385">
        <w:t>Konvencija Ujedinjenih naroda o transparentnosti u arbitraži između ulagača i države na temelju ugovora</w:t>
      </w:r>
      <w:bookmarkEnd w:id="2"/>
    </w:p>
    <w:p w:rsidR="00D0035A" w:rsidRPr="00037385" w:rsidRDefault="00D0035A" w:rsidP="00D0035A">
      <w:pPr>
        <w:rPr>
          <w:i/>
          <w:vanish/>
        </w:rPr>
      </w:pPr>
      <w:r w:rsidRPr="00037385">
        <w:rPr>
          <w:i/>
        </w:rPr>
        <w:fldChar w:fldCharType="begin"/>
      </w:r>
      <w:r w:rsidRPr="00037385">
        <w:rPr>
          <w:i/>
        </w:rPr>
        <w:instrText xml:space="preserve"> TC"(</w:instrText>
      </w:r>
      <w:bookmarkStart w:id="3" w:name="DocNumber"/>
      <w:r w:rsidRPr="00037385">
        <w:rPr>
          <w:i/>
        </w:rPr>
        <w:instrText>A10-0021/2024</w:instrText>
      </w:r>
      <w:bookmarkEnd w:id="3"/>
      <w:r w:rsidRPr="00037385">
        <w:rPr>
          <w:i/>
        </w:rPr>
        <w:instrText xml:space="preserve"> - Izvjestiteljica: </w:instrText>
      </w:r>
      <w:proofErr w:type="spellStart"/>
      <w:r w:rsidRPr="00037385">
        <w:rPr>
          <w:i/>
        </w:rPr>
        <w:instrText>Anna</w:instrText>
      </w:r>
      <w:proofErr w:type="spellEnd"/>
      <w:r w:rsidRPr="00037385">
        <w:rPr>
          <w:i/>
        </w:rPr>
        <w:instrText xml:space="preserve"> </w:instrText>
      </w:r>
      <w:proofErr w:type="spellStart"/>
      <w:r w:rsidRPr="00037385">
        <w:rPr>
          <w:i/>
        </w:rPr>
        <w:instrText>Cavazzini</w:instrText>
      </w:r>
      <w:proofErr w:type="spellEnd"/>
      <w:r w:rsidRPr="00037385">
        <w:rPr>
          <w:i/>
        </w:rPr>
        <w:instrText xml:space="preserve">)"\l3 \n&gt; \* MERGEFORMAT </w:instrText>
      </w:r>
      <w:r w:rsidRPr="00037385">
        <w:rPr>
          <w:i/>
        </w:rPr>
        <w:fldChar w:fldCharType="end"/>
      </w:r>
    </w:p>
    <w:p w:rsidR="00D0035A" w:rsidRPr="00037385" w:rsidRDefault="00D0035A" w:rsidP="00D0035A">
      <w:pPr>
        <w:rPr>
          <w:vanish/>
        </w:rPr>
      </w:pPr>
      <w:bookmarkStart w:id="4" w:name="Commission"/>
      <w:r w:rsidRPr="00037385">
        <w:rPr>
          <w:vanish/>
        </w:rPr>
        <w:t>Odbor za međunarodnu trgovinu</w:t>
      </w:r>
      <w:bookmarkEnd w:id="4"/>
    </w:p>
    <w:p w:rsidR="00D0035A" w:rsidRPr="00037385" w:rsidRDefault="00D0035A" w:rsidP="00D0035A">
      <w:pPr>
        <w:rPr>
          <w:vanish/>
        </w:rPr>
      </w:pPr>
      <w:bookmarkStart w:id="5" w:name="PE"/>
      <w:r w:rsidRPr="00037385">
        <w:rPr>
          <w:vanish/>
        </w:rPr>
        <w:t>PE765.122</w:t>
      </w:r>
      <w:bookmarkEnd w:id="5"/>
    </w:p>
    <w:p w:rsidR="00D0035A" w:rsidRPr="00037385" w:rsidRDefault="00D0035A" w:rsidP="00D0035A">
      <w:pPr>
        <w:pStyle w:val="ATHeading3"/>
      </w:pPr>
      <w:bookmarkStart w:id="6" w:name="Sujet"/>
      <w:r w:rsidRPr="00037385">
        <w:t xml:space="preserve">Zakonodavna rezolucija Europskog parlamenta od </w:t>
      </w:r>
      <w:r w:rsidR="00CD54ED" w:rsidRPr="00037385">
        <w:t xml:space="preserve">18. </w:t>
      </w:r>
      <w:r w:rsidR="00E54C0E" w:rsidRPr="00037385">
        <w:t>prosinca</w:t>
      </w:r>
      <w:r w:rsidRPr="00037385">
        <w:t xml:space="preserve"> 2024. o Nacrtu odluke Vijeća o sklapanju, u ime Europske unije, Konvencije Ujedinjenih naroda o transparentnosti u arbitraži između ulagača i države na temelju ugovora</w:t>
      </w:r>
      <w:bookmarkEnd w:id="6"/>
      <w:r w:rsidRPr="00037385">
        <w:t xml:space="preserve"> </w:t>
      </w:r>
      <w:bookmarkStart w:id="7" w:name="References"/>
      <w:r w:rsidRPr="00037385">
        <w:t>(07011/2024 – C10-0080/2024 – 2015/0012(NLE))</w:t>
      </w:r>
      <w:bookmarkEnd w:id="7"/>
    </w:p>
    <w:p w:rsidR="00395B93" w:rsidRPr="00037385" w:rsidRDefault="00395B93" w:rsidP="00395B93">
      <w:pPr>
        <w:pStyle w:val="NormalBold"/>
      </w:pPr>
      <w:r w:rsidRPr="00037385">
        <w:t>(Suglasnost)</w:t>
      </w:r>
    </w:p>
    <w:p w:rsidR="00395B93" w:rsidRPr="00037385" w:rsidRDefault="00395B93" w:rsidP="00395B93">
      <w:pPr>
        <w:pStyle w:val="EPComma"/>
      </w:pPr>
      <w:r w:rsidRPr="00037385">
        <w:rPr>
          <w:i/>
        </w:rPr>
        <w:t>Europski parlament</w:t>
      </w:r>
      <w:r w:rsidRPr="00037385">
        <w:t>,</w:t>
      </w:r>
    </w:p>
    <w:p w:rsidR="00395B93" w:rsidRPr="00037385" w:rsidRDefault="00395B93" w:rsidP="00395B93">
      <w:pPr>
        <w:pStyle w:val="NormalHanging12a"/>
      </w:pPr>
      <w:r w:rsidRPr="00037385">
        <w:t>–</w:t>
      </w:r>
      <w:r w:rsidRPr="00037385">
        <w:tab/>
        <w:t>uzimajući u obzir Nacrt odluke Vijeća (07011/2024),</w:t>
      </w:r>
    </w:p>
    <w:p w:rsidR="00395B93" w:rsidRPr="00037385" w:rsidRDefault="00395B93" w:rsidP="00395B93">
      <w:pPr>
        <w:pStyle w:val="NormalHanging12a"/>
      </w:pPr>
      <w:r w:rsidRPr="00037385">
        <w:t>–</w:t>
      </w:r>
      <w:r w:rsidRPr="00037385">
        <w:tab/>
        <w:t>uzimajući u obzir Konvenciju Ujedinjenih naroda o transparentnosti u arbitraži između ulagača i države na temelju ugovora (07012/2024),</w:t>
      </w:r>
    </w:p>
    <w:p w:rsidR="00395B93" w:rsidRPr="00037385" w:rsidRDefault="00395B93" w:rsidP="00395B93">
      <w:pPr>
        <w:pStyle w:val="NormalHanging12a"/>
      </w:pPr>
      <w:r w:rsidRPr="00037385">
        <w:t>–</w:t>
      </w:r>
      <w:r w:rsidRPr="00037385">
        <w:tab/>
        <w:t>uzimajući u obzir zahtjev Vijeća za davanje suglasnosti u skladu s člankom 207. stavkom 4. prvim podstavkom i člankom 218. stavkom 6. drugim podstavkom točkom (a) Ugovora o funkcioniranju Europske unije (C10</w:t>
      </w:r>
      <w:r w:rsidRPr="00037385">
        <w:noBreakHyphen/>
        <w:t>0080/2024),</w:t>
      </w:r>
    </w:p>
    <w:p w:rsidR="00395B93" w:rsidRPr="00037385" w:rsidRDefault="00395B93" w:rsidP="00395B93">
      <w:pPr>
        <w:pStyle w:val="NormalHanging12a"/>
      </w:pPr>
      <w:r w:rsidRPr="00037385">
        <w:t>–</w:t>
      </w:r>
      <w:r w:rsidRPr="00037385">
        <w:tab/>
        <w:t>uzimajući u obzir članak 107. stavke 1. i 4. te članak 117. stavak 7. Poslovnika,</w:t>
      </w:r>
    </w:p>
    <w:p w:rsidR="00395B93" w:rsidRPr="00037385" w:rsidRDefault="00395B93" w:rsidP="00395B93">
      <w:pPr>
        <w:pStyle w:val="NormalHanging12a"/>
      </w:pPr>
      <w:r w:rsidRPr="00037385">
        <w:t>–</w:t>
      </w:r>
      <w:r w:rsidRPr="00037385">
        <w:tab/>
        <w:t>uzimajući u obzir preporuku Odbora za međunarodnu trgovinu (A10</w:t>
      </w:r>
      <w:r w:rsidRPr="00037385">
        <w:noBreakHyphen/>
        <w:t>0021/2024),</w:t>
      </w:r>
    </w:p>
    <w:p w:rsidR="00395B93" w:rsidRPr="00037385" w:rsidRDefault="00395B93" w:rsidP="00395B93">
      <w:pPr>
        <w:pStyle w:val="NormalHanging12a"/>
      </w:pPr>
      <w:r w:rsidRPr="00037385">
        <w:t>1.</w:t>
      </w:r>
      <w:r w:rsidRPr="00037385">
        <w:tab/>
        <w:t>daje suglasnost za sklapanje sporazuma;</w:t>
      </w:r>
    </w:p>
    <w:p w:rsidR="009B34F6" w:rsidRPr="00037385" w:rsidRDefault="00395B93" w:rsidP="009B34F6">
      <w:pPr>
        <w:pStyle w:val="NormalHanging12a"/>
      </w:pPr>
      <w:r w:rsidRPr="00037385">
        <w:t>2.</w:t>
      </w:r>
      <w:r w:rsidRPr="00037385">
        <w:tab/>
        <w:t>nalaže svojoj predsjednici da stajalište Parlamenta proslijedi Vijeću, Komisiji te vladama i parlamentima država članica te Tajništvu Komisije Ujedinjenih naroda za međunarodno trgovačko pravo.</w:t>
      </w:r>
    </w:p>
    <w:p w:rsidR="00E365E1" w:rsidRPr="00037385" w:rsidRDefault="00E365E1" w:rsidP="00D0035A"/>
    <w:sectPr w:rsidR="00E365E1" w:rsidRPr="00037385" w:rsidSect="009B34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35A" w:rsidRPr="009B34F6" w:rsidRDefault="00D0035A">
      <w:r w:rsidRPr="009B34F6">
        <w:separator/>
      </w:r>
    </w:p>
  </w:endnote>
  <w:endnote w:type="continuationSeparator" w:id="0">
    <w:p w:rsidR="00D0035A" w:rsidRPr="009B34F6" w:rsidRDefault="00D0035A">
      <w:r w:rsidRPr="009B34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34F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34F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34F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35A" w:rsidRPr="009B34F6" w:rsidRDefault="00D0035A">
      <w:r w:rsidRPr="009B34F6">
        <w:separator/>
      </w:r>
    </w:p>
  </w:footnote>
  <w:footnote w:type="continuationSeparator" w:id="0">
    <w:p w:rsidR="00D0035A" w:rsidRPr="009B34F6" w:rsidRDefault="00D0035A">
      <w:r w:rsidRPr="009B34F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34F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34F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34F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1/2024"/>
    <w:docVar w:name="dvlangue" w:val="HR"/>
    <w:docVar w:name="dvnumam" w:val="0"/>
    <w:docVar w:name="dvpe" w:val="765.122"/>
    <w:docVar w:name="dvrapporteur" w:val="Izvjestiteljica: "/>
    <w:docVar w:name="dvstar" w:val="***"/>
    <w:docVar w:name="dvtitre" w:val="Zakonodavna rezolucija Europskog parlamenta od .... 2024. o Nacrtu odluke Vijeća o sklapanju, u ime Europske unije, Konvencije Ujedinjenih naroda o transparentnosti u arbitraži između ulagača i države na temelju ugovora(07011/2024 – C10-0080/2024 – 2015/0012(NLE))"/>
  </w:docVars>
  <w:rsids>
    <w:rsidRoot w:val="00D0035A"/>
    <w:rsid w:val="00002272"/>
    <w:rsid w:val="0003738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B93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2E0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34F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54ED"/>
    <w:rsid w:val="00CF071A"/>
    <w:rsid w:val="00D0035A"/>
    <w:rsid w:val="00D058B8"/>
    <w:rsid w:val="00D56C11"/>
    <w:rsid w:val="00D834A0"/>
    <w:rsid w:val="00D872DF"/>
    <w:rsid w:val="00D91E21"/>
    <w:rsid w:val="00DA7FCD"/>
    <w:rsid w:val="00E365E1"/>
    <w:rsid w:val="00E54C0E"/>
    <w:rsid w:val="00E820A4"/>
    <w:rsid w:val="00EB006A"/>
    <w:rsid w:val="00EB4772"/>
    <w:rsid w:val="00ED169E"/>
    <w:rsid w:val="00ED4235"/>
    <w:rsid w:val="00F04346"/>
    <w:rsid w:val="00F075DC"/>
    <w:rsid w:val="00F07BEB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53227C"/>
  <w15:chartTrackingRefBased/>
  <w15:docId w15:val="{BE3E3DDD-9F90-43E2-9C90-1F37A4BE5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95B93"/>
    <w:pPr>
      <w:spacing w:before="480" w:after="240"/>
    </w:pPr>
  </w:style>
  <w:style w:type="paragraph" w:customStyle="1" w:styleId="NormalBold">
    <w:name w:val="NormalBold"/>
    <w:basedOn w:val="Normal"/>
    <w:rsid w:val="00395B93"/>
    <w:rPr>
      <w:b/>
    </w:rPr>
  </w:style>
  <w:style w:type="paragraph" w:customStyle="1" w:styleId="NormalHanging12a">
    <w:name w:val="NormalHanging12a"/>
    <w:basedOn w:val="Normal"/>
    <w:rsid w:val="00395B93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31AB3C-8AEB-4E28-B3FA-6D60BB909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2024-12-18T11:56:00Z</dcterms:created>
  <dcterms:modified xsi:type="dcterms:W3CDTF">2024-12-18T11:56:00Z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A10-0021/2024</vt:lpwstr>
  </property>
  <property fmtid="{D5CDD505-2E9C-101B-9397-08002B2CF9AE}" pid="4" name="&lt;Type&gt;">
    <vt:lpwstr>RR</vt:lpwstr>
  </property>
</Properties>
</file>