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12F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12F0" w:rsidRDefault="00474193" w:rsidP="0010095E">
            <w:pPr>
              <w:pStyle w:val="EPName"/>
            </w:pPr>
            <w:r w:rsidRPr="00C212F0">
              <w:t>Europos Parlamentas</w:t>
            </w:r>
          </w:p>
          <w:p w:rsidR="00751A4A" w:rsidRPr="00C212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12F0">
              <w:t>2024</w:t>
            </w:r>
            <w:r w:rsidR="00817416" w:rsidRPr="00C212F0">
              <w:t>-202</w:t>
            </w:r>
            <w:r w:rsidRPr="00C212F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212F0" w:rsidRDefault="00187494" w:rsidP="0010095E">
            <w:pPr>
              <w:pStyle w:val="EPLogo"/>
            </w:pPr>
            <w:r w:rsidRPr="00C212F0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12F0" w:rsidRDefault="00D058B8" w:rsidP="004C5D52">
      <w:pPr>
        <w:pStyle w:val="LineTop"/>
      </w:pPr>
    </w:p>
    <w:p w:rsidR="00680577" w:rsidRPr="00C212F0" w:rsidRDefault="00474193" w:rsidP="00680577">
      <w:pPr>
        <w:pStyle w:val="EPBodyTA1"/>
      </w:pPr>
      <w:r w:rsidRPr="00C212F0">
        <w:t>PRIIMTI TEKSTAI</w:t>
      </w:r>
    </w:p>
    <w:p w:rsidR="00D058B8" w:rsidRPr="00C212F0" w:rsidRDefault="00D058B8" w:rsidP="00D058B8">
      <w:pPr>
        <w:pStyle w:val="LineBottom"/>
      </w:pPr>
    </w:p>
    <w:p w:rsidR="00474193" w:rsidRPr="00C212F0" w:rsidRDefault="00474193" w:rsidP="00474193">
      <w:pPr>
        <w:pStyle w:val="ATHeading1"/>
      </w:pPr>
      <w:bookmarkStart w:id="0" w:name="TANumber"/>
      <w:r w:rsidRPr="00C212F0">
        <w:t>P10_TA(2024)00</w:t>
      </w:r>
      <w:r w:rsidR="00E82186">
        <w:t>71</w:t>
      </w:r>
      <w:bookmarkEnd w:id="0"/>
    </w:p>
    <w:p w:rsidR="00474193" w:rsidRPr="00C212F0" w:rsidRDefault="00474193" w:rsidP="00474193">
      <w:pPr>
        <w:pStyle w:val="ATHeading2"/>
      </w:pPr>
      <w:bookmarkStart w:id="1" w:name="title"/>
      <w:r w:rsidRPr="00C212F0">
        <w:t xml:space="preserve">EB ir Ramiojo vandenyno valstybių laikinasis partnerystės susitarimas: Tuvalu prisijungimas </w:t>
      </w:r>
      <w:bookmarkEnd w:id="1"/>
    </w:p>
    <w:p w:rsidR="00474193" w:rsidRPr="00C212F0" w:rsidRDefault="00474193" w:rsidP="00474193">
      <w:pPr>
        <w:rPr>
          <w:i/>
          <w:vanish/>
        </w:rPr>
      </w:pPr>
      <w:r w:rsidRPr="00C212F0">
        <w:rPr>
          <w:i/>
        </w:rPr>
        <w:fldChar w:fldCharType="begin"/>
      </w:r>
      <w:r w:rsidRPr="00C212F0">
        <w:rPr>
          <w:i/>
        </w:rPr>
        <w:instrText xml:space="preserve"> TC"(</w:instrText>
      </w:r>
      <w:bookmarkStart w:id="2" w:name="DocNumber"/>
      <w:r w:rsidRPr="00C212F0">
        <w:rPr>
          <w:i/>
        </w:rPr>
        <w:instrText>A10-0025/2024</w:instrText>
      </w:r>
      <w:bookmarkEnd w:id="2"/>
      <w:r w:rsidRPr="00C212F0">
        <w:rPr>
          <w:i/>
        </w:rPr>
        <w:instrText xml:space="preserve"> - Pranešėjas: Dariusz Joński)"\l3 \n&gt; \* MERGEFORMAT </w:instrText>
      </w:r>
      <w:r w:rsidRPr="00C212F0">
        <w:rPr>
          <w:i/>
        </w:rPr>
        <w:fldChar w:fldCharType="end"/>
      </w:r>
    </w:p>
    <w:p w:rsidR="00474193" w:rsidRPr="00C212F0" w:rsidRDefault="00474193" w:rsidP="00474193">
      <w:pPr>
        <w:rPr>
          <w:vanish/>
        </w:rPr>
      </w:pPr>
      <w:bookmarkStart w:id="3" w:name="Commission"/>
      <w:r w:rsidRPr="00C212F0">
        <w:rPr>
          <w:vanish/>
        </w:rPr>
        <w:t>Tarptautinės prekybos komitetas</w:t>
      </w:r>
      <w:bookmarkEnd w:id="3"/>
    </w:p>
    <w:p w:rsidR="00474193" w:rsidRPr="00C212F0" w:rsidRDefault="00474193" w:rsidP="00474193">
      <w:pPr>
        <w:rPr>
          <w:vanish/>
        </w:rPr>
      </w:pPr>
      <w:bookmarkStart w:id="4" w:name="PE"/>
      <w:r w:rsidRPr="00C212F0">
        <w:rPr>
          <w:vanish/>
        </w:rPr>
        <w:t>PE765.181</w:t>
      </w:r>
      <w:bookmarkEnd w:id="4"/>
    </w:p>
    <w:p w:rsidR="00474193" w:rsidRPr="00C212F0" w:rsidRDefault="0060289D" w:rsidP="00474193">
      <w:pPr>
        <w:pStyle w:val="ATHeading3"/>
      </w:pPr>
      <w:bookmarkStart w:id="5" w:name="Sujet"/>
      <w:r>
        <w:t>2024 m. gruodžio 18 d. E</w:t>
      </w:r>
      <w:r w:rsidR="00474193" w:rsidRPr="00C212F0">
        <w:t>uropos Parlamento teisėkūros rezoliucija dėl Tarybos sprendimo dėl Tuvalu prisijungimo prie Europos bendrijos ir Ramiojo vandenyno valstybių laikinojo partnerystės susitarimo projekto</w:t>
      </w:r>
      <w:bookmarkEnd w:id="5"/>
      <w:r w:rsidR="00474193" w:rsidRPr="00C212F0">
        <w:t xml:space="preserve"> </w:t>
      </w:r>
      <w:bookmarkStart w:id="6" w:name="References"/>
      <w:r w:rsidR="00474193" w:rsidRPr="00C212F0">
        <w:t>(05757/2024 – C9-0033/2024 – 2023/0456(NLE))</w:t>
      </w:r>
      <w:bookmarkEnd w:id="6"/>
    </w:p>
    <w:p w:rsidR="007F4319" w:rsidRPr="00C212F0" w:rsidRDefault="007F4319" w:rsidP="007F4319">
      <w:pPr>
        <w:pStyle w:val="NormalBold"/>
      </w:pPr>
      <w:r w:rsidRPr="00C212F0">
        <w:t>(Pritarim</w:t>
      </w:r>
      <w:r w:rsidR="00C60042">
        <w:t>o procedūra</w:t>
      </w:r>
      <w:r w:rsidRPr="00C212F0">
        <w:t>)</w:t>
      </w:r>
    </w:p>
    <w:p w:rsidR="007F4319" w:rsidRPr="00C212F0" w:rsidRDefault="007F4319" w:rsidP="007F4319">
      <w:pPr>
        <w:pStyle w:val="EPComma"/>
      </w:pPr>
      <w:r w:rsidRPr="00C212F0">
        <w:rPr>
          <w:i/>
        </w:rPr>
        <w:t>Europos Parlamentas</w:t>
      </w:r>
      <w:r w:rsidRPr="00C212F0">
        <w:t>,</w:t>
      </w:r>
    </w:p>
    <w:p w:rsidR="007F4319" w:rsidRPr="00C212F0" w:rsidRDefault="007F4319" w:rsidP="007F4319">
      <w:pPr>
        <w:pStyle w:val="NormalHanging12a"/>
      </w:pPr>
      <w:r w:rsidRPr="00C212F0">
        <w:t>–</w:t>
      </w:r>
      <w:r w:rsidRPr="00C212F0">
        <w:tab/>
        <w:t>atsižvelgdamas į Tarybos sprendimo projektą (05757/2024),</w:t>
      </w:r>
    </w:p>
    <w:p w:rsidR="007F4319" w:rsidRPr="00C212F0" w:rsidRDefault="007F4319" w:rsidP="007F4319">
      <w:pPr>
        <w:pStyle w:val="NormalHanging12a"/>
      </w:pPr>
      <w:r w:rsidRPr="00C212F0">
        <w:t>–</w:t>
      </w:r>
      <w:r w:rsidRPr="00C212F0">
        <w:tab/>
        <w:t>atsižvelgdamas į Europos bendrijos ir Ramiojo vandenyno valstybių laikinąjį partnerystės susitarimą</w:t>
      </w:r>
      <w:r w:rsidRPr="00C212F0">
        <w:rPr>
          <w:rStyle w:val="FootnoteReference"/>
        </w:rPr>
        <w:footnoteReference w:id="1"/>
      </w:r>
      <w:r w:rsidRPr="00C212F0">
        <w:t>,</w:t>
      </w:r>
    </w:p>
    <w:p w:rsidR="007F4319" w:rsidRPr="00C212F0" w:rsidRDefault="007F4319" w:rsidP="007F4319">
      <w:pPr>
        <w:pStyle w:val="NormalHanging12a"/>
      </w:pPr>
      <w:r w:rsidRPr="00C212F0">
        <w:t>–</w:t>
      </w:r>
      <w:r w:rsidRPr="00C212F0">
        <w:tab/>
        <w:t>atsižvelgdam</w:t>
      </w:r>
      <w:bookmarkStart w:id="7" w:name="_GoBack"/>
      <w:bookmarkEnd w:id="7"/>
      <w:r w:rsidRPr="00C212F0">
        <w:t>as į prašymą dėl pritarimo, kurį Taryba pateikė pagal Sutarties dėl Europos Sąjungos veikimo 207 straipsnio 4 dalies pirmą pastraipą kartu su 218 straipsnio 6 dalies antros pastraipos a punkto v papunkčiu (C9</w:t>
      </w:r>
      <w:r w:rsidRPr="00C212F0">
        <w:noBreakHyphen/>
        <w:t>0033/2024),</w:t>
      </w:r>
    </w:p>
    <w:p w:rsidR="007F4319" w:rsidRPr="00C212F0" w:rsidRDefault="007F4319" w:rsidP="007F4319">
      <w:pPr>
        <w:pStyle w:val="NormalHanging12a"/>
      </w:pPr>
      <w:r w:rsidRPr="00C212F0">
        <w:t>–</w:t>
      </w:r>
      <w:r w:rsidRPr="00C212F0">
        <w:tab/>
        <w:t>atsižvelgdamas į Darbo tvarkos taisyklių 107 straipsnio 1 ir 4 dalis ir 117 straipsnio 7 dalį,</w:t>
      </w:r>
    </w:p>
    <w:p w:rsidR="007F4319" w:rsidRPr="00C212F0" w:rsidRDefault="007F4319" w:rsidP="007F4319">
      <w:pPr>
        <w:pStyle w:val="NormalHanging12a"/>
      </w:pPr>
      <w:r w:rsidRPr="00C212F0">
        <w:t>–</w:t>
      </w:r>
      <w:r w:rsidRPr="00C212F0">
        <w:tab/>
        <w:t>atsižvelgdamas į Tarptautinės prekybos komiteto rekomendaciją (A10-0025/2024),</w:t>
      </w:r>
    </w:p>
    <w:p w:rsidR="007F4319" w:rsidRPr="00C212F0" w:rsidRDefault="007F4319" w:rsidP="007F4319">
      <w:pPr>
        <w:pStyle w:val="NormalHanging12a"/>
      </w:pPr>
      <w:r w:rsidRPr="00C212F0">
        <w:t>1.</w:t>
      </w:r>
      <w:r w:rsidRPr="00C212F0">
        <w:tab/>
        <w:t>pritaria Tuvalu prisijungimui prie susitarimo;</w:t>
      </w:r>
    </w:p>
    <w:p w:rsidR="00E365E1" w:rsidRPr="00C212F0" w:rsidRDefault="007F4319" w:rsidP="00E82186">
      <w:pPr>
        <w:pStyle w:val="NormalHanging12a"/>
      </w:pPr>
      <w:r w:rsidRPr="00C212F0">
        <w:t>2.</w:t>
      </w:r>
      <w:r w:rsidRPr="00C212F0">
        <w:tab/>
        <w:t>paveda Pirmininkei perduoti Parlamento poziciją Tarybai, Komisijai ir valstybių narių bei Tuvalu vyriausybėms ir parlamentams.</w:t>
      </w:r>
    </w:p>
    <w:sectPr w:rsidR="00E365E1" w:rsidRPr="00C212F0" w:rsidSect="00C212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193" w:rsidRPr="00C212F0" w:rsidRDefault="00474193">
      <w:r w:rsidRPr="00C212F0">
        <w:separator/>
      </w:r>
    </w:p>
  </w:endnote>
  <w:endnote w:type="continuationSeparator" w:id="0">
    <w:p w:rsidR="00474193" w:rsidRPr="00C212F0" w:rsidRDefault="00474193">
      <w:r w:rsidRPr="00C212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193" w:rsidRPr="00C212F0" w:rsidRDefault="00474193">
      <w:r w:rsidRPr="00C212F0">
        <w:separator/>
      </w:r>
    </w:p>
  </w:footnote>
  <w:footnote w:type="continuationSeparator" w:id="0">
    <w:p w:rsidR="00474193" w:rsidRPr="00C212F0" w:rsidRDefault="00474193">
      <w:r w:rsidRPr="00C212F0">
        <w:continuationSeparator/>
      </w:r>
    </w:p>
  </w:footnote>
  <w:footnote w:id="1">
    <w:p w:rsidR="007F4319" w:rsidRPr="00C212F0" w:rsidRDefault="007F4319" w:rsidP="00C212F0">
      <w:pPr>
        <w:pStyle w:val="FootnoteText"/>
        <w:ind w:left="567" w:hanging="567"/>
        <w:rPr>
          <w:sz w:val="24"/>
          <w:szCs w:val="24"/>
          <w:lang w:val="lt-LT"/>
        </w:rPr>
      </w:pPr>
      <w:r w:rsidRPr="00C212F0">
        <w:rPr>
          <w:rStyle w:val="FootnoteReference"/>
          <w:sz w:val="24"/>
          <w:szCs w:val="24"/>
          <w:lang w:val="lt-LT"/>
        </w:rPr>
        <w:footnoteRef/>
      </w:r>
      <w:r w:rsidR="00C212F0" w:rsidRPr="00C212F0">
        <w:rPr>
          <w:sz w:val="24"/>
          <w:lang w:val="lt-LT"/>
        </w:rPr>
        <w:t xml:space="preserve"> </w:t>
      </w:r>
      <w:r w:rsidR="00C212F0" w:rsidRPr="00C212F0">
        <w:rPr>
          <w:sz w:val="24"/>
          <w:lang w:val="lt-LT"/>
        </w:rPr>
        <w:tab/>
      </w:r>
      <w:r w:rsidRPr="00C212F0">
        <w:rPr>
          <w:sz w:val="24"/>
          <w:lang w:val="lt-LT"/>
        </w:rPr>
        <w:t>OL L 272, 2009 10 16, p. </w:t>
      </w:r>
      <w:r w:rsidR="00FB74C5">
        <w:rPr>
          <w:sz w:val="24"/>
          <w:lang w:val="lt-LT"/>
        </w:rPr>
        <w:t>2</w:t>
      </w:r>
      <w:r w:rsidR="0060289D">
        <w:rPr>
          <w:sz w:val="24"/>
          <w:lang w:val="lt-LT"/>
        </w:rPr>
        <w:t xml:space="preserve">, ELI: </w:t>
      </w:r>
      <w:hyperlink r:id="rId1" w:history="1">
        <w:r w:rsidR="0060289D" w:rsidRPr="00FB74C5">
          <w:rPr>
            <w:rStyle w:val="Hyperlink"/>
            <w:sz w:val="24"/>
            <w:lang w:val="lt-LT"/>
          </w:rPr>
          <w:t>http://data.europa.eu/eli/agre</w:t>
        </w:r>
        <w:r w:rsidR="0060289D" w:rsidRPr="00FB74C5">
          <w:rPr>
            <w:rStyle w:val="Hyperlink"/>
            <w:sz w:val="24"/>
            <w:lang w:val="lt-LT"/>
          </w:rPr>
          <w:t>e</w:t>
        </w:r>
        <w:r w:rsidR="0060289D" w:rsidRPr="00FB74C5">
          <w:rPr>
            <w:rStyle w:val="Hyperlink"/>
            <w:sz w:val="24"/>
            <w:lang w:val="lt-LT"/>
          </w:rPr>
          <w:t>_internation/2009/729/oj</w:t>
        </w:r>
      </w:hyperlink>
      <w:r w:rsidRPr="00C212F0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LT"/>
    <w:docVar w:name="dvnumam" w:val="0"/>
    <w:docVar w:name="dvpe" w:val="765.181"/>
    <w:docVar w:name="dvrapporteur" w:val="Pranešėjas: "/>
    <w:docVar w:name="dvstar" w:val="***"/>
    <w:docVar w:name="dvtitre" w:val="Europos Parlamento teisėkūros rezoliucija dėl Tarybos sprendimo dėl Tuvalu prisijungimo prie Europos bendrijos ir Ramiojo vandenyno valstybių laikinojo partnerystės susitarimo projekto(05757/2024 – C9-0033/2024 – 2023/0456(NLE))"/>
  </w:docVars>
  <w:rsids>
    <w:rsidRoot w:val="0047419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4E81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19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89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31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2F0"/>
    <w:rsid w:val="00C23CD4"/>
    <w:rsid w:val="00C6004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218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4C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82D3A0"/>
  <w15:chartTrackingRefBased/>
  <w15:docId w15:val="{FDC686AD-C832-4857-9A90-C234D5F5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4319"/>
    <w:pPr>
      <w:spacing w:before="480" w:after="240"/>
    </w:pPr>
  </w:style>
  <w:style w:type="paragraph" w:customStyle="1" w:styleId="NormalBold">
    <w:name w:val="NormalBold"/>
    <w:basedOn w:val="Normal"/>
    <w:rsid w:val="007F4319"/>
    <w:rPr>
      <w:b/>
    </w:rPr>
  </w:style>
  <w:style w:type="paragraph" w:customStyle="1" w:styleId="NormalHanging12a">
    <w:name w:val="NormalHanging12a"/>
    <w:basedOn w:val="Normal"/>
    <w:rsid w:val="007F431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028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289D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FB74C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B74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59328-B05F-4A89-845F-B1E9265A8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3</cp:revision>
  <cp:lastPrinted>2004-11-19T15:42:00Z</cp:lastPrinted>
  <dcterms:created xsi:type="dcterms:W3CDTF">2024-12-18T12:06:00Z</dcterms:created>
  <dcterms:modified xsi:type="dcterms:W3CDTF">2025-01-29T09:47:00Z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A10-0025/2024</vt:lpwstr>
  </property>
  <property fmtid="{D5CDD505-2E9C-101B-9397-08002B2CF9AE}" pid="4" name="&lt;Type&gt;">
    <vt:lpwstr>RR</vt:lpwstr>
  </property>
</Properties>
</file>