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4428" w14:paraId="3DAC1AFF" w14:textId="77777777" w:rsidTr="0010095E">
        <w:trPr>
          <w:trHeight w:hRule="exact" w:val="1418"/>
        </w:trPr>
        <w:tc>
          <w:tcPr>
            <w:tcW w:w="6804" w:type="dxa"/>
            <w:shd w:val="clear" w:color="auto" w:fill="auto"/>
            <w:vAlign w:val="center"/>
          </w:tcPr>
          <w:p w14:paraId="3F946D11" w14:textId="45D0D60F" w:rsidR="00751A4A" w:rsidRPr="00CA4428" w:rsidRDefault="00CC53FC" w:rsidP="0010095E">
            <w:pPr>
              <w:pStyle w:val="EPName"/>
              <w:rPr>
                <w:lang w:val="ga-IE"/>
              </w:rPr>
            </w:pPr>
            <w:r w:rsidRPr="00CA4428">
              <w:rPr>
                <w:lang w:val="ga-IE"/>
              </w:rPr>
              <w:t>Parlaimint na hEorpa</w:t>
            </w:r>
          </w:p>
          <w:p w14:paraId="3C29034A" w14:textId="77777777" w:rsidR="00751A4A" w:rsidRPr="00CA4428" w:rsidRDefault="005F1B17" w:rsidP="005F1B17">
            <w:pPr>
              <w:pStyle w:val="EPTerm"/>
              <w:rPr>
                <w:rStyle w:val="HideTWBExt"/>
                <w:noProof w:val="0"/>
                <w:vanish w:val="0"/>
                <w:color w:val="auto"/>
                <w:lang w:val="ga-IE"/>
              </w:rPr>
            </w:pPr>
            <w:r w:rsidRPr="00CA4428">
              <w:rPr>
                <w:lang w:val="ga-IE"/>
              </w:rPr>
              <w:t>2024</w:t>
            </w:r>
            <w:r w:rsidR="00817416" w:rsidRPr="00CA4428">
              <w:rPr>
                <w:lang w:val="ga-IE"/>
              </w:rPr>
              <w:t>-202</w:t>
            </w:r>
            <w:r w:rsidRPr="00CA4428">
              <w:rPr>
                <w:lang w:val="ga-IE"/>
              </w:rPr>
              <w:t>9</w:t>
            </w:r>
          </w:p>
        </w:tc>
        <w:tc>
          <w:tcPr>
            <w:tcW w:w="2268" w:type="dxa"/>
            <w:shd w:val="clear" w:color="auto" w:fill="auto"/>
          </w:tcPr>
          <w:p w14:paraId="0C6FF239" w14:textId="77777777" w:rsidR="00751A4A" w:rsidRPr="00CA4428" w:rsidRDefault="00187494" w:rsidP="0010095E">
            <w:pPr>
              <w:pStyle w:val="EPLogo"/>
              <w:rPr>
                <w:lang w:val="ga-IE"/>
              </w:rPr>
            </w:pPr>
            <w:r w:rsidRPr="00CA4428">
              <w:rPr>
                <w:noProof/>
              </w:rPr>
              <w:drawing>
                <wp:inline distT="0" distB="0" distL="0" distR="0" wp14:anchorId="2DE0C831" wp14:editId="236CD0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947B83" w14:textId="77777777" w:rsidR="00D058B8" w:rsidRPr="00CA4428" w:rsidRDefault="00D058B8" w:rsidP="004C5D52">
      <w:pPr>
        <w:pStyle w:val="LineTop"/>
        <w:rPr>
          <w:lang w:val="ga-IE"/>
        </w:rPr>
      </w:pPr>
    </w:p>
    <w:p w14:paraId="71530004" w14:textId="5C8DB0A2" w:rsidR="00680577" w:rsidRPr="00CA4428" w:rsidRDefault="00CC53FC" w:rsidP="00680577">
      <w:pPr>
        <w:pStyle w:val="EPBodyTA1"/>
        <w:rPr>
          <w:lang w:val="ga-IE"/>
        </w:rPr>
      </w:pPr>
      <w:r w:rsidRPr="00CA4428">
        <w:rPr>
          <w:lang w:val="ga-IE"/>
        </w:rPr>
        <w:t>TÉACSANNA</w:t>
      </w:r>
      <w:r w:rsidR="001C2E7A" w:rsidRPr="00CA4428">
        <w:rPr>
          <w:lang w:val="ga-IE"/>
        </w:rPr>
        <w:t xml:space="preserve"> </w:t>
      </w:r>
      <w:r w:rsidRPr="00CA4428">
        <w:rPr>
          <w:lang w:val="ga-IE"/>
        </w:rPr>
        <w:t xml:space="preserve">ARNA </w:t>
      </w:r>
      <w:proofErr w:type="spellStart"/>
      <w:r w:rsidRPr="00CA4428">
        <w:rPr>
          <w:lang w:val="ga-IE"/>
        </w:rPr>
        <w:t>nGLACADH</w:t>
      </w:r>
      <w:proofErr w:type="spellEnd"/>
    </w:p>
    <w:p w14:paraId="183498D5" w14:textId="77777777" w:rsidR="00D058B8" w:rsidRPr="00CA4428" w:rsidRDefault="00D058B8" w:rsidP="00D058B8">
      <w:pPr>
        <w:pStyle w:val="LineBottom"/>
        <w:rPr>
          <w:lang w:val="ga-IE"/>
        </w:rPr>
      </w:pPr>
    </w:p>
    <w:p w14:paraId="34D7F520" w14:textId="0F67A05C" w:rsidR="001C2E7A" w:rsidRPr="00CA4428" w:rsidRDefault="001C2E7A" w:rsidP="001C2E7A">
      <w:pPr>
        <w:pStyle w:val="ATHeading1"/>
        <w:rPr>
          <w:lang w:val="ga-IE"/>
        </w:rPr>
      </w:pPr>
      <w:bookmarkStart w:id="0" w:name="TANumber"/>
      <w:r w:rsidRPr="00CA4428">
        <w:rPr>
          <w:lang w:val="ga-IE"/>
        </w:rPr>
        <w:t>P10_TA(2024)00</w:t>
      </w:r>
      <w:bookmarkEnd w:id="0"/>
      <w:r w:rsidR="00AE37F9">
        <w:rPr>
          <w:lang w:val="ga-IE"/>
        </w:rPr>
        <w:t>72</w:t>
      </w:r>
      <w:bookmarkStart w:id="1" w:name="_GoBack"/>
      <w:bookmarkEnd w:id="1"/>
    </w:p>
    <w:p w14:paraId="5BE3ACFB" w14:textId="50B906B7" w:rsidR="001C2E7A" w:rsidRPr="00CA4428" w:rsidRDefault="00CC53FC" w:rsidP="001C2E7A">
      <w:pPr>
        <w:pStyle w:val="ATHeading2"/>
        <w:rPr>
          <w:lang w:val="ga-IE"/>
        </w:rPr>
      </w:pPr>
      <w:bookmarkStart w:id="2" w:name="title"/>
      <w:r w:rsidRPr="00CA4428">
        <w:rPr>
          <w:lang w:val="ga-IE"/>
        </w:rPr>
        <w:t>An 11ú bliain d’</w:t>
      </w:r>
      <w:proofErr w:type="spellStart"/>
      <w:r w:rsidRPr="00CA4428">
        <w:rPr>
          <w:lang w:val="ga-IE"/>
        </w:rPr>
        <w:t>fhorghabháil</w:t>
      </w:r>
      <w:proofErr w:type="spellEnd"/>
      <w:r w:rsidRPr="00CA4428">
        <w:rPr>
          <w:lang w:val="ga-IE"/>
        </w:rPr>
        <w:t xml:space="preserve"> Phoblacht Fhéinrialaitheach na </w:t>
      </w:r>
      <w:proofErr w:type="spellStart"/>
      <w:r w:rsidRPr="00CA4428">
        <w:rPr>
          <w:lang w:val="ga-IE"/>
        </w:rPr>
        <w:t>Crimé</w:t>
      </w:r>
      <w:proofErr w:type="spellEnd"/>
      <w:r w:rsidRPr="00CA4428">
        <w:rPr>
          <w:lang w:val="ga-IE"/>
        </w:rPr>
        <w:t xml:space="preserve"> agus chathair </w:t>
      </w:r>
      <w:proofErr w:type="spellStart"/>
      <w:r w:rsidRPr="00CA4428">
        <w:rPr>
          <w:lang w:val="ga-IE"/>
        </w:rPr>
        <w:t>Sevastopol</w:t>
      </w:r>
      <w:proofErr w:type="spellEnd"/>
      <w:r w:rsidRPr="00CA4428">
        <w:rPr>
          <w:lang w:val="ga-IE"/>
        </w:rPr>
        <w:t xml:space="preserve"> ag Cónaidhm na Rúise agus staid chearta an duine atá ag dul in olcas sa Chrimé faoi </w:t>
      </w:r>
      <w:proofErr w:type="spellStart"/>
      <w:r w:rsidRPr="00CA4428">
        <w:rPr>
          <w:lang w:val="ga-IE"/>
        </w:rPr>
        <w:t>fhorghabháil</w:t>
      </w:r>
      <w:proofErr w:type="spellEnd"/>
      <w:r w:rsidRPr="00CA4428">
        <w:rPr>
          <w:lang w:val="ga-IE"/>
        </w:rPr>
        <w:t xml:space="preserve">, go háirithe cásanna </w:t>
      </w:r>
      <w:proofErr w:type="spellStart"/>
      <w:r w:rsidRPr="00CA4428">
        <w:rPr>
          <w:lang w:val="ga-IE"/>
        </w:rPr>
        <w:t>Iryna</w:t>
      </w:r>
      <w:proofErr w:type="spellEnd"/>
      <w:r w:rsidRPr="00CA4428">
        <w:rPr>
          <w:lang w:val="ga-IE"/>
        </w:rPr>
        <w:t xml:space="preserve"> </w:t>
      </w:r>
      <w:proofErr w:type="spellStart"/>
      <w:r w:rsidRPr="00CA4428">
        <w:rPr>
          <w:lang w:val="ga-IE"/>
        </w:rPr>
        <w:t>Danylovych</w:t>
      </w:r>
      <w:proofErr w:type="spellEnd"/>
      <w:r w:rsidRPr="00CA4428">
        <w:rPr>
          <w:lang w:val="ga-IE"/>
        </w:rPr>
        <w:t xml:space="preserve">, </w:t>
      </w:r>
      <w:proofErr w:type="spellStart"/>
      <w:r w:rsidRPr="00CA4428">
        <w:rPr>
          <w:lang w:val="ga-IE"/>
        </w:rPr>
        <w:t>Tofik</w:t>
      </w:r>
      <w:proofErr w:type="spellEnd"/>
      <w:r w:rsidRPr="00CA4428">
        <w:rPr>
          <w:lang w:val="ga-IE"/>
        </w:rPr>
        <w:t xml:space="preserve"> </w:t>
      </w:r>
      <w:proofErr w:type="spellStart"/>
      <w:r w:rsidRPr="00CA4428">
        <w:rPr>
          <w:lang w:val="ga-IE"/>
        </w:rPr>
        <w:t>Abdulhaziiev</w:t>
      </w:r>
      <w:proofErr w:type="spellEnd"/>
      <w:r w:rsidRPr="00CA4428">
        <w:rPr>
          <w:lang w:val="ga-IE"/>
        </w:rPr>
        <w:t xml:space="preserve"> agus </w:t>
      </w:r>
      <w:proofErr w:type="spellStart"/>
      <w:r w:rsidRPr="00CA4428">
        <w:rPr>
          <w:lang w:val="ga-IE"/>
        </w:rPr>
        <w:t>Amet</w:t>
      </w:r>
      <w:proofErr w:type="spellEnd"/>
      <w:r w:rsidRPr="00CA4428">
        <w:rPr>
          <w:lang w:val="ga-IE"/>
        </w:rPr>
        <w:t xml:space="preserve"> </w:t>
      </w:r>
      <w:proofErr w:type="spellStart"/>
      <w:r w:rsidRPr="00CA4428">
        <w:rPr>
          <w:lang w:val="ga-IE"/>
        </w:rPr>
        <w:t>Suleymanov</w:t>
      </w:r>
      <w:bookmarkEnd w:id="2"/>
      <w:proofErr w:type="spellEnd"/>
    </w:p>
    <w:p w14:paraId="487009A7" w14:textId="7CD78884" w:rsidR="001C2E7A" w:rsidRPr="00CA4428" w:rsidRDefault="001C2E7A" w:rsidP="001C2E7A">
      <w:pPr>
        <w:rPr>
          <w:i/>
          <w:vanish/>
          <w:lang w:val="ga-IE"/>
        </w:rPr>
      </w:pPr>
      <w:r w:rsidRPr="00CA4428">
        <w:rPr>
          <w:i/>
          <w:lang w:val="ga-IE"/>
        </w:rPr>
        <w:fldChar w:fldCharType="begin"/>
      </w:r>
      <w:r w:rsidRPr="00CA4428">
        <w:rPr>
          <w:i/>
          <w:lang w:val="ga-IE"/>
        </w:rPr>
        <w:instrText xml:space="preserve"> TC"(</w:instrText>
      </w:r>
      <w:bookmarkStart w:id="3" w:name="DocNumber"/>
      <w:r w:rsidRPr="00CA4428">
        <w:rPr>
          <w:i/>
          <w:lang w:val="ga-IE"/>
        </w:rPr>
        <w:instrText>B10-0219</w:instrText>
      </w:r>
      <w:r w:rsidR="00AE775A" w:rsidRPr="00CA4428">
        <w:rPr>
          <w:i/>
          <w:lang w:val="ga-IE"/>
        </w:rPr>
        <w:instrText>, 0229, 0232, 0233 a</w:instrText>
      </w:r>
      <w:r w:rsidR="00CC53FC" w:rsidRPr="00CA4428">
        <w:rPr>
          <w:i/>
          <w:lang w:val="ga-IE"/>
        </w:rPr>
        <w:instrText>gus</w:instrText>
      </w:r>
      <w:r w:rsidR="00AE775A" w:rsidRPr="00CA4428">
        <w:rPr>
          <w:i/>
          <w:lang w:val="ga-IE"/>
        </w:rPr>
        <w:instrText xml:space="preserve"> 0235</w:instrText>
      </w:r>
      <w:r w:rsidRPr="00CA4428">
        <w:rPr>
          <w:i/>
          <w:lang w:val="ga-IE"/>
        </w:rPr>
        <w:instrText>/2024</w:instrText>
      </w:r>
      <w:bookmarkEnd w:id="3"/>
      <w:r w:rsidRPr="00CA4428">
        <w:rPr>
          <w:i/>
          <w:lang w:val="ga-IE"/>
        </w:rPr>
        <w:instrText xml:space="preserve">)"\l3 \n&gt; \* MERGEFORMAT </w:instrText>
      </w:r>
      <w:r w:rsidRPr="00CA4428">
        <w:rPr>
          <w:i/>
          <w:lang w:val="ga-IE"/>
        </w:rPr>
        <w:fldChar w:fldCharType="end"/>
      </w:r>
    </w:p>
    <w:p w14:paraId="0D2F17CC" w14:textId="77777777" w:rsidR="001C2E7A" w:rsidRPr="00CA4428" w:rsidRDefault="001C2E7A" w:rsidP="001C2E7A">
      <w:pPr>
        <w:rPr>
          <w:vanish/>
          <w:lang w:val="ga-IE"/>
        </w:rPr>
      </w:pPr>
      <w:bookmarkStart w:id="4" w:name="PE"/>
      <w:r w:rsidRPr="00CA4428">
        <w:rPr>
          <w:vanish/>
          <w:lang w:val="ga-IE"/>
        </w:rPr>
        <w:t>PE767.565</w:t>
      </w:r>
      <w:bookmarkEnd w:id="4"/>
    </w:p>
    <w:p w14:paraId="62B0B590" w14:textId="3F58B840" w:rsidR="001C2E7A" w:rsidRPr="00CA4428" w:rsidRDefault="00CC53FC" w:rsidP="001C2E7A">
      <w:pPr>
        <w:pStyle w:val="ATHeading3"/>
        <w:rPr>
          <w:lang w:val="ga-IE"/>
        </w:rPr>
      </w:pPr>
      <w:bookmarkStart w:id="5" w:name="Sujet"/>
      <w:r w:rsidRPr="00CA4428">
        <w:rPr>
          <w:lang w:val="ga-IE"/>
        </w:rPr>
        <w:t>Rún ó Pharlaimint na hEorpa an 19 Nollaig 2024 maidir leis an 11ú bliain d’</w:t>
      </w:r>
      <w:proofErr w:type="spellStart"/>
      <w:r w:rsidRPr="00CA4428">
        <w:rPr>
          <w:lang w:val="ga-IE"/>
        </w:rPr>
        <w:t>fhorghabháil</w:t>
      </w:r>
      <w:proofErr w:type="spellEnd"/>
      <w:r w:rsidRPr="00CA4428">
        <w:rPr>
          <w:lang w:val="ga-IE"/>
        </w:rPr>
        <w:t xml:space="preserve"> Phoblacht Fhéinrialaitheach na </w:t>
      </w:r>
      <w:proofErr w:type="spellStart"/>
      <w:r w:rsidRPr="00CA4428">
        <w:rPr>
          <w:lang w:val="ga-IE"/>
        </w:rPr>
        <w:t>Crimé</w:t>
      </w:r>
      <w:proofErr w:type="spellEnd"/>
      <w:r w:rsidRPr="00CA4428">
        <w:rPr>
          <w:lang w:val="ga-IE"/>
        </w:rPr>
        <w:t xml:space="preserve"> agus chathair </w:t>
      </w:r>
      <w:proofErr w:type="spellStart"/>
      <w:r w:rsidRPr="00CA4428">
        <w:rPr>
          <w:lang w:val="ga-IE"/>
        </w:rPr>
        <w:t>Sevastopol</w:t>
      </w:r>
      <w:proofErr w:type="spellEnd"/>
      <w:r w:rsidRPr="00CA4428">
        <w:rPr>
          <w:lang w:val="ga-IE"/>
        </w:rPr>
        <w:t xml:space="preserve"> ag Cónaidhm na Rúise agus staid chearta an duine atá ag dul in olcas sa Chrimé faoi </w:t>
      </w:r>
      <w:proofErr w:type="spellStart"/>
      <w:r w:rsidRPr="00CA4428">
        <w:rPr>
          <w:lang w:val="ga-IE"/>
        </w:rPr>
        <w:t>fhorghabháil</w:t>
      </w:r>
      <w:proofErr w:type="spellEnd"/>
      <w:r w:rsidRPr="00CA4428">
        <w:rPr>
          <w:lang w:val="ga-IE"/>
        </w:rPr>
        <w:t xml:space="preserve">, go háirithe cásanna </w:t>
      </w:r>
      <w:proofErr w:type="spellStart"/>
      <w:r w:rsidRPr="00CA4428">
        <w:rPr>
          <w:lang w:val="ga-IE"/>
        </w:rPr>
        <w:t>Iryna</w:t>
      </w:r>
      <w:proofErr w:type="spellEnd"/>
      <w:r w:rsidRPr="00CA4428">
        <w:rPr>
          <w:lang w:val="ga-IE"/>
        </w:rPr>
        <w:t xml:space="preserve"> </w:t>
      </w:r>
      <w:proofErr w:type="spellStart"/>
      <w:r w:rsidRPr="00CA4428">
        <w:rPr>
          <w:lang w:val="ga-IE"/>
        </w:rPr>
        <w:t>Danylovych</w:t>
      </w:r>
      <w:proofErr w:type="spellEnd"/>
      <w:r w:rsidRPr="00CA4428">
        <w:rPr>
          <w:lang w:val="ga-IE"/>
        </w:rPr>
        <w:t xml:space="preserve">, </w:t>
      </w:r>
      <w:proofErr w:type="spellStart"/>
      <w:r w:rsidRPr="00CA4428">
        <w:rPr>
          <w:lang w:val="ga-IE"/>
        </w:rPr>
        <w:t>Tofik</w:t>
      </w:r>
      <w:proofErr w:type="spellEnd"/>
      <w:r w:rsidRPr="00CA4428">
        <w:rPr>
          <w:lang w:val="ga-IE"/>
        </w:rPr>
        <w:t xml:space="preserve"> </w:t>
      </w:r>
      <w:proofErr w:type="spellStart"/>
      <w:r w:rsidRPr="00CA4428">
        <w:rPr>
          <w:lang w:val="ga-IE"/>
        </w:rPr>
        <w:t>Abdulhaziiev</w:t>
      </w:r>
      <w:proofErr w:type="spellEnd"/>
      <w:r w:rsidRPr="00CA4428">
        <w:rPr>
          <w:lang w:val="ga-IE"/>
        </w:rPr>
        <w:t xml:space="preserve"> agus </w:t>
      </w:r>
      <w:proofErr w:type="spellStart"/>
      <w:r w:rsidRPr="00CA4428">
        <w:rPr>
          <w:lang w:val="ga-IE"/>
        </w:rPr>
        <w:t>Amet</w:t>
      </w:r>
      <w:proofErr w:type="spellEnd"/>
      <w:r w:rsidRPr="00CA4428">
        <w:rPr>
          <w:lang w:val="ga-IE"/>
        </w:rPr>
        <w:t xml:space="preserve"> </w:t>
      </w:r>
      <w:proofErr w:type="spellStart"/>
      <w:r w:rsidRPr="00CA4428">
        <w:rPr>
          <w:lang w:val="ga-IE"/>
        </w:rPr>
        <w:t>Suleymanov</w:t>
      </w:r>
      <w:proofErr w:type="spellEnd"/>
      <w:r w:rsidRPr="00CA4428">
        <w:rPr>
          <w:lang w:val="ga-IE"/>
        </w:rPr>
        <w:t xml:space="preserve"> </w:t>
      </w:r>
      <w:bookmarkStart w:id="6" w:name="References"/>
      <w:bookmarkEnd w:id="5"/>
      <w:r w:rsidR="001C2E7A" w:rsidRPr="00CA4428">
        <w:rPr>
          <w:lang w:val="ga-IE"/>
        </w:rPr>
        <w:t>(2024/2992(RSP))</w:t>
      </w:r>
      <w:bookmarkEnd w:id="6"/>
    </w:p>
    <w:p w14:paraId="6B5E1D15" w14:textId="77777777" w:rsidR="00CC53FC" w:rsidRPr="00CA4428" w:rsidRDefault="00CC53FC" w:rsidP="00CC53FC">
      <w:pPr>
        <w:widowControl/>
        <w:spacing w:after="240"/>
        <w:ind w:left="567" w:hanging="567"/>
        <w:rPr>
          <w:i/>
          <w:lang w:val="ga-IE"/>
        </w:rPr>
      </w:pPr>
      <w:bookmarkStart w:id="7" w:name="TextBodyBegin"/>
      <w:bookmarkEnd w:id="7"/>
      <w:r w:rsidRPr="00CA4428">
        <w:rPr>
          <w:i/>
          <w:lang w:val="ga-IE"/>
        </w:rPr>
        <w:t>Níl an téacs seo ar fáil as Gaeilge faoi láthair</w:t>
      </w:r>
    </w:p>
    <w:p w14:paraId="21E373DE" w14:textId="77777777" w:rsidR="00E365E1" w:rsidRPr="00CA4428" w:rsidRDefault="00E365E1" w:rsidP="00AE775A">
      <w:pPr>
        <w:widowControl/>
        <w:spacing w:after="240"/>
        <w:ind w:left="567" w:hanging="567"/>
        <w:rPr>
          <w:lang w:val="ga-IE"/>
        </w:rPr>
      </w:pPr>
    </w:p>
    <w:sectPr w:rsidR="00E365E1" w:rsidRPr="00CA4428" w:rsidSect="009A3C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A4CD4" w14:textId="77777777" w:rsidR="001C2E7A" w:rsidRPr="009A3C5C" w:rsidRDefault="001C2E7A">
      <w:r w:rsidRPr="009A3C5C">
        <w:separator/>
      </w:r>
    </w:p>
  </w:endnote>
  <w:endnote w:type="continuationSeparator" w:id="0">
    <w:p w14:paraId="4C2D825D" w14:textId="77777777" w:rsidR="001C2E7A" w:rsidRPr="009A3C5C" w:rsidRDefault="001C2E7A">
      <w:r w:rsidRPr="009A3C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9D836" w14:textId="77777777" w:rsidR="00064002" w:rsidRPr="009A3C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A57B2" w14:textId="77777777" w:rsidR="00064002" w:rsidRPr="009A3C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99C69" w14:textId="77777777" w:rsidR="00064002" w:rsidRPr="009A3C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0550" w14:textId="77777777" w:rsidR="001C2E7A" w:rsidRPr="009A3C5C" w:rsidRDefault="001C2E7A">
      <w:r w:rsidRPr="009A3C5C">
        <w:separator/>
      </w:r>
    </w:p>
  </w:footnote>
  <w:footnote w:type="continuationSeparator" w:id="0">
    <w:p w14:paraId="22C376BA" w14:textId="77777777" w:rsidR="001C2E7A" w:rsidRPr="009A3C5C" w:rsidRDefault="001C2E7A">
      <w:r w:rsidRPr="009A3C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B231C" w14:textId="77777777" w:rsidR="00064002" w:rsidRPr="009A3C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60F67" w14:textId="77777777" w:rsidR="00064002" w:rsidRPr="009A3C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7AA26" w14:textId="77777777" w:rsidR="00064002" w:rsidRPr="009A3C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4"/>
    <w:docVar w:name="dvlangue" w:val="EN"/>
    <w:docVar w:name="dvnumam" w:val="0"/>
    <w:docVar w:name="dvpe" w:val="767.565"/>
    <w:docVar w:name="dvtitre" w:val="European Parliament resolution of 19 December 2024 on the 11th year of the occupation of the Autonomous Republic of Crimea and the city of Sevastopol by the Russian Federation and the deteriorating human rights situation in occupied Crimea, notably the cases of Iryna Danylovych, Tofik Abdulhaziiev and Amet Suleymanov(2024/2992(RSP))"/>
  </w:docVars>
  <w:rsids>
    <w:rsidRoot w:val="001C2E7A"/>
    <w:rsid w:val="00002272"/>
    <w:rsid w:val="00064002"/>
    <w:rsid w:val="000677B9"/>
    <w:rsid w:val="000831BA"/>
    <w:rsid w:val="000A42CC"/>
    <w:rsid w:val="000C4210"/>
    <w:rsid w:val="000E7DD9"/>
    <w:rsid w:val="0010095E"/>
    <w:rsid w:val="00125B37"/>
    <w:rsid w:val="00187494"/>
    <w:rsid w:val="001C2E7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C5C"/>
    <w:rsid w:val="00A1687D"/>
    <w:rsid w:val="00A43E52"/>
    <w:rsid w:val="00A4678D"/>
    <w:rsid w:val="00A778C7"/>
    <w:rsid w:val="00AB441E"/>
    <w:rsid w:val="00AB6293"/>
    <w:rsid w:val="00AE0928"/>
    <w:rsid w:val="00AE37F9"/>
    <w:rsid w:val="00AE775A"/>
    <w:rsid w:val="00AF3B82"/>
    <w:rsid w:val="00B12E95"/>
    <w:rsid w:val="00B22876"/>
    <w:rsid w:val="00B558F0"/>
    <w:rsid w:val="00BD48FE"/>
    <w:rsid w:val="00BD7BD8"/>
    <w:rsid w:val="00BE6ADC"/>
    <w:rsid w:val="00C05BFE"/>
    <w:rsid w:val="00C23CD4"/>
    <w:rsid w:val="00C61C0C"/>
    <w:rsid w:val="00C941CB"/>
    <w:rsid w:val="00CA4428"/>
    <w:rsid w:val="00CB1496"/>
    <w:rsid w:val="00CC2357"/>
    <w:rsid w:val="00CC53F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9EBF9"/>
  <w15:chartTrackingRefBased/>
  <w15:docId w15:val="{298E9CFA-370B-4C07-8AF8-688444344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B1496"/>
    <w:pPr>
      <w:spacing w:after="240"/>
      <w:ind w:left="567" w:hanging="567"/>
    </w:pPr>
  </w:style>
  <w:style w:type="paragraph" w:customStyle="1" w:styleId="Normal12">
    <w:name w:val="Normal12"/>
    <w:basedOn w:val="Normal"/>
    <w:link w:val="Normal12Char"/>
    <w:rsid w:val="00CB1496"/>
    <w:pPr>
      <w:spacing w:after="240"/>
    </w:pPr>
  </w:style>
  <w:style w:type="character" w:customStyle="1" w:styleId="Normal12Char">
    <w:name w:val="Normal12 Char"/>
    <w:basedOn w:val="DefaultParagraphFont"/>
    <w:link w:val="Normal12"/>
    <w:rsid w:val="00CB1496"/>
    <w:rPr>
      <w:sz w:val="24"/>
    </w:rPr>
  </w:style>
  <w:style w:type="character" w:customStyle="1" w:styleId="NormalHanging12aChar">
    <w:name w:val="NormalHanging12a Char"/>
    <w:basedOn w:val="DefaultParagraphFont"/>
    <w:link w:val="NormalHanging12a"/>
    <w:locked/>
    <w:rsid w:val="00CB1496"/>
    <w:rPr>
      <w:sz w:val="24"/>
    </w:rPr>
  </w:style>
  <w:style w:type="character" w:styleId="CommentReference">
    <w:name w:val="annotation reference"/>
    <w:basedOn w:val="DefaultParagraphFont"/>
    <w:rsid w:val="000C4210"/>
    <w:rPr>
      <w:sz w:val="16"/>
      <w:szCs w:val="16"/>
    </w:rPr>
  </w:style>
  <w:style w:type="paragraph" w:styleId="CommentText">
    <w:name w:val="annotation text"/>
    <w:basedOn w:val="Normal"/>
    <w:link w:val="CommentTextChar"/>
    <w:rsid w:val="000C4210"/>
    <w:rPr>
      <w:sz w:val="20"/>
    </w:rPr>
  </w:style>
  <w:style w:type="character" w:customStyle="1" w:styleId="CommentTextChar">
    <w:name w:val="Comment Text Char"/>
    <w:basedOn w:val="DefaultParagraphFont"/>
    <w:link w:val="CommentText"/>
    <w:rsid w:val="000C4210"/>
  </w:style>
  <w:style w:type="paragraph" w:styleId="CommentSubject">
    <w:name w:val="annotation subject"/>
    <w:basedOn w:val="CommentText"/>
    <w:next w:val="CommentText"/>
    <w:link w:val="CommentSubjectChar"/>
    <w:rsid w:val="000C4210"/>
    <w:rPr>
      <w:b/>
      <w:bCs/>
    </w:rPr>
  </w:style>
  <w:style w:type="character" w:customStyle="1" w:styleId="CommentSubjectChar">
    <w:name w:val="Comment Subject Char"/>
    <w:basedOn w:val="CommentTextChar"/>
    <w:link w:val="CommentSubject"/>
    <w:rsid w:val="000C4210"/>
    <w:rPr>
      <w:b/>
      <w:bCs/>
    </w:rPr>
  </w:style>
  <w:style w:type="paragraph" w:styleId="BalloonText">
    <w:name w:val="Balloon Text"/>
    <w:basedOn w:val="Normal"/>
    <w:link w:val="BalloonTextChar"/>
    <w:rsid w:val="000C4210"/>
    <w:rPr>
      <w:rFonts w:ascii="Segoe UI" w:hAnsi="Segoe UI" w:cs="Segoe UI"/>
      <w:sz w:val="18"/>
      <w:szCs w:val="18"/>
    </w:rPr>
  </w:style>
  <w:style w:type="character" w:customStyle="1" w:styleId="BalloonTextChar">
    <w:name w:val="Balloon Text Char"/>
    <w:basedOn w:val="DefaultParagraphFont"/>
    <w:link w:val="BalloonText"/>
    <w:rsid w:val="000C42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313A4-2F04-4606-AEBE-099A3A9C3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NI FHAIRCHEALLAIGH Rionach</cp:lastModifiedBy>
  <cp:revision>2</cp:revision>
  <cp:lastPrinted>2004-11-19T15:42:00Z</cp:lastPrinted>
  <dcterms:created xsi:type="dcterms:W3CDTF">2024-12-19T11:13:00Z</dcterms:created>
  <dcterms:modified xsi:type="dcterms:W3CDTF">2024-12-19T11:13:00Z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B10-0219/2024</vt:lpwstr>
  </property>
  <property fmtid="{D5CDD505-2E9C-101B-9397-08002B2CF9AE}" pid="4" name="&lt;Type&gt;">
    <vt:lpwstr>RR</vt:lpwstr>
  </property>
</Properties>
</file>