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43F9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43F97" w:rsidRDefault="00D67855" w:rsidP="0010095E">
            <w:pPr>
              <w:pStyle w:val="EPName"/>
            </w:pPr>
            <w:r w:rsidRPr="00643F97">
              <w:t>Parlamento europeo</w:t>
            </w:r>
          </w:p>
          <w:p w:rsidR="00751A4A" w:rsidRPr="00643F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43F97">
              <w:t>2024</w:t>
            </w:r>
            <w:r w:rsidR="00817416" w:rsidRPr="00643F97">
              <w:t>-202</w:t>
            </w:r>
            <w:r w:rsidRPr="00643F9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43F97" w:rsidRDefault="00187494" w:rsidP="0010095E">
            <w:pPr>
              <w:pStyle w:val="EPLogo"/>
            </w:pPr>
            <w:r w:rsidRPr="00643F9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43F97" w:rsidRDefault="00D058B8" w:rsidP="004C5D52">
      <w:pPr>
        <w:pStyle w:val="LineTop"/>
      </w:pPr>
    </w:p>
    <w:p w:rsidR="00680577" w:rsidRPr="00643F97" w:rsidRDefault="00D67855" w:rsidP="00680577">
      <w:pPr>
        <w:pStyle w:val="EPBodyTA1"/>
      </w:pPr>
      <w:r w:rsidRPr="00643F97">
        <w:t>TESTI APPROVATI</w:t>
      </w:r>
    </w:p>
    <w:p w:rsidR="00D058B8" w:rsidRPr="00643F97" w:rsidRDefault="00D058B8" w:rsidP="00D058B8">
      <w:pPr>
        <w:pStyle w:val="LineBottom"/>
      </w:pPr>
    </w:p>
    <w:p w:rsidR="00D67855" w:rsidRPr="00643F97" w:rsidRDefault="00D67855" w:rsidP="00D67855">
      <w:pPr>
        <w:pStyle w:val="ATHeading1"/>
      </w:pPr>
      <w:bookmarkStart w:id="0" w:name="TANumber"/>
      <w:r w:rsidRPr="00643F97">
        <w:t>P10_</w:t>
      </w:r>
      <w:proofErr w:type="gramStart"/>
      <w:r w:rsidRPr="00643F97">
        <w:t>TA(</w:t>
      </w:r>
      <w:proofErr w:type="gramEnd"/>
      <w:r w:rsidRPr="00643F97">
        <w:t>2024)00</w:t>
      </w:r>
      <w:bookmarkEnd w:id="0"/>
      <w:r w:rsidR="00643F97">
        <w:t>72</w:t>
      </w:r>
      <w:bookmarkStart w:id="1" w:name="_GoBack"/>
      <w:bookmarkEnd w:id="1"/>
    </w:p>
    <w:p w:rsidR="00D67855" w:rsidRPr="00643F97" w:rsidRDefault="00D67855" w:rsidP="00D67855">
      <w:pPr>
        <w:pStyle w:val="ATHeading2"/>
      </w:pPr>
      <w:bookmarkStart w:id="2" w:name="title"/>
      <w:r w:rsidRPr="00643F97">
        <w:t xml:space="preserve">11° anno di occupazione della Repubblica autonoma di Crimea e della città di Sebastopoli da parte della Federazione Russa e deterioramento della situazione dei diritti umani nella Crimea occupata, in particolare i casi di </w:t>
      </w:r>
      <w:proofErr w:type="spellStart"/>
      <w:r w:rsidRPr="00643F97">
        <w:t>Iryna</w:t>
      </w:r>
      <w:proofErr w:type="spellEnd"/>
      <w:r w:rsidRPr="00643F97">
        <w:t xml:space="preserve"> </w:t>
      </w:r>
      <w:proofErr w:type="spellStart"/>
      <w:r w:rsidRPr="00643F97">
        <w:t>Danylovych</w:t>
      </w:r>
      <w:proofErr w:type="spellEnd"/>
      <w:r w:rsidRPr="00643F97">
        <w:t xml:space="preserve">, </w:t>
      </w:r>
      <w:proofErr w:type="spellStart"/>
      <w:r w:rsidRPr="00643F97">
        <w:t>Tofik</w:t>
      </w:r>
      <w:proofErr w:type="spellEnd"/>
      <w:r w:rsidRPr="00643F97">
        <w:t xml:space="preserve"> </w:t>
      </w:r>
      <w:proofErr w:type="spellStart"/>
      <w:r w:rsidRPr="00643F97">
        <w:t>Abdulhaziiev</w:t>
      </w:r>
      <w:proofErr w:type="spellEnd"/>
      <w:r w:rsidRPr="00643F97">
        <w:t xml:space="preserve"> e </w:t>
      </w:r>
      <w:proofErr w:type="spellStart"/>
      <w:r w:rsidRPr="00643F97">
        <w:t>Amet</w:t>
      </w:r>
      <w:proofErr w:type="spellEnd"/>
      <w:r w:rsidRPr="00643F97">
        <w:t xml:space="preserve"> </w:t>
      </w:r>
      <w:proofErr w:type="spellStart"/>
      <w:r w:rsidRPr="00643F97">
        <w:t>Suleymanov</w:t>
      </w:r>
      <w:bookmarkEnd w:id="2"/>
      <w:proofErr w:type="spellEnd"/>
    </w:p>
    <w:p w:rsidR="00D67855" w:rsidRPr="00643F97" w:rsidRDefault="00D67855" w:rsidP="00D67855">
      <w:pPr>
        <w:rPr>
          <w:i/>
          <w:vanish/>
        </w:rPr>
      </w:pPr>
      <w:r w:rsidRPr="00643F97">
        <w:rPr>
          <w:i/>
        </w:rPr>
        <w:fldChar w:fldCharType="begin"/>
      </w:r>
      <w:r w:rsidRPr="00643F97">
        <w:rPr>
          <w:i/>
        </w:rPr>
        <w:instrText xml:space="preserve"> TC"(</w:instrText>
      </w:r>
      <w:bookmarkStart w:id="3" w:name="DocNumber"/>
      <w:r w:rsidRPr="00643F97">
        <w:rPr>
          <w:i/>
        </w:rPr>
        <w:instrText>B10-0219</w:instrText>
      </w:r>
      <w:r w:rsidR="00274C95" w:rsidRPr="00643F97">
        <w:rPr>
          <w:i/>
        </w:rPr>
        <w:instrText xml:space="preserve">, 0229, 0232, 0233 </w:instrText>
      </w:r>
      <w:r w:rsidR="00274C95" w:rsidRPr="00643F97">
        <w:rPr>
          <w:i/>
        </w:rPr>
        <w:instrText>e</w:instrText>
      </w:r>
      <w:r w:rsidR="00274C95" w:rsidRPr="00643F97">
        <w:rPr>
          <w:i/>
        </w:rPr>
        <w:instrText xml:space="preserve"> 0235</w:instrText>
      </w:r>
      <w:r w:rsidRPr="00643F97">
        <w:rPr>
          <w:i/>
        </w:rPr>
        <w:instrText>/2024</w:instrText>
      </w:r>
      <w:bookmarkEnd w:id="3"/>
      <w:r w:rsidRPr="00643F97">
        <w:rPr>
          <w:i/>
        </w:rPr>
        <w:instrText xml:space="preserve">)"\l3 \n&gt; \* MERGEFORMAT </w:instrText>
      </w:r>
      <w:r w:rsidRPr="00643F97">
        <w:rPr>
          <w:i/>
        </w:rPr>
        <w:fldChar w:fldCharType="end"/>
      </w:r>
    </w:p>
    <w:p w:rsidR="00D67855" w:rsidRPr="00643F97" w:rsidRDefault="00D67855" w:rsidP="00D67855">
      <w:pPr>
        <w:rPr>
          <w:vanish/>
        </w:rPr>
      </w:pPr>
      <w:bookmarkStart w:id="4" w:name="PE"/>
      <w:r w:rsidRPr="00643F97">
        <w:rPr>
          <w:vanish/>
        </w:rPr>
        <w:t>PE767.565</w:t>
      </w:r>
      <w:bookmarkEnd w:id="4"/>
    </w:p>
    <w:p w:rsidR="00D67855" w:rsidRPr="00643F97" w:rsidRDefault="00D67855" w:rsidP="00D67855">
      <w:pPr>
        <w:pStyle w:val="ATHeading3"/>
      </w:pPr>
      <w:bookmarkStart w:id="5" w:name="Sujet"/>
      <w:r w:rsidRPr="00643F97">
        <w:t xml:space="preserve">Risoluzione del Parlamento europeo del 19 dicembre 2024 sull'undicesimo anno di occupazione della Repubblica autonoma di Crimea e della città di Sebastopoli da parte della Federazione russa e il deterioramento della situazione dei diritti umani nella Crimea occupata, in particolare i casi di </w:t>
      </w:r>
      <w:proofErr w:type="spellStart"/>
      <w:r w:rsidRPr="00643F97">
        <w:t>Iryna</w:t>
      </w:r>
      <w:proofErr w:type="spellEnd"/>
      <w:r w:rsidRPr="00643F97">
        <w:t xml:space="preserve"> </w:t>
      </w:r>
      <w:proofErr w:type="spellStart"/>
      <w:r w:rsidRPr="00643F97">
        <w:t>Danylovych</w:t>
      </w:r>
      <w:proofErr w:type="spellEnd"/>
      <w:r w:rsidRPr="00643F97">
        <w:t xml:space="preserve">, </w:t>
      </w:r>
      <w:proofErr w:type="spellStart"/>
      <w:r w:rsidRPr="00643F97">
        <w:t>Tofik</w:t>
      </w:r>
      <w:proofErr w:type="spellEnd"/>
      <w:r w:rsidRPr="00643F97">
        <w:t xml:space="preserve"> </w:t>
      </w:r>
      <w:proofErr w:type="spellStart"/>
      <w:r w:rsidRPr="00643F97">
        <w:t>Abdulhaziiev</w:t>
      </w:r>
      <w:proofErr w:type="spellEnd"/>
      <w:r w:rsidRPr="00643F97">
        <w:t xml:space="preserve"> e </w:t>
      </w:r>
      <w:proofErr w:type="spellStart"/>
      <w:r w:rsidRPr="00643F97">
        <w:t>Amet</w:t>
      </w:r>
      <w:proofErr w:type="spellEnd"/>
      <w:r w:rsidRPr="00643F97">
        <w:t xml:space="preserve"> </w:t>
      </w:r>
      <w:proofErr w:type="spellStart"/>
      <w:r w:rsidRPr="00643F97">
        <w:t>Suleymanov</w:t>
      </w:r>
      <w:bookmarkEnd w:id="5"/>
      <w:proofErr w:type="spellEnd"/>
      <w:r w:rsidRPr="00643F97">
        <w:t xml:space="preserve"> </w:t>
      </w:r>
      <w:bookmarkStart w:id="6" w:name="References"/>
      <w:r w:rsidRPr="00643F97">
        <w:t>(2024/2992(RSP))</w:t>
      </w:r>
      <w:bookmarkEnd w:id="6"/>
    </w:p>
    <w:p w:rsidR="00453DBC" w:rsidRPr="00643F97" w:rsidRDefault="00453DBC" w:rsidP="00510491">
      <w:pPr>
        <w:pStyle w:val="Normal12"/>
        <w:spacing w:before="360"/>
      </w:pPr>
      <w:bookmarkStart w:id="7" w:name="TextBodyBegin"/>
      <w:bookmarkEnd w:id="7"/>
      <w:r w:rsidRPr="00643F97">
        <w:rPr>
          <w:i/>
          <w:iCs/>
        </w:rPr>
        <w:t>Il Parlamento europeo</w:t>
      </w:r>
      <w:r w:rsidRPr="00643F97">
        <w:t>,</w:t>
      </w:r>
    </w:p>
    <w:p w:rsidR="00453DBC" w:rsidRPr="00643F97" w:rsidRDefault="00453DBC" w:rsidP="00453DBC">
      <w:pPr>
        <w:pStyle w:val="NormalHanging12a"/>
      </w:pPr>
      <w:r w:rsidRPr="00643F97">
        <w:t>–</w:t>
      </w:r>
      <w:r w:rsidRPr="00643F97">
        <w:tab/>
        <w:t>visti l'articolo 150, paragrafo 5, e l'articolo 136, paragrafo 4, del suo regolamento,</w:t>
      </w:r>
    </w:p>
    <w:p w:rsidR="00453DBC" w:rsidRPr="00643F97" w:rsidRDefault="00453DBC" w:rsidP="00453DBC">
      <w:pPr>
        <w:pStyle w:val="NormalHanging12a"/>
      </w:pPr>
      <w:r w:rsidRPr="00643F97">
        <w:t>A.</w:t>
      </w:r>
      <w:r w:rsidRPr="00643F97">
        <w:tab/>
        <w:t xml:space="preserve">considerando che dal febbraio 2014 la Crimea è temporaneamente occupata dalla Russia, che l'ha annessa </w:t>
      </w:r>
      <w:r w:rsidR="00274C95" w:rsidRPr="00643F97">
        <w:t>illegalmente</w:t>
      </w:r>
      <w:r w:rsidR="00274C95" w:rsidRPr="00643F97">
        <w:t xml:space="preserve"> </w:t>
      </w:r>
      <w:r w:rsidRPr="00643F97">
        <w:t>a seguito di un referendum illegale e non riconosciuto a livello internazionale;</w:t>
      </w:r>
    </w:p>
    <w:p w:rsidR="00453DBC" w:rsidRPr="00643F97" w:rsidRDefault="00453DBC" w:rsidP="00453DBC">
      <w:pPr>
        <w:pStyle w:val="NormalHanging12a"/>
      </w:pPr>
      <w:r w:rsidRPr="00643F97">
        <w:t>B.</w:t>
      </w:r>
      <w:r w:rsidRPr="00643F97">
        <w:tab/>
        <w:t xml:space="preserve">considerando che i </w:t>
      </w:r>
      <w:proofErr w:type="spellStart"/>
      <w:r w:rsidRPr="00643F97">
        <w:t>crimeani</w:t>
      </w:r>
      <w:proofErr w:type="spellEnd"/>
      <w:r w:rsidRPr="00643F97">
        <w:t xml:space="preserve"> continuano a subire gravi violazioni dei diritti umani, la coscrizione illegale nell'esercito russo, la "</w:t>
      </w:r>
      <w:proofErr w:type="spellStart"/>
      <w:r w:rsidRPr="00643F97">
        <w:t>passaportizzazione</w:t>
      </w:r>
      <w:proofErr w:type="spellEnd"/>
      <w:r w:rsidRPr="00643F97">
        <w:t>" e la russificazione forzate, detenzioni arbitrarie, spesso sulla base di accuse fabbricate di terrorismo, sparizioni forzate, torture, esecuzioni extragiudiziali e assenza di libertà di opinione, di riunione, di associazione e di religione;</w:t>
      </w:r>
    </w:p>
    <w:p w:rsidR="00453DBC" w:rsidRPr="00643F97" w:rsidRDefault="00453DBC" w:rsidP="00453DBC">
      <w:pPr>
        <w:pStyle w:val="NormalHanging12a"/>
      </w:pPr>
      <w:r w:rsidRPr="00643F97">
        <w:t>C.</w:t>
      </w:r>
      <w:r w:rsidRPr="00643F97">
        <w:tab/>
        <w:t>considerando che le autorità di occupazione russe stanno prendendo di mira in particolare i tatari di Crimea, le persone di etnia ucraina e le minoranze etniche e hanno reinsediato fino a 800 000 russi, alterando con la forza la composizione demografica della Crimea lungo linee etniche in maniera neocoloniale, il che costituisce un crimine di guerra ai sensi del diritto internazionale;</w:t>
      </w:r>
    </w:p>
    <w:p w:rsidR="00453DBC" w:rsidRPr="00643F97" w:rsidRDefault="00453DBC" w:rsidP="00453DBC">
      <w:pPr>
        <w:pStyle w:val="NormalHanging12a"/>
      </w:pPr>
      <w:r w:rsidRPr="00643F97">
        <w:t>D.</w:t>
      </w:r>
      <w:r w:rsidRPr="00643F97">
        <w:tab/>
        <w:t xml:space="preserve">considerando che vi sono oltre 200 prigionieri politici </w:t>
      </w:r>
      <w:proofErr w:type="spellStart"/>
      <w:r w:rsidRPr="00643F97">
        <w:t>crimeani</w:t>
      </w:r>
      <w:proofErr w:type="spellEnd"/>
      <w:r w:rsidRPr="00643F97">
        <w:t xml:space="preserve"> in centri di detenzione russi, tra cui 133 tatari di Crimea e 67 prigionieri politici con gravi problemi di salute che necessitano di assistenza;</w:t>
      </w:r>
    </w:p>
    <w:p w:rsidR="00453DBC" w:rsidRPr="00643F97" w:rsidRDefault="00453DBC" w:rsidP="00453DBC">
      <w:pPr>
        <w:pStyle w:val="NormalHanging12a"/>
      </w:pPr>
      <w:r w:rsidRPr="00643F97">
        <w:t>E.</w:t>
      </w:r>
      <w:r w:rsidRPr="00643F97">
        <w:tab/>
        <w:t xml:space="preserve">considerando che la giornalista e difensora dei diritti umani </w:t>
      </w:r>
      <w:proofErr w:type="spellStart"/>
      <w:r w:rsidRPr="00643F97">
        <w:t>crimeana</w:t>
      </w:r>
      <w:proofErr w:type="spellEnd"/>
      <w:r w:rsidRPr="00643F97">
        <w:t xml:space="preserve"> </w:t>
      </w:r>
      <w:proofErr w:type="spellStart"/>
      <w:r w:rsidRPr="00643F97">
        <w:t>Iryna</w:t>
      </w:r>
      <w:proofErr w:type="spellEnd"/>
      <w:r w:rsidRPr="00643F97">
        <w:t xml:space="preserve"> </w:t>
      </w:r>
      <w:proofErr w:type="spellStart"/>
      <w:r w:rsidRPr="00643F97">
        <w:t>Danylovych</w:t>
      </w:r>
      <w:proofErr w:type="spellEnd"/>
      <w:r w:rsidRPr="00643F97">
        <w:t xml:space="preserve"> è stata sequestrata nel 2022, accusata di possedere esplosivi e condannata a 6 anni e 11 </w:t>
      </w:r>
      <w:r w:rsidRPr="00643F97">
        <w:lastRenderedPageBreak/>
        <w:t xml:space="preserve">mesi di reclusione; che </w:t>
      </w:r>
      <w:proofErr w:type="spellStart"/>
      <w:r w:rsidRPr="00643F97">
        <w:t>Tofik</w:t>
      </w:r>
      <w:proofErr w:type="spellEnd"/>
      <w:r w:rsidRPr="00643F97">
        <w:t xml:space="preserve"> </w:t>
      </w:r>
      <w:proofErr w:type="spellStart"/>
      <w:r w:rsidRPr="00643F97">
        <w:t>Abdulhaziiev</w:t>
      </w:r>
      <w:proofErr w:type="spellEnd"/>
      <w:r w:rsidRPr="00643F97">
        <w:t xml:space="preserve">, attivista di una ONG, è stato arrestato nel 2019 e condannato a 12 anni di reclusione in un carcere di massima sicurezza sulla base di accuse fabbricate e dal 2023 è detenuto in una prigione a circa 2 700 km di distanza dalla Crimea; che nel 2021 il giornalista partecipativo </w:t>
      </w:r>
      <w:proofErr w:type="spellStart"/>
      <w:r w:rsidRPr="00643F97">
        <w:t>Amet</w:t>
      </w:r>
      <w:proofErr w:type="spellEnd"/>
      <w:r w:rsidRPr="00643F97">
        <w:t xml:space="preserve"> </w:t>
      </w:r>
      <w:proofErr w:type="spellStart"/>
      <w:r w:rsidRPr="00643F97">
        <w:t>Suleymanov</w:t>
      </w:r>
      <w:proofErr w:type="spellEnd"/>
      <w:r w:rsidRPr="00643F97">
        <w:t xml:space="preserve"> è stato condannato a 12 anni di reclusione;</w:t>
      </w:r>
    </w:p>
    <w:p w:rsidR="00453DBC" w:rsidRPr="00643F97" w:rsidRDefault="00453DBC" w:rsidP="00453DBC">
      <w:pPr>
        <w:pStyle w:val="NormalHanging12a"/>
      </w:pPr>
      <w:r w:rsidRPr="00643F97">
        <w:t>F.</w:t>
      </w:r>
      <w:r w:rsidRPr="00643F97">
        <w:tab/>
        <w:t xml:space="preserve">considerando che molti </w:t>
      </w:r>
      <w:proofErr w:type="spellStart"/>
      <w:r w:rsidRPr="00643F97">
        <w:t>crimeani</w:t>
      </w:r>
      <w:proofErr w:type="spellEnd"/>
      <w:r w:rsidRPr="00643F97">
        <w:t xml:space="preserve"> continuano a essere perseguitati, tra cui: </w:t>
      </w:r>
      <w:proofErr w:type="spellStart"/>
      <w:r w:rsidRPr="00643F97">
        <w:t>Emil</w:t>
      </w:r>
      <w:proofErr w:type="spellEnd"/>
      <w:r w:rsidRPr="00643F97">
        <w:t xml:space="preserve"> </w:t>
      </w:r>
      <w:proofErr w:type="spellStart"/>
      <w:r w:rsidRPr="00643F97">
        <w:t>Kurbedinov</w:t>
      </w:r>
      <w:proofErr w:type="spellEnd"/>
      <w:r w:rsidRPr="00643F97">
        <w:t xml:space="preserve">, Server </w:t>
      </w:r>
      <w:proofErr w:type="spellStart"/>
      <w:r w:rsidRPr="00643F97">
        <w:t>Mustafayev</w:t>
      </w:r>
      <w:proofErr w:type="spellEnd"/>
      <w:r w:rsidRPr="00643F97">
        <w:t xml:space="preserve">, </w:t>
      </w:r>
      <w:proofErr w:type="spellStart"/>
      <w:r w:rsidRPr="00643F97">
        <w:t>Emir-Usein</w:t>
      </w:r>
      <w:proofErr w:type="spellEnd"/>
      <w:r w:rsidRPr="00643F97">
        <w:t xml:space="preserve"> Kuku, </w:t>
      </w:r>
      <w:proofErr w:type="spellStart"/>
      <w:r w:rsidRPr="00643F97">
        <w:t>Lutfiye</w:t>
      </w:r>
      <w:proofErr w:type="spellEnd"/>
      <w:r w:rsidRPr="00643F97">
        <w:t xml:space="preserve"> </w:t>
      </w:r>
      <w:proofErr w:type="spellStart"/>
      <w:r w:rsidRPr="00643F97">
        <w:t>Zudiyeva</w:t>
      </w:r>
      <w:proofErr w:type="spellEnd"/>
      <w:r w:rsidRPr="00643F97">
        <w:t xml:space="preserve">, </w:t>
      </w:r>
      <w:proofErr w:type="spellStart"/>
      <w:r w:rsidRPr="00643F97">
        <w:t>Kulamet</w:t>
      </w:r>
      <w:proofErr w:type="spellEnd"/>
      <w:r w:rsidRPr="00643F97">
        <w:t xml:space="preserve"> </w:t>
      </w:r>
      <w:proofErr w:type="spellStart"/>
      <w:r w:rsidRPr="00643F97">
        <w:t>Ibraimov</w:t>
      </w:r>
      <w:proofErr w:type="spellEnd"/>
      <w:r w:rsidRPr="00643F97">
        <w:t xml:space="preserve">, </w:t>
      </w:r>
      <w:proofErr w:type="spellStart"/>
      <w:r w:rsidRPr="00643F97">
        <w:t>Abdureshit</w:t>
      </w:r>
      <w:proofErr w:type="spellEnd"/>
      <w:r w:rsidRPr="00643F97">
        <w:t xml:space="preserve"> </w:t>
      </w:r>
      <w:proofErr w:type="spellStart"/>
      <w:r w:rsidRPr="00643F97">
        <w:t>Dzhepparov</w:t>
      </w:r>
      <w:proofErr w:type="spellEnd"/>
      <w:r w:rsidRPr="00643F97">
        <w:t xml:space="preserve">, </w:t>
      </w:r>
      <w:proofErr w:type="spellStart"/>
      <w:r w:rsidRPr="00643F97">
        <w:t>Edem</w:t>
      </w:r>
      <w:proofErr w:type="spellEnd"/>
      <w:r w:rsidRPr="00643F97">
        <w:t xml:space="preserve"> </w:t>
      </w:r>
      <w:proofErr w:type="spellStart"/>
      <w:r w:rsidRPr="00643F97">
        <w:t>Semedlyaev</w:t>
      </w:r>
      <w:proofErr w:type="spellEnd"/>
      <w:r w:rsidRPr="00643F97">
        <w:t xml:space="preserve">, </w:t>
      </w:r>
      <w:proofErr w:type="spellStart"/>
      <w:r w:rsidRPr="00643F97">
        <w:t>Rustem</w:t>
      </w:r>
      <w:proofErr w:type="spellEnd"/>
      <w:r w:rsidRPr="00643F97">
        <w:t xml:space="preserve"> </w:t>
      </w:r>
      <w:proofErr w:type="spellStart"/>
      <w:r w:rsidRPr="00643F97">
        <w:t>Kyamilev</w:t>
      </w:r>
      <w:proofErr w:type="spellEnd"/>
      <w:r w:rsidRPr="00643F97">
        <w:t xml:space="preserve">, </w:t>
      </w:r>
      <w:proofErr w:type="spellStart"/>
      <w:r w:rsidRPr="00643F97">
        <w:t>Oleksandr</w:t>
      </w:r>
      <w:proofErr w:type="spellEnd"/>
      <w:r w:rsidRPr="00643F97">
        <w:t xml:space="preserve"> </w:t>
      </w:r>
      <w:proofErr w:type="spellStart"/>
      <w:r w:rsidRPr="00643F97">
        <w:t>Sizikov</w:t>
      </w:r>
      <w:proofErr w:type="spellEnd"/>
      <w:r w:rsidRPr="00643F97">
        <w:t xml:space="preserve">, </w:t>
      </w:r>
      <w:proofErr w:type="spellStart"/>
      <w:r w:rsidRPr="00643F97">
        <w:t>Halyna</w:t>
      </w:r>
      <w:proofErr w:type="spellEnd"/>
      <w:r w:rsidRPr="00643F97">
        <w:t xml:space="preserve"> </w:t>
      </w:r>
      <w:proofErr w:type="spellStart"/>
      <w:r w:rsidRPr="00643F97">
        <w:t>Dovhopola</w:t>
      </w:r>
      <w:proofErr w:type="spellEnd"/>
      <w:r w:rsidRPr="00643F97">
        <w:t xml:space="preserve">, </w:t>
      </w:r>
      <w:proofErr w:type="spellStart"/>
      <w:r w:rsidRPr="00643F97">
        <w:t>Ruslan</w:t>
      </w:r>
      <w:proofErr w:type="spellEnd"/>
      <w:r w:rsidRPr="00643F97">
        <w:t xml:space="preserve"> </w:t>
      </w:r>
      <w:proofErr w:type="spellStart"/>
      <w:r w:rsidRPr="00643F97">
        <w:t>Abdurakhmanov</w:t>
      </w:r>
      <w:proofErr w:type="spellEnd"/>
      <w:r w:rsidRPr="00643F97">
        <w:t xml:space="preserve">, </w:t>
      </w:r>
      <w:proofErr w:type="spellStart"/>
      <w:r w:rsidRPr="00643F97">
        <w:t>Rustem</w:t>
      </w:r>
      <w:proofErr w:type="spellEnd"/>
      <w:r w:rsidRPr="00643F97">
        <w:t xml:space="preserve"> </w:t>
      </w:r>
      <w:proofErr w:type="spellStart"/>
      <w:r w:rsidRPr="00643F97">
        <w:t>Huhuryk</w:t>
      </w:r>
      <w:proofErr w:type="spellEnd"/>
      <w:r w:rsidRPr="00643F97">
        <w:t xml:space="preserve"> e Lilia </w:t>
      </w:r>
      <w:proofErr w:type="spellStart"/>
      <w:r w:rsidRPr="00643F97">
        <w:t>Hemedzhy</w:t>
      </w:r>
      <w:proofErr w:type="spellEnd"/>
      <w:r w:rsidRPr="00643F97">
        <w:t>;</w:t>
      </w:r>
    </w:p>
    <w:p w:rsidR="00453DBC" w:rsidRPr="00643F97" w:rsidRDefault="00453DBC" w:rsidP="00453DBC">
      <w:pPr>
        <w:pStyle w:val="NormalHanging12a"/>
      </w:pPr>
      <w:r w:rsidRPr="00643F97">
        <w:t>1.</w:t>
      </w:r>
      <w:r w:rsidRPr="00643F97">
        <w:tab/>
        <w:t>ribadisce la sua condanna dell'occupazione illegale della Repubblica autonoma di Crimea e della città di Sebastopoli da parte della Russia;</w:t>
      </w:r>
    </w:p>
    <w:p w:rsidR="00453DBC" w:rsidRPr="00643F97" w:rsidRDefault="00453DBC" w:rsidP="00453DBC">
      <w:pPr>
        <w:pStyle w:val="NormalHanging12a"/>
      </w:pPr>
      <w:r w:rsidRPr="00643F97">
        <w:t>2.</w:t>
      </w:r>
      <w:r w:rsidRPr="00643F97">
        <w:tab/>
        <w:t>condanna i continui attacchi della Russia contro le persone di etnia ucraina e la persecuzione sistematica dei tatari autoctoni di Crimea, che mira a cancellarne l'identità, il patrimonio e la cultura, facendo riecheggiare, per i tatari di Crimea, le deportazioni genocide del 1944; ritiene che il futuro della Crimea sia legato al suo riconoscimento come patria storica dei tatari di Crimea;</w:t>
      </w:r>
    </w:p>
    <w:p w:rsidR="00453DBC" w:rsidRPr="00643F97" w:rsidRDefault="00453DBC" w:rsidP="00453DBC">
      <w:pPr>
        <w:pStyle w:val="NormalHanging12a"/>
      </w:pPr>
      <w:r w:rsidRPr="00643F97">
        <w:t>3.</w:t>
      </w:r>
      <w:r w:rsidRPr="00643F97">
        <w:tab/>
        <w:t>condanna la persecuzione di giornalisti, attivisti della società civile e difensori dei diritti umani e la deportazione di civili, compresi prigionieri politici, dalla Crimea a istituti penitenziari in tutta la Russia, in violazione del diritto internazionale;</w:t>
      </w:r>
    </w:p>
    <w:p w:rsidR="00453DBC" w:rsidRPr="00643F97" w:rsidRDefault="00453DBC" w:rsidP="00453DBC">
      <w:pPr>
        <w:pStyle w:val="NormalHanging12a"/>
      </w:pPr>
      <w:r w:rsidRPr="00643F97">
        <w:t>4.</w:t>
      </w:r>
      <w:r w:rsidRPr="00643F97">
        <w:tab/>
        <w:t xml:space="preserve">chiede il rilascio immediato e incondizionato di </w:t>
      </w:r>
      <w:proofErr w:type="spellStart"/>
      <w:r w:rsidRPr="00643F97">
        <w:t>Iryna</w:t>
      </w:r>
      <w:proofErr w:type="spellEnd"/>
      <w:r w:rsidRPr="00643F97">
        <w:t xml:space="preserve"> </w:t>
      </w:r>
      <w:proofErr w:type="spellStart"/>
      <w:r w:rsidRPr="00643F97">
        <w:t>Danylovych</w:t>
      </w:r>
      <w:proofErr w:type="spellEnd"/>
      <w:r w:rsidRPr="00643F97">
        <w:t xml:space="preserve">, </w:t>
      </w:r>
      <w:proofErr w:type="spellStart"/>
      <w:r w:rsidRPr="00643F97">
        <w:t>Tofik</w:t>
      </w:r>
      <w:proofErr w:type="spellEnd"/>
      <w:r w:rsidRPr="00643F97">
        <w:t xml:space="preserve"> </w:t>
      </w:r>
      <w:proofErr w:type="spellStart"/>
      <w:r w:rsidRPr="00643F97">
        <w:t>Abdulhaziiev</w:t>
      </w:r>
      <w:proofErr w:type="spellEnd"/>
      <w:r w:rsidRPr="00643F97">
        <w:t xml:space="preserve"> e </w:t>
      </w:r>
      <w:proofErr w:type="spellStart"/>
      <w:r w:rsidRPr="00643F97">
        <w:t>Amet</w:t>
      </w:r>
      <w:proofErr w:type="spellEnd"/>
      <w:r w:rsidRPr="00643F97">
        <w:t xml:space="preserve"> </w:t>
      </w:r>
      <w:proofErr w:type="spellStart"/>
      <w:r w:rsidRPr="00643F97">
        <w:t>Suleymanov</w:t>
      </w:r>
      <w:proofErr w:type="spellEnd"/>
      <w:r w:rsidRPr="00643F97">
        <w:t xml:space="preserve"> e degli altri prigionieri politici; chiede che siano fornite cure mediche immediate; denuncia la conferma delle sentenze nei confronti di persone gravemente malate, il che costituisce una palese violazione delle norme internazionali in materia di diritti umani; invita il Comitato internazionale della Croce Rossa e le Nazioni Unite a stabilire dove si trovano i civili di Crimea detenuti;</w:t>
      </w:r>
    </w:p>
    <w:p w:rsidR="00453DBC" w:rsidRPr="00643F97" w:rsidRDefault="00453DBC" w:rsidP="00453DBC">
      <w:pPr>
        <w:pStyle w:val="NormalHanging12a"/>
      </w:pPr>
      <w:r w:rsidRPr="00643F97">
        <w:t>5.</w:t>
      </w:r>
      <w:r w:rsidRPr="00643F97">
        <w:tab/>
        <w:t>invita la comunità internazionale a continuare la sua politica di non riconoscimento dell'annessione illegale della Crimea; sostiene gli sforzi per porre fine alla sua occupazione, come la Piattaforma di Crimea; chiede il rafforzamento delle sanzioni nei confronti delle persone fisiche e giuridiche coinvolte nell'annessione illegale;</w:t>
      </w:r>
    </w:p>
    <w:p w:rsidR="00E365E1" w:rsidRPr="00643F97" w:rsidRDefault="00453DBC" w:rsidP="00510491">
      <w:pPr>
        <w:pStyle w:val="NormalHanging12a"/>
      </w:pPr>
      <w:r w:rsidRPr="00643F97">
        <w:t>6.</w:t>
      </w:r>
      <w:r w:rsidRPr="00643F97">
        <w:tab/>
        <w:t>incarica la sua Presidente di trasmettere la presente risoluzione al</w:t>
      </w:r>
      <w:r w:rsidR="00274C95" w:rsidRPr="00643F97">
        <w:t>la</w:t>
      </w:r>
      <w:r w:rsidRPr="00643F97">
        <w:t xml:space="preserve"> VP</w:t>
      </w:r>
      <w:r w:rsidR="00643F97">
        <w:t> </w:t>
      </w:r>
      <w:r w:rsidRPr="00643F97">
        <w:t>/</w:t>
      </w:r>
      <w:r w:rsidR="00643F97">
        <w:t> </w:t>
      </w:r>
      <w:r w:rsidRPr="00643F97">
        <w:t xml:space="preserve">AR, alle istituzioni </w:t>
      </w:r>
      <w:r w:rsidR="00755742" w:rsidRPr="00643F97">
        <w:t>dell’</w:t>
      </w:r>
      <w:r w:rsidRPr="00643F97">
        <w:t>UE competenti e alle autorità russe e ucraine.</w:t>
      </w:r>
    </w:p>
    <w:sectPr w:rsidR="00E365E1" w:rsidRPr="00643F97" w:rsidSect="0050528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855" w:rsidRPr="0050528B" w:rsidRDefault="00D67855">
      <w:r w:rsidRPr="0050528B">
        <w:separator/>
      </w:r>
    </w:p>
  </w:endnote>
  <w:endnote w:type="continuationSeparator" w:id="0">
    <w:p w:rsidR="00D67855" w:rsidRPr="0050528B" w:rsidRDefault="00D67855">
      <w:r w:rsidRPr="005052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855" w:rsidRPr="0050528B" w:rsidRDefault="00D67855">
      <w:r w:rsidRPr="0050528B">
        <w:separator/>
      </w:r>
    </w:p>
  </w:footnote>
  <w:footnote w:type="continuationSeparator" w:id="0">
    <w:p w:rsidR="00D67855" w:rsidRPr="0050528B" w:rsidRDefault="00D67855">
      <w:r w:rsidRPr="0050528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0528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4"/>
    <w:docVar w:name="dvlangue" w:val="IT"/>
    <w:docVar w:name="dvnumam" w:val="0"/>
    <w:docVar w:name="dvpe" w:val="767.565"/>
    <w:docVar w:name="dvtitre" w:val="Risoluzione del Parlamento europeo del 19 dicembre 2024 sull'undicesimo anno di occupazione della Repubblica autonoma di Crimea e della città di Sebastopoli da parte della Federazione russa e il deterioramento della situazione dei diritti umani nella Crimea occupata, in particolare i casi di Iryna Danylovych, Tofik Abdulhaziiev e Amet Suleymanov(2024/2992(RSP))"/>
  </w:docVars>
  <w:rsids>
    <w:rsidRoot w:val="00D678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4C9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DBC"/>
    <w:rsid w:val="00471C19"/>
    <w:rsid w:val="004867E3"/>
    <w:rsid w:val="00494A28"/>
    <w:rsid w:val="004C0004"/>
    <w:rsid w:val="004C5D52"/>
    <w:rsid w:val="0050519A"/>
    <w:rsid w:val="0050528B"/>
    <w:rsid w:val="005072A1"/>
    <w:rsid w:val="00510491"/>
    <w:rsid w:val="00514517"/>
    <w:rsid w:val="00545827"/>
    <w:rsid w:val="00560270"/>
    <w:rsid w:val="005C2568"/>
    <w:rsid w:val="005F1B17"/>
    <w:rsid w:val="006037C0"/>
    <w:rsid w:val="00643F97"/>
    <w:rsid w:val="006631B6"/>
    <w:rsid w:val="00680577"/>
    <w:rsid w:val="006F74FA"/>
    <w:rsid w:val="00731ADD"/>
    <w:rsid w:val="00734777"/>
    <w:rsid w:val="00747932"/>
    <w:rsid w:val="00751A4A"/>
    <w:rsid w:val="00755742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855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A07F7"/>
  <w15:chartTrackingRefBased/>
  <w15:docId w15:val="{2B24CAD3-6575-4305-B3C1-A625C5700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53DBC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453DBC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453DBC"/>
    <w:rPr>
      <w:sz w:val="24"/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453DB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52D8A-29E7-408B-9485-A5861C83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687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</cp:lastModifiedBy>
  <cp:revision>2</cp:revision>
  <cp:lastPrinted>2004-11-19T15:42:00Z</cp:lastPrinted>
  <dcterms:created xsi:type="dcterms:W3CDTF">2024-12-19T11:22:00Z</dcterms:created>
  <dcterms:modified xsi:type="dcterms:W3CDTF">2024-12-19T11:22:00Z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B10-0219/2024</vt:lpwstr>
  </property>
  <property fmtid="{D5CDD505-2E9C-101B-9397-08002B2CF9AE}" pid="4" name="&lt;Type&gt;">
    <vt:lpwstr>RR</vt:lpwstr>
  </property>
</Properties>
</file>