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7AE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A7AE6" w:rsidRDefault="00432071" w:rsidP="0010095E">
            <w:pPr>
              <w:pStyle w:val="EPName"/>
            </w:pPr>
            <w:bookmarkStart w:id="0" w:name="_GoBack"/>
            <w:bookmarkEnd w:id="0"/>
            <w:r w:rsidRPr="00AA7AE6">
              <w:t>Európsky parlament</w:t>
            </w:r>
          </w:p>
          <w:p w:rsidR="00751A4A" w:rsidRPr="00AA7AE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7AE6">
              <w:t>2024</w:t>
            </w:r>
            <w:r w:rsidR="00817416" w:rsidRPr="00AA7AE6">
              <w:t>-202</w:t>
            </w:r>
            <w:r w:rsidRPr="00AA7AE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A7AE6" w:rsidRDefault="00187494" w:rsidP="0010095E">
            <w:pPr>
              <w:pStyle w:val="EPLogo"/>
            </w:pPr>
            <w:r w:rsidRPr="00AA7AE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A7AE6" w:rsidRDefault="00D058B8" w:rsidP="004C5D52">
      <w:pPr>
        <w:pStyle w:val="LineTop"/>
      </w:pPr>
    </w:p>
    <w:p w:rsidR="00680577" w:rsidRPr="00AA7AE6" w:rsidRDefault="00432071" w:rsidP="00680577">
      <w:pPr>
        <w:pStyle w:val="EPBodyTA1"/>
      </w:pPr>
      <w:r w:rsidRPr="00AA7AE6">
        <w:t>PRIJATÉ TEXTY</w:t>
      </w:r>
    </w:p>
    <w:p w:rsidR="00D058B8" w:rsidRPr="00AA7AE6" w:rsidRDefault="00D058B8" w:rsidP="00D058B8">
      <w:pPr>
        <w:pStyle w:val="LineBottom"/>
      </w:pPr>
    </w:p>
    <w:p w:rsidR="00432071" w:rsidRPr="00AA7AE6" w:rsidRDefault="00432071" w:rsidP="00432071">
      <w:pPr>
        <w:pStyle w:val="ATHeading1"/>
      </w:pPr>
      <w:bookmarkStart w:id="1" w:name="TANumber"/>
      <w:r w:rsidRPr="00AA7AE6">
        <w:t>P10_TA(2024)00</w:t>
      </w:r>
      <w:r w:rsidR="00AA7AE6" w:rsidRPr="00AA7AE6">
        <w:t>72</w:t>
      </w:r>
      <w:bookmarkEnd w:id="1"/>
    </w:p>
    <w:p w:rsidR="00432071" w:rsidRPr="00AA7AE6" w:rsidRDefault="00432071" w:rsidP="00432071">
      <w:pPr>
        <w:pStyle w:val="ATHeading2"/>
      </w:pPr>
      <w:bookmarkStart w:id="2" w:name="title"/>
      <w:r w:rsidRPr="00AA7AE6">
        <w:t xml:space="preserve">11. rok okupácie autonómnej Krymskej republiky a mesta </w:t>
      </w:r>
      <w:proofErr w:type="spellStart"/>
      <w:r w:rsidRPr="00AA7AE6">
        <w:t>Sevastopol</w:t>
      </w:r>
      <w:proofErr w:type="spellEnd"/>
      <w:r w:rsidRPr="00AA7AE6">
        <w:t xml:space="preserve"> Ruskou</w:t>
      </w:r>
      <w:r w:rsidR="004E7381" w:rsidRPr="00AA7AE6">
        <w:t xml:space="preserve"> </w:t>
      </w:r>
      <w:r w:rsidRPr="00AA7AE6">
        <w:t>federáciou a zhoršujúca sa situácia v oblasti ľudských práv na okupovanom</w:t>
      </w:r>
      <w:r w:rsidR="004E7381" w:rsidRPr="00AA7AE6">
        <w:t xml:space="preserve"> </w:t>
      </w:r>
      <w:r w:rsidRPr="00AA7AE6">
        <w:t xml:space="preserve">Kryme, najmä prípady </w:t>
      </w:r>
      <w:proofErr w:type="spellStart"/>
      <w:r w:rsidRPr="00AA7AE6">
        <w:t>Iryny</w:t>
      </w:r>
      <w:proofErr w:type="spellEnd"/>
      <w:r w:rsidRPr="00AA7AE6">
        <w:t xml:space="preserve"> </w:t>
      </w:r>
      <w:proofErr w:type="spellStart"/>
      <w:r w:rsidRPr="00AA7AE6">
        <w:t>Danylovyčovej</w:t>
      </w:r>
      <w:proofErr w:type="spellEnd"/>
      <w:r w:rsidRPr="00AA7AE6">
        <w:t xml:space="preserve">, </w:t>
      </w:r>
      <w:proofErr w:type="spellStart"/>
      <w:r w:rsidRPr="00AA7AE6">
        <w:t>Tofika</w:t>
      </w:r>
      <w:proofErr w:type="spellEnd"/>
      <w:r w:rsidRPr="00AA7AE6">
        <w:t xml:space="preserve"> </w:t>
      </w:r>
      <w:proofErr w:type="spellStart"/>
      <w:r w:rsidRPr="00AA7AE6">
        <w:t>Abdulhazijeva</w:t>
      </w:r>
      <w:proofErr w:type="spellEnd"/>
      <w:r w:rsidRPr="00AA7AE6">
        <w:t xml:space="preserve"> a</w:t>
      </w:r>
      <w:r w:rsidR="004E7381" w:rsidRPr="00AA7AE6">
        <w:t> </w:t>
      </w:r>
      <w:proofErr w:type="spellStart"/>
      <w:r w:rsidRPr="00AA7AE6">
        <w:t>Ameta</w:t>
      </w:r>
      <w:proofErr w:type="spellEnd"/>
      <w:r w:rsidR="004E7381" w:rsidRPr="00AA7AE6">
        <w:t xml:space="preserve"> </w:t>
      </w:r>
      <w:proofErr w:type="spellStart"/>
      <w:r w:rsidRPr="00AA7AE6">
        <w:t>Sulejmanova</w:t>
      </w:r>
      <w:bookmarkEnd w:id="2"/>
      <w:proofErr w:type="spellEnd"/>
    </w:p>
    <w:p w:rsidR="00432071" w:rsidRPr="00AA7AE6" w:rsidRDefault="00432071" w:rsidP="00432071">
      <w:pPr>
        <w:rPr>
          <w:i/>
          <w:vanish/>
        </w:rPr>
      </w:pPr>
      <w:r w:rsidRPr="00AA7AE6">
        <w:rPr>
          <w:i/>
        </w:rPr>
        <w:fldChar w:fldCharType="begin"/>
      </w:r>
      <w:r w:rsidRPr="00AA7AE6">
        <w:rPr>
          <w:i/>
        </w:rPr>
        <w:instrText xml:space="preserve"> TC"(</w:instrText>
      </w:r>
      <w:bookmarkStart w:id="3" w:name="DocNumber"/>
      <w:r w:rsidRPr="00AA7AE6">
        <w:rPr>
          <w:i/>
        </w:rPr>
        <w:instrText>B10-0219, 0229, 0232, 0233 a 0235/2024</w:instrText>
      </w:r>
      <w:bookmarkEnd w:id="3"/>
      <w:r w:rsidRPr="00AA7AE6">
        <w:rPr>
          <w:i/>
        </w:rPr>
        <w:instrText xml:space="preserve">)"\l3 \n&gt; \* MERGEFORMAT </w:instrText>
      </w:r>
      <w:r w:rsidRPr="00AA7AE6">
        <w:rPr>
          <w:i/>
        </w:rPr>
        <w:fldChar w:fldCharType="end"/>
      </w:r>
    </w:p>
    <w:p w:rsidR="00432071" w:rsidRPr="00AA7AE6" w:rsidRDefault="00432071" w:rsidP="00432071">
      <w:pPr>
        <w:rPr>
          <w:vanish/>
        </w:rPr>
      </w:pPr>
      <w:bookmarkStart w:id="4" w:name="PE"/>
      <w:r w:rsidRPr="00AA7AE6">
        <w:rPr>
          <w:vanish/>
        </w:rPr>
        <w:t>PE767.565</w:t>
      </w:r>
      <w:bookmarkEnd w:id="4"/>
    </w:p>
    <w:p w:rsidR="00432071" w:rsidRPr="00AA7AE6" w:rsidRDefault="00432071" w:rsidP="00432071">
      <w:pPr>
        <w:pStyle w:val="ATHeading3"/>
      </w:pPr>
      <w:bookmarkStart w:id="5" w:name="Sujet"/>
      <w:r w:rsidRPr="00AA7AE6">
        <w:t xml:space="preserve">Uznesenie Európskeho parlamentu z 19. decembra 2024 o 11. roku okupácie autonómnej Krymskej republiky a mesta </w:t>
      </w:r>
      <w:proofErr w:type="spellStart"/>
      <w:r w:rsidRPr="00AA7AE6">
        <w:t>Sevastopol</w:t>
      </w:r>
      <w:proofErr w:type="spellEnd"/>
      <w:r w:rsidRPr="00AA7AE6">
        <w:t xml:space="preserve"> Ruskou federáciou a zhoršujúcej sa situácii v oblasti ľudských práv na okupovanom Kryme, najmä prípady </w:t>
      </w:r>
      <w:proofErr w:type="spellStart"/>
      <w:r w:rsidRPr="00AA7AE6">
        <w:t>Iryny</w:t>
      </w:r>
      <w:proofErr w:type="spellEnd"/>
      <w:r w:rsidRPr="00AA7AE6">
        <w:t xml:space="preserve"> </w:t>
      </w:r>
      <w:proofErr w:type="spellStart"/>
      <w:r w:rsidRPr="00AA7AE6">
        <w:t>Danylovyčovej</w:t>
      </w:r>
      <w:proofErr w:type="spellEnd"/>
      <w:r w:rsidRPr="00AA7AE6">
        <w:t xml:space="preserve">, </w:t>
      </w:r>
      <w:proofErr w:type="spellStart"/>
      <w:r w:rsidRPr="00AA7AE6">
        <w:t>Tofika</w:t>
      </w:r>
      <w:proofErr w:type="spellEnd"/>
      <w:r w:rsidRPr="00AA7AE6">
        <w:t xml:space="preserve"> </w:t>
      </w:r>
      <w:proofErr w:type="spellStart"/>
      <w:r w:rsidRPr="00AA7AE6">
        <w:t>Abdulhazijeva</w:t>
      </w:r>
      <w:proofErr w:type="spellEnd"/>
      <w:r w:rsidRPr="00AA7AE6">
        <w:t xml:space="preserve"> a </w:t>
      </w:r>
      <w:proofErr w:type="spellStart"/>
      <w:r w:rsidRPr="00AA7AE6">
        <w:t>Ameta</w:t>
      </w:r>
      <w:proofErr w:type="spellEnd"/>
      <w:r w:rsidRPr="00AA7AE6">
        <w:t xml:space="preserve"> </w:t>
      </w:r>
      <w:proofErr w:type="spellStart"/>
      <w:r w:rsidRPr="00AA7AE6">
        <w:t>Sulejmanova</w:t>
      </w:r>
      <w:bookmarkEnd w:id="5"/>
      <w:proofErr w:type="spellEnd"/>
      <w:r w:rsidRPr="00AA7AE6">
        <w:t xml:space="preserve"> </w:t>
      </w:r>
      <w:bookmarkStart w:id="6" w:name="References"/>
      <w:r w:rsidRPr="00AA7AE6">
        <w:t>(2024/2992(RSP))</w:t>
      </w:r>
      <w:bookmarkEnd w:id="6"/>
    </w:p>
    <w:p w:rsidR="00432071" w:rsidRPr="00AA7AE6" w:rsidRDefault="00432071" w:rsidP="00432071"/>
    <w:p w:rsidR="00DC1D8F" w:rsidRPr="00AA7AE6" w:rsidRDefault="00DC1D8F" w:rsidP="00DC1D8F">
      <w:pPr>
        <w:pStyle w:val="Normal12"/>
      </w:pPr>
      <w:bookmarkStart w:id="7" w:name="TextBodyBegin"/>
      <w:bookmarkEnd w:id="7"/>
      <w:r w:rsidRPr="00AA7AE6">
        <w:rPr>
          <w:i/>
        </w:rPr>
        <w:t>Európsky parlament</w:t>
      </w:r>
      <w:r w:rsidRPr="00AA7AE6">
        <w:t>,</w:t>
      </w:r>
    </w:p>
    <w:p w:rsidR="00DC1D8F" w:rsidRPr="00AA7AE6" w:rsidRDefault="00DC1D8F" w:rsidP="00DC1D8F">
      <w:pPr>
        <w:pStyle w:val="NormalHanging12a"/>
      </w:pPr>
      <w:r w:rsidRPr="00AA7AE6">
        <w:t>–</w:t>
      </w:r>
      <w:r w:rsidRPr="00AA7AE6">
        <w:tab/>
        <w:t>so zreteľom na článok 150 ods. 5 a článok 136 ods. 4 rokovacieho poriadku,</w:t>
      </w:r>
    </w:p>
    <w:p w:rsidR="00DC1D8F" w:rsidRPr="00AA7AE6" w:rsidRDefault="00DC1D8F" w:rsidP="00DC1D8F">
      <w:pPr>
        <w:pStyle w:val="NormalHanging12a"/>
      </w:pPr>
      <w:r w:rsidRPr="00AA7AE6">
        <w:t>A.</w:t>
      </w:r>
      <w:r w:rsidRPr="00AA7AE6">
        <w:tab/>
        <w:t>keďže od februára 2014 je Krym dočasne okupovaný Ruskom, ktoré ho po nezákonnom a medzinárodne neuznanom referende nezákonne anektovalo;</w:t>
      </w:r>
    </w:p>
    <w:p w:rsidR="00DC1D8F" w:rsidRPr="00AA7AE6" w:rsidRDefault="00DC1D8F" w:rsidP="00DC1D8F">
      <w:pPr>
        <w:pStyle w:val="NormalHanging12a"/>
      </w:pPr>
      <w:r w:rsidRPr="00AA7AE6">
        <w:t>B.</w:t>
      </w:r>
      <w:r w:rsidRPr="00AA7AE6">
        <w:tab/>
        <w:t xml:space="preserve">keďže obyvatelia Krymu sa naďalej stretávajú so závažným porušovaním ľudských práv, s nezákonnými odvodmi do ruskej armády, s núteným vydávaním pasov a </w:t>
      </w:r>
      <w:proofErr w:type="spellStart"/>
      <w:r w:rsidRPr="00AA7AE6">
        <w:t>rusifikáciou</w:t>
      </w:r>
      <w:proofErr w:type="spellEnd"/>
      <w:r w:rsidRPr="00AA7AE6">
        <w:t>, so svojvoľným zadržiavaním, často na základe vykonštruovaných obvinení z terorizmu, s nedobrovoľnými zmiznutiami, mučením, mimosúdnymi popravami a neexistenciou slobody presvedčenia, zhromažďovania, združovania a náboženského vyznania;</w:t>
      </w:r>
    </w:p>
    <w:p w:rsidR="00DC1D8F" w:rsidRPr="00AA7AE6" w:rsidRDefault="00DC1D8F" w:rsidP="00DC1D8F">
      <w:pPr>
        <w:pStyle w:val="NormalHanging12a"/>
      </w:pPr>
      <w:r w:rsidRPr="00AA7AE6">
        <w:t>C.</w:t>
      </w:r>
      <w:r w:rsidRPr="00AA7AE6">
        <w:tab/>
        <w:t xml:space="preserve">keďže ruské okupačné orgány sa zameriavajú najmä na krymských Tatárov, etnických Ukrajincov a etnické menšiny a presídlili až 800 000 Rusov, čím násilne zmenili demografické zloženie Krymu podľa etnických línií </w:t>
      </w:r>
      <w:proofErr w:type="spellStart"/>
      <w:r w:rsidRPr="00AA7AE6">
        <w:t>neokoloniálnym</w:t>
      </w:r>
      <w:proofErr w:type="spellEnd"/>
      <w:r w:rsidRPr="00AA7AE6">
        <w:t xml:space="preserve"> spôsobom, čo podľa medzinárodného práva predstavuje vojnový zločin;</w:t>
      </w:r>
    </w:p>
    <w:p w:rsidR="00DC1D8F" w:rsidRPr="00AA7AE6" w:rsidRDefault="00DC1D8F" w:rsidP="00DC1D8F">
      <w:pPr>
        <w:pStyle w:val="NormalHanging12a"/>
      </w:pPr>
      <w:r w:rsidRPr="00AA7AE6">
        <w:t>D.</w:t>
      </w:r>
      <w:r w:rsidRPr="00AA7AE6">
        <w:tab/>
        <w:t>keďže v Ruských väzniciach je viac ako 200 krymských politických väzňov vrátane 133 krymských Tatárov a 67 politických väzňov s vážnymi zdravotnými problémami, ktoré si vyžadujú pomoc;</w:t>
      </w:r>
    </w:p>
    <w:p w:rsidR="00DC1D8F" w:rsidRPr="00AA7AE6" w:rsidRDefault="00DC1D8F" w:rsidP="00DC1D8F">
      <w:pPr>
        <w:pStyle w:val="NormalHanging12a"/>
      </w:pPr>
      <w:r w:rsidRPr="00AA7AE6">
        <w:t>E.</w:t>
      </w:r>
      <w:r w:rsidRPr="00AA7AE6">
        <w:tab/>
        <w:t xml:space="preserve">keďže krymská novinárka a obhajkyňa ľudských práv </w:t>
      </w:r>
      <w:proofErr w:type="spellStart"/>
      <w:r w:rsidRPr="00AA7AE6">
        <w:t>Iryna</w:t>
      </w:r>
      <w:proofErr w:type="spellEnd"/>
      <w:r w:rsidRPr="00AA7AE6">
        <w:t xml:space="preserve"> </w:t>
      </w:r>
      <w:proofErr w:type="spellStart"/>
      <w:r w:rsidRPr="00AA7AE6">
        <w:t>Danylovyč</w:t>
      </w:r>
      <w:proofErr w:type="spellEnd"/>
      <w:r w:rsidRPr="00AA7AE6">
        <w:t xml:space="preserve"> bola v roku 2022 unesená, obvinená z držby výbušnín a odsúdená na 6 rokov a 11 mesiacov odňatia slobody; keďže aktivista MVO </w:t>
      </w:r>
      <w:proofErr w:type="spellStart"/>
      <w:r w:rsidRPr="00AA7AE6">
        <w:t>Tofik</w:t>
      </w:r>
      <w:proofErr w:type="spellEnd"/>
      <w:r w:rsidRPr="00AA7AE6">
        <w:t xml:space="preserve"> </w:t>
      </w:r>
      <w:proofErr w:type="spellStart"/>
      <w:r w:rsidRPr="00AA7AE6">
        <w:t>Abdulhazijev</w:t>
      </w:r>
      <w:proofErr w:type="spellEnd"/>
      <w:r w:rsidRPr="00AA7AE6">
        <w:t xml:space="preserve"> bol v roku 2019 na základe vykonštruovaných obvinení zatknutý a odsúdený na 12 rokov odňatia slobody vo </w:t>
      </w:r>
      <w:r w:rsidRPr="00AA7AE6">
        <w:lastRenderedPageBreak/>
        <w:t xml:space="preserve">väznici s najvyšším stupňom stráženia a od roku 2023 je zadržiavaný vo väzení vzdialenom približne 2 700 km od Krymu; keďže v roku 2021 bol občiansky novinár </w:t>
      </w:r>
      <w:proofErr w:type="spellStart"/>
      <w:r w:rsidRPr="00AA7AE6">
        <w:t>Amet</w:t>
      </w:r>
      <w:proofErr w:type="spellEnd"/>
      <w:r w:rsidRPr="00AA7AE6">
        <w:t xml:space="preserve"> </w:t>
      </w:r>
      <w:proofErr w:type="spellStart"/>
      <w:r w:rsidRPr="00AA7AE6">
        <w:t>Sulejmanov</w:t>
      </w:r>
      <w:proofErr w:type="spellEnd"/>
      <w:r w:rsidRPr="00AA7AE6">
        <w:t xml:space="preserve"> odsúdený na 12 rokov väzenia;</w:t>
      </w:r>
    </w:p>
    <w:p w:rsidR="00DC1D8F" w:rsidRPr="00AA7AE6" w:rsidRDefault="00DC1D8F" w:rsidP="00DC1D8F">
      <w:pPr>
        <w:pStyle w:val="NormalHanging12a"/>
      </w:pPr>
      <w:r w:rsidRPr="00AA7AE6">
        <w:t>F.</w:t>
      </w:r>
      <w:r w:rsidRPr="00AA7AE6">
        <w:tab/>
        <w:t xml:space="preserve">keďže mnohí obyvatelia Krymu sú naďalej prenasledovaní, a to aj: Emil </w:t>
      </w:r>
      <w:proofErr w:type="spellStart"/>
      <w:r w:rsidRPr="00AA7AE6">
        <w:t>Kurbedinov</w:t>
      </w:r>
      <w:proofErr w:type="spellEnd"/>
      <w:r w:rsidRPr="00AA7AE6">
        <w:t xml:space="preserve">, Server </w:t>
      </w:r>
      <w:proofErr w:type="spellStart"/>
      <w:r w:rsidRPr="00AA7AE6">
        <w:t>Mustafajev</w:t>
      </w:r>
      <w:proofErr w:type="spellEnd"/>
      <w:r w:rsidRPr="00AA7AE6">
        <w:t>, Emir-</w:t>
      </w:r>
      <w:proofErr w:type="spellStart"/>
      <w:r w:rsidRPr="00AA7AE6">
        <w:t>Usein</w:t>
      </w:r>
      <w:proofErr w:type="spellEnd"/>
      <w:r w:rsidRPr="00AA7AE6">
        <w:t xml:space="preserve"> Kuku, </w:t>
      </w:r>
      <w:proofErr w:type="spellStart"/>
      <w:r w:rsidRPr="00AA7AE6">
        <w:t>Lutfije</w:t>
      </w:r>
      <w:proofErr w:type="spellEnd"/>
      <w:r w:rsidRPr="00AA7AE6">
        <w:t xml:space="preserve"> </w:t>
      </w:r>
      <w:proofErr w:type="spellStart"/>
      <w:r w:rsidRPr="00AA7AE6">
        <w:t>Zudijeva</w:t>
      </w:r>
      <w:proofErr w:type="spellEnd"/>
      <w:r w:rsidRPr="00AA7AE6">
        <w:t xml:space="preserve">, </w:t>
      </w:r>
      <w:proofErr w:type="spellStart"/>
      <w:r w:rsidRPr="00AA7AE6">
        <w:t>Kulamet</w:t>
      </w:r>
      <w:proofErr w:type="spellEnd"/>
      <w:r w:rsidRPr="00AA7AE6">
        <w:t xml:space="preserve"> </w:t>
      </w:r>
      <w:proofErr w:type="spellStart"/>
      <w:r w:rsidRPr="00AA7AE6">
        <w:t>Ibraimov</w:t>
      </w:r>
      <w:proofErr w:type="spellEnd"/>
      <w:r w:rsidRPr="00AA7AE6">
        <w:t xml:space="preserve">, </w:t>
      </w:r>
      <w:proofErr w:type="spellStart"/>
      <w:r w:rsidRPr="00AA7AE6">
        <w:t>Abdurešit</w:t>
      </w:r>
      <w:proofErr w:type="spellEnd"/>
      <w:r w:rsidRPr="00AA7AE6">
        <w:t xml:space="preserve"> </w:t>
      </w:r>
      <w:proofErr w:type="spellStart"/>
      <w:r w:rsidRPr="00AA7AE6">
        <w:t>Džepparov</w:t>
      </w:r>
      <w:proofErr w:type="spellEnd"/>
      <w:r w:rsidRPr="00AA7AE6">
        <w:t xml:space="preserve">, </w:t>
      </w:r>
      <w:proofErr w:type="spellStart"/>
      <w:r w:rsidRPr="00AA7AE6">
        <w:t>Edem</w:t>
      </w:r>
      <w:proofErr w:type="spellEnd"/>
      <w:r w:rsidRPr="00AA7AE6">
        <w:t xml:space="preserve"> </w:t>
      </w:r>
      <w:proofErr w:type="spellStart"/>
      <w:r w:rsidRPr="00AA7AE6">
        <w:t>Semedľajev</w:t>
      </w:r>
      <w:proofErr w:type="spellEnd"/>
      <w:r w:rsidRPr="00AA7AE6">
        <w:t xml:space="preserve">, </w:t>
      </w:r>
      <w:proofErr w:type="spellStart"/>
      <w:r w:rsidRPr="00AA7AE6">
        <w:t>Rustem</w:t>
      </w:r>
      <w:proofErr w:type="spellEnd"/>
      <w:r w:rsidRPr="00AA7AE6">
        <w:t xml:space="preserve"> </w:t>
      </w:r>
      <w:proofErr w:type="spellStart"/>
      <w:r w:rsidRPr="00AA7AE6">
        <w:t>Kjamilev</w:t>
      </w:r>
      <w:proofErr w:type="spellEnd"/>
      <w:r w:rsidRPr="00AA7AE6">
        <w:t xml:space="preserve">, </w:t>
      </w:r>
      <w:proofErr w:type="spellStart"/>
      <w:r w:rsidRPr="00AA7AE6">
        <w:t>Oleksandr</w:t>
      </w:r>
      <w:proofErr w:type="spellEnd"/>
      <w:r w:rsidRPr="00AA7AE6">
        <w:t xml:space="preserve"> </w:t>
      </w:r>
      <w:proofErr w:type="spellStart"/>
      <w:r w:rsidRPr="00AA7AE6">
        <w:t>Sizikov</w:t>
      </w:r>
      <w:proofErr w:type="spellEnd"/>
      <w:r w:rsidRPr="00AA7AE6">
        <w:t xml:space="preserve">, </w:t>
      </w:r>
      <w:proofErr w:type="spellStart"/>
      <w:r w:rsidRPr="00AA7AE6">
        <w:t>Halyna</w:t>
      </w:r>
      <w:proofErr w:type="spellEnd"/>
      <w:r w:rsidRPr="00AA7AE6">
        <w:t xml:space="preserve"> </w:t>
      </w:r>
      <w:proofErr w:type="spellStart"/>
      <w:r w:rsidRPr="00AA7AE6">
        <w:t>Dovhopola</w:t>
      </w:r>
      <w:proofErr w:type="spellEnd"/>
      <w:r w:rsidRPr="00AA7AE6">
        <w:t xml:space="preserve">, </w:t>
      </w:r>
      <w:proofErr w:type="spellStart"/>
      <w:r w:rsidRPr="00AA7AE6">
        <w:t>Ruslan</w:t>
      </w:r>
      <w:proofErr w:type="spellEnd"/>
      <w:r w:rsidRPr="00AA7AE6">
        <w:t xml:space="preserve"> </w:t>
      </w:r>
      <w:proofErr w:type="spellStart"/>
      <w:r w:rsidRPr="00AA7AE6">
        <w:t>Abdurachmanov</w:t>
      </w:r>
      <w:proofErr w:type="spellEnd"/>
      <w:r w:rsidRPr="00AA7AE6">
        <w:t xml:space="preserve">, </w:t>
      </w:r>
      <w:proofErr w:type="spellStart"/>
      <w:r w:rsidRPr="00AA7AE6">
        <w:t>Rustem</w:t>
      </w:r>
      <w:proofErr w:type="spellEnd"/>
      <w:r w:rsidRPr="00AA7AE6">
        <w:t xml:space="preserve"> </w:t>
      </w:r>
      <w:proofErr w:type="spellStart"/>
      <w:r w:rsidRPr="00AA7AE6">
        <w:t>Huhuryk</w:t>
      </w:r>
      <w:proofErr w:type="spellEnd"/>
      <w:r w:rsidRPr="00AA7AE6">
        <w:t xml:space="preserve"> a </w:t>
      </w:r>
      <w:proofErr w:type="spellStart"/>
      <w:r w:rsidRPr="00AA7AE6">
        <w:t>Lilia</w:t>
      </w:r>
      <w:proofErr w:type="spellEnd"/>
      <w:r w:rsidRPr="00AA7AE6">
        <w:t xml:space="preserve"> </w:t>
      </w:r>
      <w:proofErr w:type="spellStart"/>
      <w:r w:rsidRPr="00AA7AE6">
        <w:t>Hemedžy</w:t>
      </w:r>
      <w:proofErr w:type="spellEnd"/>
      <w:r w:rsidRPr="00AA7AE6">
        <w:t>;</w:t>
      </w:r>
    </w:p>
    <w:p w:rsidR="00DC1D8F" w:rsidRPr="00AA7AE6" w:rsidRDefault="00DC1D8F" w:rsidP="00DC1D8F">
      <w:pPr>
        <w:pStyle w:val="NormalHanging12a"/>
      </w:pPr>
      <w:r w:rsidRPr="00AA7AE6">
        <w:t>1.</w:t>
      </w:r>
      <w:r w:rsidRPr="00AA7AE6">
        <w:tab/>
        <w:t xml:space="preserve">opätovne odsudzuje nezákonnú okupáciu Krymskej autonómnej republiky a mesta </w:t>
      </w:r>
      <w:proofErr w:type="spellStart"/>
      <w:r w:rsidRPr="00AA7AE6">
        <w:t>Sevastopol</w:t>
      </w:r>
      <w:proofErr w:type="spellEnd"/>
      <w:r w:rsidRPr="00AA7AE6">
        <w:t xml:space="preserve"> Ruskom;</w:t>
      </w:r>
    </w:p>
    <w:p w:rsidR="00DC1D8F" w:rsidRPr="00AA7AE6" w:rsidRDefault="00DC1D8F" w:rsidP="00DC1D8F">
      <w:pPr>
        <w:pStyle w:val="NormalHanging12a"/>
      </w:pPr>
      <w:r w:rsidRPr="00AA7AE6">
        <w:t>2.</w:t>
      </w:r>
      <w:r w:rsidRPr="00AA7AE6">
        <w:tab/>
        <w:t>odsudzuje pokračujúce útoky Ruska na etnických Ukrajincov a systematické prenasledovanie pôvodných krymských Tatárov, ktorého cieľom je vymazať ich identitu, dedičstvo a kultúru, čo krymským Tatárom pripomína genocídne deportácie z roku 1944; domnieva sa, že budúcnosť Krymu je spojená s jeho uznaním ako historickej vlasti krymských Tatárov;</w:t>
      </w:r>
    </w:p>
    <w:p w:rsidR="00DC1D8F" w:rsidRPr="00AA7AE6" w:rsidRDefault="00DC1D8F" w:rsidP="00DC1D8F">
      <w:pPr>
        <w:pStyle w:val="NormalHanging12a"/>
      </w:pPr>
      <w:r w:rsidRPr="00AA7AE6">
        <w:t>3.</w:t>
      </w:r>
      <w:r w:rsidRPr="00AA7AE6">
        <w:tab/>
        <w:t>odsudzuje prenasledovanie novinárov, aktivistov občianskej spoločnosti a obhajcov ľudských práv a deportácie civilistov vrátane politických väzňov z Krymu do väzenských zariadení v Rusku, čo je v rozpore s medzinárodným právom;</w:t>
      </w:r>
    </w:p>
    <w:p w:rsidR="00DC1D8F" w:rsidRPr="00AA7AE6" w:rsidRDefault="00DC1D8F" w:rsidP="00DC1D8F">
      <w:pPr>
        <w:pStyle w:val="NormalHanging12a"/>
      </w:pPr>
      <w:r w:rsidRPr="00AA7AE6">
        <w:t>4.</w:t>
      </w:r>
      <w:r w:rsidRPr="00AA7AE6">
        <w:tab/>
        <w:t xml:space="preserve">požaduje okamžité a bezpodmienečné prepustenie </w:t>
      </w:r>
      <w:proofErr w:type="spellStart"/>
      <w:r w:rsidRPr="00AA7AE6">
        <w:t>Iryny</w:t>
      </w:r>
      <w:proofErr w:type="spellEnd"/>
      <w:r w:rsidRPr="00AA7AE6">
        <w:t xml:space="preserve"> </w:t>
      </w:r>
      <w:proofErr w:type="spellStart"/>
      <w:r w:rsidRPr="00AA7AE6">
        <w:t>Danylovyčovej</w:t>
      </w:r>
      <w:proofErr w:type="spellEnd"/>
      <w:r w:rsidRPr="00AA7AE6">
        <w:t xml:space="preserve">, </w:t>
      </w:r>
      <w:proofErr w:type="spellStart"/>
      <w:r w:rsidRPr="00AA7AE6">
        <w:t>Tofika</w:t>
      </w:r>
      <w:proofErr w:type="spellEnd"/>
      <w:r w:rsidRPr="00AA7AE6">
        <w:t xml:space="preserve"> </w:t>
      </w:r>
      <w:proofErr w:type="spellStart"/>
      <w:r w:rsidRPr="00AA7AE6">
        <w:t>Abdulhazijeva</w:t>
      </w:r>
      <w:proofErr w:type="spellEnd"/>
      <w:r w:rsidRPr="00AA7AE6">
        <w:t xml:space="preserve"> a </w:t>
      </w:r>
      <w:proofErr w:type="spellStart"/>
      <w:r w:rsidRPr="00AA7AE6">
        <w:t>Ameta</w:t>
      </w:r>
      <w:proofErr w:type="spellEnd"/>
      <w:r w:rsidRPr="00AA7AE6">
        <w:t xml:space="preserve"> </w:t>
      </w:r>
      <w:proofErr w:type="spellStart"/>
      <w:r w:rsidRPr="00AA7AE6">
        <w:t>Sulejmanova</w:t>
      </w:r>
      <w:proofErr w:type="spellEnd"/>
      <w:r w:rsidRPr="00AA7AE6">
        <w:t xml:space="preserve"> a ďalších politických väzňov; žiada, aby im bola poskytnutá okamžitá lekárska starostlivosť; odsudzuje presadzovanie rozsudkov proti vážne chorým osobám, čo predstavuje zjavné porušenie medzinárodných noriem v oblasti ľudských práv; vyzýva Medzinárodný výbor Červeného kríža a OSN, aby zistili, kde sa nachádzajú zadržiavaní civilisti z Krymu;</w:t>
      </w:r>
    </w:p>
    <w:p w:rsidR="00DC1D8F" w:rsidRPr="00AA7AE6" w:rsidRDefault="00DC1D8F" w:rsidP="00DC1D8F">
      <w:pPr>
        <w:pStyle w:val="NormalHanging12a"/>
      </w:pPr>
      <w:r w:rsidRPr="00AA7AE6">
        <w:t>5.</w:t>
      </w:r>
      <w:r w:rsidRPr="00AA7AE6">
        <w:tab/>
        <w:t>vyzýva medzinárodné spoločenstvo, aby pokračovalo vo svojej politike neuznania nezákonnej anexie Krymu; podporuje úsilie o ukončenie jeho okupácie, ako je Krymská platforma; vyzýva na posilnenie sankcií voči jednotlivcom a právnym subjektom zapojeným do nezákonnej anexie;</w:t>
      </w:r>
    </w:p>
    <w:p w:rsidR="00E365E1" w:rsidRPr="00AA7AE6" w:rsidRDefault="00DC1D8F" w:rsidP="004E7381">
      <w:pPr>
        <w:pStyle w:val="NormalHanging12a"/>
      </w:pPr>
      <w:r w:rsidRPr="00AA7AE6">
        <w:t>6.</w:t>
      </w:r>
      <w:r w:rsidRPr="00AA7AE6">
        <w:tab/>
        <w:t>poveruje svoju predsedníčku, aby postúpila toto uznesenie PK/VP, príslušným inštitúciám EÚ a ruským a ukrajinským orgánom.</w:t>
      </w:r>
    </w:p>
    <w:sectPr w:rsidR="00E365E1" w:rsidRPr="00AA7AE6" w:rsidSect="00FE1D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071" w:rsidRPr="00FE1D1F" w:rsidRDefault="00432071">
      <w:r w:rsidRPr="00FE1D1F">
        <w:separator/>
      </w:r>
    </w:p>
  </w:endnote>
  <w:endnote w:type="continuationSeparator" w:id="0">
    <w:p w:rsidR="00432071" w:rsidRPr="00FE1D1F" w:rsidRDefault="00432071">
      <w:r w:rsidRPr="00FE1D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1D1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1D1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1D1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071" w:rsidRPr="00FE1D1F" w:rsidRDefault="00432071">
      <w:r w:rsidRPr="00FE1D1F">
        <w:separator/>
      </w:r>
    </w:p>
  </w:footnote>
  <w:footnote w:type="continuationSeparator" w:id="0">
    <w:p w:rsidR="00432071" w:rsidRPr="00FE1D1F" w:rsidRDefault="00432071">
      <w:r w:rsidRPr="00FE1D1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1D1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1D1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1D1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9, 0229, 0232, 0233 a 0235/2024"/>
    <w:docVar w:name="dvlangue" w:val="SK"/>
    <w:docVar w:name="dvnumam" w:val="0"/>
    <w:docVar w:name="dvpe" w:val="767.565"/>
    <w:docVar w:name="dvtitre" w:val="Uznesenie Európskeho parlamentu z 19. decembra 2024 o 11. roku okupácie autonómnej Krymskej republiky a mesta Sevastopol Ruskou federáciou a zhoršujúcej sa situácii v oblasti ľudských práv na okupovanom Kryme, najmä prípady Iryny Danylovyčovej, Tofika Abdulhazijeva a Ameta Sulejmanova(2024/2992(RSP))"/>
  </w:docVars>
  <w:rsids>
    <w:rsidRoot w:val="00432071"/>
    <w:rsid w:val="00002272"/>
    <w:rsid w:val="00064002"/>
    <w:rsid w:val="000677B9"/>
    <w:rsid w:val="000831BA"/>
    <w:rsid w:val="000A42CC"/>
    <w:rsid w:val="000E7DD9"/>
    <w:rsid w:val="0010095E"/>
    <w:rsid w:val="00125B37"/>
    <w:rsid w:val="00153B2F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2071"/>
    <w:rsid w:val="00471C19"/>
    <w:rsid w:val="004867E3"/>
    <w:rsid w:val="00494A28"/>
    <w:rsid w:val="004C0004"/>
    <w:rsid w:val="004C5D52"/>
    <w:rsid w:val="004E7381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7AE6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1D8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1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E8E457"/>
  <w15:chartTrackingRefBased/>
  <w15:docId w15:val="{A5520A4E-FC0B-4DFE-B0CE-518D3401C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C1D8F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DC1D8F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DC1D8F"/>
    <w:rPr>
      <w:sz w:val="24"/>
      <w:lang w:val="sk-SK"/>
    </w:rPr>
  </w:style>
  <w:style w:type="character" w:customStyle="1" w:styleId="NormalHanging12aChar">
    <w:name w:val="NormalHanging12a Char"/>
    <w:basedOn w:val="DefaultParagraphFont"/>
    <w:link w:val="NormalHanging12a"/>
    <w:locked/>
    <w:rsid w:val="00DC1D8F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95CDE-29EC-41D9-9606-9608E9189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566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2024-12-19T10:31:00Z</dcterms:created>
  <dcterms:modified xsi:type="dcterms:W3CDTF">2024-12-19T10:31:00Z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B10-0219, 0229, 0232, 0233 a 0235/2024</vt:lpwstr>
  </property>
  <property fmtid="{D5CDD505-2E9C-101B-9397-08002B2CF9AE}" pid="4" name="&lt;Type&gt;">
    <vt:lpwstr>RR</vt:lpwstr>
  </property>
</Properties>
</file>