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635A6" w:rsidTr="0010095E">
        <w:trPr>
          <w:trHeight w:hRule="exact" w:val="1418"/>
        </w:trPr>
        <w:tc>
          <w:tcPr>
            <w:tcW w:w="6804" w:type="dxa"/>
            <w:shd w:val="clear" w:color="auto" w:fill="auto"/>
            <w:vAlign w:val="center"/>
          </w:tcPr>
          <w:p w:rsidR="00751A4A" w:rsidRPr="00A635A6" w:rsidRDefault="00CB01FC" w:rsidP="0010095E">
            <w:pPr>
              <w:pStyle w:val="EPName"/>
            </w:pPr>
            <w:bookmarkStart w:id="0" w:name="_GoBack"/>
            <w:bookmarkEnd w:id="0"/>
            <w:r w:rsidRPr="00A635A6">
              <w:t>Evropski parlament</w:t>
            </w:r>
          </w:p>
          <w:p w:rsidR="00751A4A" w:rsidRPr="00A635A6" w:rsidRDefault="005F1B17" w:rsidP="005F1B17">
            <w:pPr>
              <w:pStyle w:val="EPTerm"/>
              <w:rPr>
                <w:rStyle w:val="HideTWBExt"/>
                <w:noProof w:val="0"/>
                <w:vanish w:val="0"/>
                <w:color w:val="auto"/>
              </w:rPr>
            </w:pPr>
            <w:r w:rsidRPr="00A635A6">
              <w:t>2024</w:t>
            </w:r>
            <w:r w:rsidR="00817416" w:rsidRPr="00A635A6">
              <w:t>-202</w:t>
            </w:r>
            <w:r w:rsidRPr="00A635A6">
              <w:t>9</w:t>
            </w:r>
          </w:p>
        </w:tc>
        <w:tc>
          <w:tcPr>
            <w:tcW w:w="2268" w:type="dxa"/>
            <w:shd w:val="clear" w:color="auto" w:fill="auto"/>
          </w:tcPr>
          <w:p w:rsidR="00751A4A" w:rsidRPr="00A635A6" w:rsidRDefault="00187494" w:rsidP="0010095E">
            <w:pPr>
              <w:pStyle w:val="EPLogo"/>
            </w:pPr>
            <w:r w:rsidRPr="00A635A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635A6" w:rsidRDefault="00D058B8" w:rsidP="004C5D52">
      <w:pPr>
        <w:pStyle w:val="LineTop"/>
      </w:pPr>
    </w:p>
    <w:p w:rsidR="00680577" w:rsidRPr="00A635A6" w:rsidRDefault="00CB01FC" w:rsidP="00680577">
      <w:pPr>
        <w:pStyle w:val="EPBodyTA1"/>
      </w:pPr>
      <w:r w:rsidRPr="00A635A6">
        <w:t>SPREJETA BESEDILA</w:t>
      </w:r>
    </w:p>
    <w:p w:rsidR="00D058B8" w:rsidRPr="00A635A6" w:rsidRDefault="00D058B8" w:rsidP="00D058B8">
      <w:pPr>
        <w:pStyle w:val="LineBottom"/>
      </w:pPr>
    </w:p>
    <w:p w:rsidR="00CB01FC" w:rsidRPr="00A635A6" w:rsidRDefault="00CB01FC" w:rsidP="00A635A6">
      <w:pPr>
        <w:pStyle w:val="ATHeading1"/>
      </w:pPr>
      <w:bookmarkStart w:id="1" w:name="TANumber"/>
      <w:r w:rsidRPr="00A635A6">
        <w:t>P10_TA(2024)00</w:t>
      </w:r>
      <w:r w:rsidR="00A635A6" w:rsidRPr="00A635A6">
        <w:t>73</w:t>
      </w:r>
      <w:bookmarkEnd w:id="1"/>
    </w:p>
    <w:p w:rsidR="00CB01FC" w:rsidRPr="00A635A6" w:rsidRDefault="00CB01FC" w:rsidP="00CB01FC">
      <w:pPr>
        <w:pStyle w:val="ATHeading2"/>
      </w:pPr>
      <w:bookmarkStart w:id="2" w:name="title"/>
      <w:r w:rsidRPr="00A635A6">
        <w:t>Razmere na področju človekovih pravic v Kirgizistanu, zlasti primer Temirlana Sultanbekova</w:t>
      </w:r>
      <w:bookmarkEnd w:id="2"/>
    </w:p>
    <w:p w:rsidR="00CB01FC" w:rsidRPr="00A635A6" w:rsidRDefault="00CB01FC" w:rsidP="00CB01FC">
      <w:pPr>
        <w:rPr>
          <w:i/>
          <w:vanish/>
        </w:rPr>
      </w:pPr>
      <w:r w:rsidRPr="00A635A6">
        <w:rPr>
          <w:i/>
        </w:rPr>
        <w:fldChar w:fldCharType="begin"/>
      </w:r>
      <w:r w:rsidRPr="00A635A6">
        <w:rPr>
          <w:i/>
        </w:rPr>
        <w:instrText xml:space="preserve"> TC"(</w:instrText>
      </w:r>
      <w:bookmarkStart w:id="3" w:name="DocNumber"/>
      <w:r w:rsidRPr="00A635A6">
        <w:rPr>
          <w:i/>
        </w:rPr>
        <w:instrText>B10-0222, 0224, 0227, 0228 in 0230/2024</w:instrText>
      </w:r>
      <w:bookmarkEnd w:id="3"/>
      <w:r w:rsidRPr="00A635A6">
        <w:rPr>
          <w:i/>
        </w:rPr>
        <w:instrText xml:space="preserve">)"\l3 \n&gt; \* MERGEFORMAT </w:instrText>
      </w:r>
      <w:r w:rsidRPr="00A635A6">
        <w:rPr>
          <w:i/>
        </w:rPr>
        <w:fldChar w:fldCharType="end"/>
      </w:r>
    </w:p>
    <w:p w:rsidR="00CB01FC" w:rsidRPr="00A635A6" w:rsidRDefault="00CB01FC" w:rsidP="00CB01FC">
      <w:pPr>
        <w:rPr>
          <w:vanish/>
        </w:rPr>
      </w:pPr>
      <w:bookmarkStart w:id="4" w:name="PE"/>
      <w:r w:rsidRPr="00A635A6">
        <w:rPr>
          <w:vanish/>
        </w:rPr>
        <w:t>PE767.568</w:t>
      </w:r>
      <w:bookmarkEnd w:id="4"/>
    </w:p>
    <w:p w:rsidR="00CB01FC" w:rsidRPr="00A635A6" w:rsidRDefault="00CB01FC" w:rsidP="00CB01FC">
      <w:pPr>
        <w:pStyle w:val="ATHeading3"/>
      </w:pPr>
      <w:bookmarkStart w:id="5" w:name="Sujet"/>
      <w:r w:rsidRPr="00A635A6">
        <w:t xml:space="preserve">Resolucija Evropskega parlamenta z dne </w:t>
      </w:r>
      <w:r w:rsidR="00233128" w:rsidRPr="00A635A6">
        <w:t>19. decembra</w:t>
      </w:r>
      <w:r w:rsidRPr="00A635A6">
        <w:t xml:space="preserve"> 2024 o razmerah na področju človekovih pravic v Kirgizistanu, zlasti primer Temirlana Sultanbekova</w:t>
      </w:r>
      <w:bookmarkEnd w:id="5"/>
      <w:r w:rsidRPr="00A635A6">
        <w:t xml:space="preserve"> </w:t>
      </w:r>
      <w:bookmarkStart w:id="6" w:name="References"/>
      <w:r w:rsidRPr="00A635A6">
        <w:t>(2024/2993(RSP))</w:t>
      </w:r>
      <w:bookmarkEnd w:id="6"/>
    </w:p>
    <w:p w:rsidR="008C5703" w:rsidRPr="00A635A6" w:rsidRDefault="008C5703" w:rsidP="008C5703">
      <w:pPr>
        <w:pStyle w:val="EPComma"/>
      </w:pPr>
      <w:bookmarkStart w:id="7" w:name="TextBodyBegin"/>
      <w:bookmarkEnd w:id="7"/>
      <w:r w:rsidRPr="00A635A6">
        <w:rPr>
          <w:i/>
        </w:rPr>
        <w:t>Evropski parlament</w:t>
      </w:r>
      <w:r w:rsidRPr="00A635A6">
        <w:t>,</w:t>
      </w:r>
    </w:p>
    <w:p w:rsidR="008C5703" w:rsidRPr="00A635A6" w:rsidRDefault="008C5703" w:rsidP="008C5703">
      <w:pPr>
        <w:pStyle w:val="NormalHanging12a"/>
      </w:pPr>
      <w:r w:rsidRPr="00A635A6">
        <w:t>–</w:t>
      </w:r>
      <w:r w:rsidRPr="00A635A6">
        <w:tab/>
        <w:t>ob upoštevanju svojih prejšnjih resolucij o Kirgizistanu,</w:t>
      </w:r>
    </w:p>
    <w:p w:rsidR="008C5703" w:rsidRPr="00A635A6" w:rsidRDefault="008C5703" w:rsidP="008C5703">
      <w:pPr>
        <w:pStyle w:val="NormalHanging12a"/>
      </w:pPr>
      <w:r w:rsidRPr="00A635A6">
        <w:t>–</w:t>
      </w:r>
      <w:r w:rsidRPr="00A635A6">
        <w:tab/>
        <w:t>ob upoštevanju členov 150(5) in 136(4) Poslovnika,</w:t>
      </w:r>
    </w:p>
    <w:p w:rsidR="008C5703" w:rsidRPr="00A635A6" w:rsidRDefault="008C5703" w:rsidP="008C5703">
      <w:pPr>
        <w:pStyle w:val="NormalHanging12a"/>
      </w:pPr>
      <w:r w:rsidRPr="00A635A6">
        <w:t>A.</w:t>
      </w:r>
      <w:r w:rsidRPr="00A635A6">
        <w:tab/>
        <w:t>ker so bile nedavno opravljene preiskave na sedežu Kirgiške socialnodemokratske stranke; ker je okrožno sodišče v Biškeku pred novembrskimi občinskimi volitvami odredilo pripor vodje te stranke Temirlana Sultanbekova in drugih njenih uslužbencev do 13. januarja 2025; ker so bili aretirani zaradi obtožb o kupovanju glasov, glavni dokaz pa je bil avdioposnetek neznanega izvora, za katerega ni jasno, ali je bil sodno odobren, neznana pa je tudi njegova povezava s priporniki; ker je Kirgiška socialnodemokratska stranka dokazala, da so bila plačila osebju kampanje, omenjenim v posnetku, pregledna; ker je Temirlan Sultanbekov na dan prijetja začel protestno gladovno stavko, od takrat pa se njegovo fizično stanje resno slabša; ker je biškeška volilna komisija izključila strankine kandidate za občinski svet v Biškeku;</w:t>
      </w:r>
    </w:p>
    <w:p w:rsidR="008C5703" w:rsidRPr="00A635A6" w:rsidRDefault="008C5703" w:rsidP="008C5703">
      <w:pPr>
        <w:pStyle w:val="NormalHanging12a"/>
      </w:pPr>
      <w:r w:rsidRPr="00A635A6">
        <w:t>B.</w:t>
      </w:r>
      <w:r w:rsidRPr="00A635A6">
        <w:tab/>
        <w:t>ker se stanje glede demokratičnih standardov in človekovih pravic v Kirgizistanu v zadnjih letih skrb vzbujajoče slabša;</w:t>
      </w:r>
    </w:p>
    <w:p w:rsidR="008C5703" w:rsidRPr="00A635A6" w:rsidRDefault="008C5703" w:rsidP="008C5703">
      <w:pPr>
        <w:pStyle w:val="NormalHanging12a"/>
      </w:pPr>
      <w:r w:rsidRPr="00A635A6">
        <w:t>C.</w:t>
      </w:r>
      <w:r w:rsidRPr="00A635A6">
        <w:tab/>
        <w:t>ker se neodvisni mediji, kot so Kloop, Temirov Live, Ait Ait Dese in Azattyk, novinarji in blogerji še naprej soočajo z represijo; ker se sodni pregon in nasilje milic vse pogosteje uporabljata za zatiranje političnih nasprotnikov in kritikov civilne družbe;</w:t>
      </w:r>
    </w:p>
    <w:p w:rsidR="008C5703" w:rsidRPr="00A635A6" w:rsidRDefault="008C5703" w:rsidP="008C5703">
      <w:pPr>
        <w:pStyle w:val="NormalHanging12a"/>
      </w:pPr>
      <w:r w:rsidRPr="00A635A6">
        <w:t>D.</w:t>
      </w:r>
      <w:r w:rsidRPr="00A635A6">
        <w:tab/>
        <w:t>ker je okrepljeni sporazum o partnerstvu in sodelovanju med Kirgizistanom in EU v postopku odobritve Parlamenta in ker določa, da mora Kirgizistan popolnoma spoštovati svojo obveznost varstva človekovih pravic in demokratičnih standardov;</w:t>
      </w:r>
    </w:p>
    <w:p w:rsidR="008C5703" w:rsidRPr="00A635A6" w:rsidRDefault="008C5703" w:rsidP="008C5703">
      <w:pPr>
        <w:pStyle w:val="NormalHanging12a"/>
      </w:pPr>
      <w:r w:rsidRPr="00A635A6">
        <w:t>1.</w:t>
      </w:r>
      <w:r w:rsidRPr="00A635A6">
        <w:tab/>
        <w:t xml:space="preserve">je zaskrbljen zaradi vprašljivih razlogov za pridržanje Temirlana Sultanbekova in drugih prodemokratičnih aktivistov v Kirgizistanu ter zaradi morebitnih političnih </w:t>
      </w:r>
      <w:r w:rsidRPr="00A635A6">
        <w:lastRenderedPageBreak/>
        <w:t>razlogov za kazenski postopek proti njim;</w:t>
      </w:r>
    </w:p>
    <w:p w:rsidR="008C5703" w:rsidRPr="00A635A6" w:rsidRDefault="008C5703" w:rsidP="008C5703">
      <w:pPr>
        <w:pStyle w:val="NormalHanging12a"/>
      </w:pPr>
      <w:r w:rsidRPr="00A635A6">
        <w:t>2.</w:t>
      </w:r>
      <w:r w:rsidRPr="00A635A6">
        <w:tab/>
        <w:t>poziva kirgiške oblasti, naj nemudoma izpustijo Temirlana Sultanbekova in druge strankine uslužbence ter sprejmejo alternativne ukrepe namesto pridržanja, obenem pa spoštujejo njihovo pravico do dolžnega pravnega postopanja v skladu z državljanskimi in političnimi pravicami, ki jih zagotavljajo kirgiška ustava in mednarodne obveznosti; poziva oblasti, naj mu zagotovijo varnost in poskrbijo za njegovo dobro počutje;</w:t>
      </w:r>
    </w:p>
    <w:p w:rsidR="008C5703" w:rsidRPr="00A635A6" w:rsidRDefault="008C5703" w:rsidP="008C5703">
      <w:pPr>
        <w:pStyle w:val="NormalHanging12a"/>
      </w:pPr>
      <w:r w:rsidRPr="00A635A6">
        <w:t>3.</w:t>
      </w:r>
      <w:r w:rsidRPr="00A635A6">
        <w:tab/>
        <w:t>poziva kirgiško vlado, naj ustavi kampanjo ustrahovanja in pravnega preganjanja opozicijskih strank, neodvisnih medijskih hiš in novinarjev; je zaskrbljen zaradi sprejetega zakona o „tujih agentih“, ki se zgleduje po podobnem ruskem zakonu; poziva kirgiške oblasti, naj umaknejo vse obtožbe proti zagovornikom človekovih pravic, med drugim Mahabatu Tažibeku Kiziju, Azamatu Išenbekovu, Aktileku Kaparovem in Ajke Bejšekejevi, novinarjem medijskih hiš Temirov Live in Ait Ait Dese;</w:t>
      </w:r>
    </w:p>
    <w:p w:rsidR="008C5703" w:rsidRPr="00A635A6" w:rsidRDefault="008C5703" w:rsidP="008C5703">
      <w:pPr>
        <w:pStyle w:val="NormalHanging12a"/>
      </w:pPr>
      <w:r w:rsidRPr="00A635A6">
        <w:t>4.</w:t>
      </w:r>
      <w:r w:rsidRPr="00A635A6">
        <w:tab/>
        <w:t>poziva kirgiške oblasti, naj spoštujejo človekove pravice, demokratične standarde in temeljne svoboščine v skladu s sporazumom o okrepljenem partnerstvu in splošno shemo preferencialov plus (GSP+);</w:t>
      </w:r>
    </w:p>
    <w:p w:rsidR="008C5703" w:rsidRPr="00A635A6" w:rsidRDefault="008C5703" w:rsidP="008C5703">
      <w:pPr>
        <w:pStyle w:val="NormalHanging12a"/>
      </w:pPr>
      <w:r w:rsidRPr="00A635A6">
        <w:t>5.</w:t>
      </w:r>
      <w:r w:rsidRPr="00A635A6">
        <w:tab/>
        <w:t>poziva vse institucije in organe EU, zlasti delegacijo EU v Kirgizistanu, naj pri kirgiških oblasteh še naprej izražajo globoko zaskrbljenost zaradi slabšanja stanja na področju človekovih pravic ter razmislijo o drugih ukrepih, če bi se razmere še poslabšale;</w:t>
      </w:r>
    </w:p>
    <w:p w:rsidR="00E365E1" w:rsidRPr="00A635A6" w:rsidRDefault="008C5703" w:rsidP="00233128">
      <w:pPr>
        <w:pStyle w:val="NormalHanging12a"/>
      </w:pPr>
      <w:r w:rsidRPr="00A635A6">
        <w:t>6.</w:t>
      </w:r>
      <w:r w:rsidRPr="00A635A6">
        <w:tab/>
        <w:t>naroči svoji predsednici, naj to resolucijo posreduje Svetu, Komisiji, podpredsednici Komisije/visoki predstavnici Unije za zunanje zadeve in varnostno politiko, posebni predstavnici EU za srednjo Azijo, državam članicam, Svetu OZN za človekove pravice ter kirgiškim oblastem.</w:t>
      </w:r>
    </w:p>
    <w:sectPr w:rsidR="00E365E1" w:rsidRPr="00A635A6" w:rsidSect="0090395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01FC" w:rsidRPr="00903955" w:rsidRDefault="00CB01FC">
      <w:r w:rsidRPr="00903955">
        <w:separator/>
      </w:r>
    </w:p>
  </w:endnote>
  <w:endnote w:type="continuationSeparator" w:id="0">
    <w:p w:rsidR="00CB01FC" w:rsidRPr="00903955" w:rsidRDefault="00CB01FC">
      <w:r w:rsidRPr="009039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MS Gothic"/>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395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395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395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01FC" w:rsidRPr="00903955" w:rsidRDefault="00CB01FC">
      <w:r w:rsidRPr="00903955">
        <w:separator/>
      </w:r>
    </w:p>
  </w:footnote>
  <w:footnote w:type="continuationSeparator" w:id="0">
    <w:p w:rsidR="00CB01FC" w:rsidRPr="00903955" w:rsidRDefault="00CB01FC">
      <w:r w:rsidRPr="0090395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395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395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395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22, 0224, 0227, 0228 in 0230/2024"/>
    <w:docVar w:name="dvlangue" w:val="SL"/>
    <w:docVar w:name="dvnumam" w:val="0"/>
    <w:docVar w:name="dvpe" w:val="767.568"/>
    <w:docVar w:name="dvtitre" w:val="Resolucija Evropskega parlamenta z dne … 2024 o razmerah na področju človekovih pravic v Kirgizistanu, zlasti primer Temirlana Sultanbekova(2024/2993(RSP))"/>
  </w:docVars>
  <w:rsids>
    <w:rsidRoot w:val="00CB01FC"/>
    <w:rsid w:val="00002272"/>
    <w:rsid w:val="00064002"/>
    <w:rsid w:val="000677B9"/>
    <w:rsid w:val="000831BA"/>
    <w:rsid w:val="000A42CC"/>
    <w:rsid w:val="000E7DD9"/>
    <w:rsid w:val="0010095E"/>
    <w:rsid w:val="00125B37"/>
    <w:rsid w:val="00187494"/>
    <w:rsid w:val="001F32AE"/>
    <w:rsid w:val="00233128"/>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5703"/>
    <w:rsid w:val="00903955"/>
    <w:rsid w:val="00930C23"/>
    <w:rsid w:val="0093193B"/>
    <w:rsid w:val="009509D8"/>
    <w:rsid w:val="00950B64"/>
    <w:rsid w:val="00981893"/>
    <w:rsid w:val="00A1687D"/>
    <w:rsid w:val="00A43E52"/>
    <w:rsid w:val="00A4678D"/>
    <w:rsid w:val="00A635A6"/>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01FC"/>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FAE193"/>
  <w15:chartTrackingRefBased/>
  <w15:docId w15:val="{984F8A53-15C8-4AFD-8EA9-5098CB724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C5703"/>
    <w:pPr>
      <w:spacing w:after="240"/>
      <w:ind w:left="567" w:hanging="567"/>
    </w:pPr>
  </w:style>
  <w:style w:type="paragraph" w:customStyle="1" w:styleId="EPComma">
    <w:name w:val="EPComma"/>
    <w:basedOn w:val="Normal"/>
    <w:rsid w:val="008C5703"/>
    <w:pPr>
      <w:spacing w:before="480" w:after="240"/>
    </w:pPr>
  </w:style>
  <w:style w:type="character" w:customStyle="1" w:styleId="NormalHanging12aChar">
    <w:name w:val="NormalHanging12a Char"/>
    <w:basedOn w:val="DefaultParagraphFont"/>
    <w:link w:val="NormalHanging12a"/>
    <w:locked/>
    <w:rsid w:val="008C5703"/>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2F59C3-C245-47AD-AE43-34376E4736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575</Words>
  <Characters>3282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GOROPECNIK Tina</cp:lastModifiedBy>
  <cp:revision>2</cp:revision>
  <cp:lastPrinted>2004-11-19T15:42:00Z</cp:lastPrinted>
  <dcterms:created xsi:type="dcterms:W3CDTF">2024-12-19T08:07:00Z</dcterms:created>
  <dcterms:modified xsi:type="dcterms:W3CDTF">2024-12-19T08:07:00Z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B10-0222, 0224, 0227, 0228 in 0230/2024</vt:lpwstr>
  </property>
  <property fmtid="{D5CDD505-2E9C-101B-9397-08002B2CF9AE}" pid="4" name="&lt;Type&gt;">
    <vt:lpwstr>RR</vt:lpwstr>
  </property>
</Properties>
</file>