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0BE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40BEF" w:rsidRDefault="006C1B10" w:rsidP="0010095E">
            <w:pPr>
              <w:pStyle w:val="EPName"/>
            </w:pPr>
            <w:bookmarkStart w:id="0" w:name="_GoBack"/>
            <w:bookmarkEnd w:id="0"/>
            <w:r w:rsidRPr="00D40BEF">
              <w:t>Parlamento Europeo</w:t>
            </w:r>
          </w:p>
          <w:p w:rsidR="00751A4A" w:rsidRPr="00D40B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0BEF">
              <w:t>2024</w:t>
            </w:r>
            <w:r w:rsidR="00817416" w:rsidRPr="00D40BEF">
              <w:t>-202</w:t>
            </w:r>
            <w:r w:rsidRPr="00D40BE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40BEF" w:rsidRDefault="00187494" w:rsidP="0010095E">
            <w:pPr>
              <w:pStyle w:val="EPLogo"/>
            </w:pPr>
            <w:r w:rsidRPr="00D40BE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40BEF" w:rsidRDefault="00D058B8" w:rsidP="004C5D52">
      <w:pPr>
        <w:pStyle w:val="LineTop"/>
      </w:pPr>
    </w:p>
    <w:p w:rsidR="00680577" w:rsidRPr="00D40BEF" w:rsidRDefault="006C1B10" w:rsidP="00680577">
      <w:pPr>
        <w:pStyle w:val="EPBodyTA1"/>
      </w:pPr>
      <w:r w:rsidRPr="00D40BEF">
        <w:t>TEXTOS APROBADOS</w:t>
      </w:r>
    </w:p>
    <w:p w:rsidR="00D058B8" w:rsidRPr="00D40BEF" w:rsidRDefault="00D058B8" w:rsidP="00D058B8">
      <w:pPr>
        <w:pStyle w:val="LineBottom"/>
      </w:pPr>
    </w:p>
    <w:p w:rsidR="006C1B10" w:rsidRPr="00D40BEF" w:rsidRDefault="006C1B10" w:rsidP="006C1B10">
      <w:pPr>
        <w:pStyle w:val="ATHeading1"/>
      </w:pPr>
      <w:bookmarkStart w:id="1" w:name="TANumber"/>
      <w:r w:rsidRPr="00D40BEF">
        <w:t>P10_</w:t>
      </w:r>
      <w:proofErr w:type="gramStart"/>
      <w:r w:rsidRPr="00D40BEF">
        <w:t>TA(</w:t>
      </w:r>
      <w:proofErr w:type="gramEnd"/>
      <w:r w:rsidRPr="00D40BEF">
        <w:t>2024)00</w:t>
      </w:r>
      <w:r w:rsidR="00841100" w:rsidRPr="00D40BEF">
        <w:t>74</w:t>
      </w:r>
      <w:bookmarkEnd w:id="1"/>
    </w:p>
    <w:p w:rsidR="006C1B10" w:rsidRPr="00D40BEF" w:rsidRDefault="006C1B10" w:rsidP="006C1B10">
      <w:pPr>
        <w:pStyle w:val="ATHeading2"/>
      </w:pPr>
      <w:bookmarkStart w:id="2" w:name="title"/>
      <w:r w:rsidRPr="00D40BEF">
        <w:t xml:space="preserve">Represión continua de la sociedad civil y los medios de comunicación independientes en Azerbaiyán, en particular los casos de </w:t>
      </w:r>
      <w:proofErr w:type="spellStart"/>
      <w:r w:rsidRPr="00D40BEF">
        <w:t>Gubad</w:t>
      </w:r>
      <w:proofErr w:type="spellEnd"/>
      <w:r w:rsidRPr="00D40BEF">
        <w:t xml:space="preserve"> </w:t>
      </w:r>
      <w:proofErr w:type="spellStart"/>
      <w:r w:rsidRPr="00D40BEF">
        <w:t>Ibadoghlu</w:t>
      </w:r>
      <w:proofErr w:type="spellEnd"/>
      <w:r w:rsidRPr="00D40BEF">
        <w:t xml:space="preserve">, </w:t>
      </w:r>
      <w:proofErr w:type="spellStart"/>
      <w:r w:rsidRPr="00D40BEF">
        <w:t>Anar</w:t>
      </w:r>
      <w:proofErr w:type="spellEnd"/>
      <w:r w:rsidRPr="00D40BEF">
        <w:t xml:space="preserve"> </w:t>
      </w:r>
      <w:proofErr w:type="spellStart"/>
      <w:r w:rsidRPr="00D40BEF">
        <w:t>Mammadli</w:t>
      </w:r>
      <w:proofErr w:type="spellEnd"/>
      <w:r w:rsidRPr="00D40BEF">
        <w:t xml:space="preserve">, </w:t>
      </w:r>
      <w:proofErr w:type="spellStart"/>
      <w:r w:rsidRPr="00D40BEF">
        <w:t>Kamran</w:t>
      </w:r>
      <w:proofErr w:type="spellEnd"/>
      <w:r w:rsidRPr="00D40BEF">
        <w:t xml:space="preserve"> </w:t>
      </w:r>
      <w:proofErr w:type="spellStart"/>
      <w:r w:rsidRPr="00D40BEF">
        <w:t>Mammadli</w:t>
      </w:r>
      <w:proofErr w:type="spellEnd"/>
      <w:r w:rsidRPr="00D40BEF">
        <w:t xml:space="preserve">, </w:t>
      </w:r>
      <w:proofErr w:type="spellStart"/>
      <w:r w:rsidRPr="00D40BEF">
        <w:t>Rufat</w:t>
      </w:r>
      <w:proofErr w:type="spellEnd"/>
      <w:r w:rsidRPr="00D40BEF">
        <w:t xml:space="preserve"> </w:t>
      </w:r>
      <w:proofErr w:type="spellStart"/>
      <w:r w:rsidRPr="00D40BEF">
        <w:t>Safarov</w:t>
      </w:r>
      <w:proofErr w:type="spellEnd"/>
      <w:r w:rsidRPr="00D40BEF">
        <w:t xml:space="preserve"> y </w:t>
      </w:r>
      <w:proofErr w:type="spellStart"/>
      <w:r w:rsidRPr="00D40BEF">
        <w:t>Meydan</w:t>
      </w:r>
      <w:proofErr w:type="spellEnd"/>
      <w:r w:rsidRPr="00D40BEF">
        <w:t xml:space="preserve"> TV</w:t>
      </w:r>
      <w:bookmarkEnd w:id="2"/>
    </w:p>
    <w:p w:rsidR="006C1B10" w:rsidRPr="00D40BEF" w:rsidRDefault="006C1B10" w:rsidP="006C1B10">
      <w:pPr>
        <w:rPr>
          <w:i/>
          <w:vanish/>
        </w:rPr>
      </w:pPr>
      <w:r w:rsidRPr="00D40BEF">
        <w:rPr>
          <w:i/>
        </w:rPr>
        <w:fldChar w:fldCharType="begin"/>
      </w:r>
      <w:r w:rsidRPr="00D40BEF">
        <w:rPr>
          <w:i/>
        </w:rPr>
        <w:instrText xml:space="preserve"> TC"(</w:instrText>
      </w:r>
      <w:bookmarkStart w:id="3" w:name="DocNumber"/>
      <w:r w:rsidRPr="00D40BEF">
        <w:rPr>
          <w:i/>
        </w:rPr>
        <w:instrText>B10-0218, 0221, 0226, 0231, 0234 y 0236/2024</w:instrText>
      </w:r>
      <w:bookmarkEnd w:id="3"/>
      <w:r w:rsidRPr="00D40BEF">
        <w:rPr>
          <w:i/>
        </w:rPr>
        <w:instrText xml:space="preserve">)"\l3 \n&gt; \* MERGEFORMAT </w:instrText>
      </w:r>
      <w:r w:rsidRPr="00D40BEF">
        <w:rPr>
          <w:i/>
        </w:rPr>
        <w:fldChar w:fldCharType="end"/>
      </w:r>
    </w:p>
    <w:p w:rsidR="006C1B10" w:rsidRPr="00D40BEF" w:rsidRDefault="006C1B10" w:rsidP="006C1B10">
      <w:pPr>
        <w:rPr>
          <w:vanish/>
        </w:rPr>
      </w:pPr>
      <w:bookmarkStart w:id="4" w:name="PE"/>
      <w:r w:rsidRPr="00D40BEF">
        <w:rPr>
          <w:vanish/>
        </w:rPr>
        <w:t>PE767.564</w:t>
      </w:r>
      <w:bookmarkEnd w:id="4"/>
    </w:p>
    <w:p w:rsidR="006C1B10" w:rsidRPr="00D40BEF" w:rsidRDefault="006C1B10" w:rsidP="006C1B10">
      <w:pPr>
        <w:pStyle w:val="ATHeading3"/>
      </w:pPr>
      <w:bookmarkStart w:id="5" w:name="Sujet"/>
      <w:r w:rsidRPr="00D40BEF">
        <w:t xml:space="preserve">Resolución del Parlamento Europeo, de 19 de diciembre de 2024, sobre la represión continua de la sociedad civil y los medios de comunicación independientes en Azerbaiyán, en particular los casos de </w:t>
      </w:r>
      <w:proofErr w:type="spellStart"/>
      <w:r w:rsidRPr="00D40BEF">
        <w:t>Gubad</w:t>
      </w:r>
      <w:proofErr w:type="spellEnd"/>
      <w:r w:rsidRPr="00D40BEF">
        <w:t xml:space="preserve"> </w:t>
      </w:r>
      <w:proofErr w:type="spellStart"/>
      <w:r w:rsidRPr="00D40BEF">
        <w:t>Ibadoghlu</w:t>
      </w:r>
      <w:proofErr w:type="spellEnd"/>
      <w:r w:rsidRPr="00D40BEF">
        <w:t xml:space="preserve">, </w:t>
      </w:r>
      <w:proofErr w:type="spellStart"/>
      <w:r w:rsidRPr="00D40BEF">
        <w:t>Anar</w:t>
      </w:r>
      <w:proofErr w:type="spellEnd"/>
      <w:r w:rsidRPr="00D40BEF">
        <w:t xml:space="preserve"> </w:t>
      </w:r>
      <w:proofErr w:type="spellStart"/>
      <w:r w:rsidRPr="00D40BEF">
        <w:t>Mammadli</w:t>
      </w:r>
      <w:proofErr w:type="spellEnd"/>
      <w:r w:rsidRPr="00D40BEF">
        <w:t xml:space="preserve">, </w:t>
      </w:r>
      <w:proofErr w:type="spellStart"/>
      <w:r w:rsidRPr="00D40BEF">
        <w:t>Kamran</w:t>
      </w:r>
      <w:proofErr w:type="spellEnd"/>
      <w:r w:rsidRPr="00D40BEF">
        <w:t xml:space="preserve"> </w:t>
      </w:r>
      <w:proofErr w:type="spellStart"/>
      <w:r w:rsidRPr="00D40BEF">
        <w:t>Mammadli</w:t>
      </w:r>
      <w:proofErr w:type="spellEnd"/>
      <w:r w:rsidRPr="00D40BEF">
        <w:t xml:space="preserve">, </w:t>
      </w:r>
      <w:proofErr w:type="spellStart"/>
      <w:r w:rsidRPr="00D40BEF">
        <w:t>Rufat</w:t>
      </w:r>
      <w:proofErr w:type="spellEnd"/>
      <w:r w:rsidRPr="00D40BEF">
        <w:t xml:space="preserve"> </w:t>
      </w:r>
      <w:proofErr w:type="spellStart"/>
      <w:r w:rsidRPr="00D40BEF">
        <w:t>Safarov</w:t>
      </w:r>
      <w:proofErr w:type="spellEnd"/>
      <w:r w:rsidRPr="00D40BEF">
        <w:t xml:space="preserve"> y </w:t>
      </w:r>
      <w:proofErr w:type="spellStart"/>
      <w:r w:rsidRPr="00D40BEF">
        <w:t>Meydan</w:t>
      </w:r>
      <w:proofErr w:type="spellEnd"/>
      <w:r w:rsidRPr="00D40BEF">
        <w:t xml:space="preserve"> TV</w:t>
      </w:r>
      <w:bookmarkEnd w:id="5"/>
      <w:r w:rsidRPr="00D40BEF">
        <w:t xml:space="preserve"> </w:t>
      </w:r>
      <w:bookmarkStart w:id="6" w:name="References"/>
      <w:r w:rsidRPr="00D40BEF">
        <w:t>(2024/2994(RSP))</w:t>
      </w:r>
      <w:bookmarkEnd w:id="6"/>
    </w:p>
    <w:p w:rsidR="006C1B10" w:rsidRPr="00D40BEF" w:rsidRDefault="006C1B10" w:rsidP="006C1B10"/>
    <w:p w:rsidR="00F669DF" w:rsidRPr="00D40BEF" w:rsidRDefault="00F669DF" w:rsidP="001B6E05">
      <w:pPr>
        <w:pStyle w:val="EPComma"/>
        <w:widowControl/>
        <w:spacing w:before="120"/>
      </w:pPr>
      <w:bookmarkStart w:id="7" w:name="TextBodyBegin"/>
      <w:bookmarkEnd w:id="7"/>
      <w:r w:rsidRPr="00D40BEF">
        <w:rPr>
          <w:i/>
          <w:iCs/>
        </w:rPr>
        <w:t>El Parlamento Europeo</w:t>
      </w:r>
      <w:r w:rsidRPr="00D40BEF">
        <w:t>,</w:t>
      </w:r>
    </w:p>
    <w:p w:rsidR="00F669DF" w:rsidRPr="00D40BEF" w:rsidRDefault="00F669DF" w:rsidP="00F669DF">
      <w:pPr>
        <w:pStyle w:val="NormalHanging12a"/>
        <w:widowControl/>
        <w:rPr>
          <w:shd w:val="clear" w:color="auto" w:fill="FFFFFF"/>
        </w:rPr>
      </w:pPr>
      <w:r w:rsidRPr="00D40BEF">
        <w:t>–</w:t>
      </w:r>
      <w:r w:rsidRPr="00D40BEF">
        <w:tab/>
      </w:r>
      <w:r w:rsidRPr="00D40BEF">
        <w:rPr>
          <w:shd w:val="clear" w:color="auto" w:fill="FFFFFF"/>
        </w:rPr>
        <w:t>Visto el Convenio Europeo de Derechos Humanos, ratificado por Azerbaiyán,</w:t>
      </w:r>
    </w:p>
    <w:p w:rsidR="00F669DF" w:rsidRPr="00D40BEF" w:rsidRDefault="00F669DF" w:rsidP="00F669DF">
      <w:pPr>
        <w:pStyle w:val="NormalHanging12a"/>
        <w:widowControl/>
      </w:pPr>
      <w:r w:rsidRPr="00D40BEF">
        <w:t>–</w:t>
      </w:r>
      <w:r w:rsidRPr="00D40BEF">
        <w:tab/>
        <w:t>Vistos el artículo 150, apartado 5, y el artículo 136, apartado 4, de su Reglamento interno,</w:t>
      </w:r>
    </w:p>
    <w:p w:rsidR="00F669DF" w:rsidRPr="00D40BEF" w:rsidRDefault="00F669DF" w:rsidP="00F669DF">
      <w:pPr>
        <w:pStyle w:val="NormalHanging12a"/>
        <w:widowControl/>
      </w:pPr>
      <w:r w:rsidRPr="00D40BEF">
        <w:t>A.</w:t>
      </w:r>
      <w:r w:rsidRPr="00D40BEF">
        <w:tab/>
        <w:t>Considerando que, desde 2023, las autoridades azerbaiyanas han emprendido una represión sistémica contra la sociedad civil, la oposición política, los defensores de los derechos humanos, la comunidad LGBTI+ y los medios de comunicación independientes, que se intensificó en torno a la CP29;</w:t>
      </w:r>
    </w:p>
    <w:p w:rsidR="00F669DF" w:rsidRPr="00D40BEF" w:rsidRDefault="00F669DF" w:rsidP="00F669DF">
      <w:pPr>
        <w:pStyle w:val="NormalHanging12a"/>
        <w:widowControl/>
      </w:pPr>
      <w:r w:rsidRPr="00D40BEF">
        <w:t>B.</w:t>
      </w:r>
      <w:r w:rsidRPr="00D40BEF">
        <w:tab/>
        <w:t>Considerando que hay más de trescientos presos políticos en Azerbaiyán y veintitrés prisioneros de guerra armenios, entre los que se encuentran dirigentes de la antigua república autoproclamada de Nagorno Karabaj;</w:t>
      </w:r>
    </w:p>
    <w:p w:rsidR="00F669DF" w:rsidRPr="00D40BEF" w:rsidRDefault="00F669DF" w:rsidP="00F669DF">
      <w:pPr>
        <w:pStyle w:val="NormalHanging12a"/>
        <w:widowControl/>
      </w:pPr>
      <w:r w:rsidRPr="00D40BEF">
        <w:t>C.</w:t>
      </w:r>
      <w:r w:rsidRPr="00D40BEF">
        <w:tab/>
        <w:t xml:space="preserve">Considerando que </w:t>
      </w:r>
      <w:proofErr w:type="spellStart"/>
      <w:r w:rsidRPr="00D40BEF">
        <w:t>Gubad</w:t>
      </w:r>
      <w:proofErr w:type="spellEnd"/>
      <w:r w:rsidRPr="00D40BEF">
        <w:t xml:space="preserve"> </w:t>
      </w:r>
      <w:proofErr w:type="spellStart"/>
      <w:r w:rsidRPr="00D40BEF">
        <w:t>Ibadoghlu</w:t>
      </w:r>
      <w:proofErr w:type="spellEnd"/>
      <w:r w:rsidRPr="00D40BEF">
        <w:t xml:space="preserve">, preso político y finalista del Premio </w:t>
      </w:r>
      <w:proofErr w:type="spellStart"/>
      <w:r w:rsidRPr="00D40BEF">
        <w:t>Sájarov</w:t>
      </w:r>
      <w:proofErr w:type="spellEnd"/>
      <w:r w:rsidRPr="00D40BEF">
        <w:t xml:space="preserve"> 2024, sigue bajo arresto domiciliario; que el Tribunal Europeo de Derechos Humanos dictaminó que se encuentra en un estado de salud crítico y necesita hospitalización y una cirugía cardíaca urgente;</w:t>
      </w:r>
    </w:p>
    <w:p w:rsidR="00F669DF" w:rsidRPr="00D40BEF" w:rsidRDefault="00F669DF" w:rsidP="00F669DF">
      <w:pPr>
        <w:pStyle w:val="NormalHanging12a"/>
        <w:widowControl/>
      </w:pPr>
      <w:r w:rsidRPr="00D40BEF">
        <w:t>D.</w:t>
      </w:r>
      <w:r w:rsidRPr="00D40BEF">
        <w:tab/>
        <w:t xml:space="preserve">Considerando que el líder de la sociedad civil </w:t>
      </w:r>
      <w:proofErr w:type="spellStart"/>
      <w:r w:rsidRPr="00D40BEF">
        <w:t>Anar</w:t>
      </w:r>
      <w:proofErr w:type="spellEnd"/>
      <w:r w:rsidRPr="00D40BEF">
        <w:t xml:space="preserve"> </w:t>
      </w:r>
      <w:proofErr w:type="spellStart"/>
      <w:r w:rsidRPr="00D40BEF">
        <w:t>Mammadli</w:t>
      </w:r>
      <w:proofErr w:type="spellEnd"/>
      <w:r w:rsidRPr="00D40BEF">
        <w:t xml:space="preserve"> se encuentra en prisión preventiva desde abril de 2024 por acusaciones falsas, y que su salud se está deteriorando porque se le niega la asistencia sanitaria;</w:t>
      </w:r>
    </w:p>
    <w:p w:rsidR="00F669DF" w:rsidRPr="00D40BEF" w:rsidRDefault="00F669DF" w:rsidP="00F669DF">
      <w:pPr>
        <w:pStyle w:val="NormalHanging12a"/>
        <w:widowControl/>
      </w:pPr>
      <w:r w:rsidRPr="00D40BEF">
        <w:t>E.</w:t>
      </w:r>
      <w:r w:rsidRPr="00D40BEF">
        <w:tab/>
        <w:t xml:space="preserve">Considerando que, a principios de diciembre de 2024, las autoridades azerbaiyanas detuvieron a los periodistas de </w:t>
      </w:r>
      <w:proofErr w:type="spellStart"/>
      <w:r w:rsidRPr="00D40BEF">
        <w:t>Meydan</w:t>
      </w:r>
      <w:proofErr w:type="spellEnd"/>
      <w:r w:rsidRPr="00D40BEF">
        <w:t xml:space="preserve"> TV </w:t>
      </w:r>
      <w:proofErr w:type="spellStart"/>
      <w:r w:rsidRPr="00D40BEF">
        <w:t>Aynur</w:t>
      </w:r>
      <w:proofErr w:type="spellEnd"/>
      <w:r w:rsidRPr="00D40BEF">
        <w:t xml:space="preserve"> </w:t>
      </w:r>
      <w:proofErr w:type="spellStart"/>
      <w:r w:rsidRPr="00D40BEF">
        <w:t>Ganbarova</w:t>
      </w:r>
      <w:proofErr w:type="spellEnd"/>
      <w:r w:rsidRPr="00D40BEF">
        <w:t xml:space="preserve">, </w:t>
      </w:r>
      <w:proofErr w:type="spellStart"/>
      <w:r w:rsidRPr="00D40BEF">
        <w:t>Aytaj</w:t>
      </w:r>
      <w:proofErr w:type="spellEnd"/>
      <w:r w:rsidRPr="00D40BEF">
        <w:t xml:space="preserve"> </w:t>
      </w:r>
      <w:proofErr w:type="spellStart"/>
      <w:r w:rsidRPr="00D40BEF">
        <w:t>Ahmadova</w:t>
      </w:r>
      <w:proofErr w:type="spellEnd"/>
      <w:r w:rsidRPr="00D40BEF">
        <w:t xml:space="preserve">, </w:t>
      </w:r>
      <w:proofErr w:type="spellStart"/>
      <w:r w:rsidRPr="00D40BEF">
        <w:t>Jayala</w:t>
      </w:r>
      <w:proofErr w:type="spellEnd"/>
      <w:r w:rsidRPr="00D40BEF">
        <w:t xml:space="preserve"> </w:t>
      </w:r>
      <w:proofErr w:type="spellStart"/>
      <w:r w:rsidRPr="00D40BEF">
        <w:t>Agayeva</w:t>
      </w:r>
      <w:proofErr w:type="spellEnd"/>
      <w:r w:rsidRPr="00D40BEF">
        <w:t xml:space="preserve">, </w:t>
      </w:r>
      <w:proofErr w:type="spellStart"/>
      <w:r w:rsidRPr="00D40BEF">
        <w:t>Natig</w:t>
      </w:r>
      <w:proofErr w:type="spellEnd"/>
      <w:r w:rsidRPr="00D40BEF">
        <w:t xml:space="preserve"> </w:t>
      </w:r>
      <w:proofErr w:type="spellStart"/>
      <w:r w:rsidRPr="00D40BEF">
        <w:t>Javadli</w:t>
      </w:r>
      <w:proofErr w:type="spellEnd"/>
      <w:r w:rsidRPr="00D40BEF">
        <w:t xml:space="preserve">, </w:t>
      </w:r>
      <w:proofErr w:type="spellStart"/>
      <w:r w:rsidRPr="00D40BEF">
        <w:t>Aysel</w:t>
      </w:r>
      <w:proofErr w:type="spellEnd"/>
      <w:r w:rsidRPr="00D40BEF">
        <w:t xml:space="preserve"> </w:t>
      </w:r>
      <w:proofErr w:type="spellStart"/>
      <w:r w:rsidRPr="00D40BEF">
        <w:t>Umudova</w:t>
      </w:r>
      <w:proofErr w:type="spellEnd"/>
      <w:r w:rsidRPr="00D40BEF">
        <w:t xml:space="preserve">, y a los periodistas </w:t>
      </w:r>
      <w:proofErr w:type="spellStart"/>
      <w:r w:rsidRPr="00D40BEF">
        <w:t>Ramin</w:t>
      </w:r>
      <w:proofErr w:type="spellEnd"/>
      <w:r w:rsidRPr="00D40BEF">
        <w:t xml:space="preserve"> </w:t>
      </w:r>
      <w:proofErr w:type="spellStart"/>
      <w:r w:rsidRPr="00D40BEF">
        <w:t>Jabrayilzade</w:t>
      </w:r>
      <w:proofErr w:type="spellEnd"/>
      <w:r w:rsidRPr="00D40BEF">
        <w:t xml:space="preserve"> y </w:t>
      </w:r>
      <w:r w:rsidRPr="00D40BEF">
        <w:lastRenderedPageBreak/>
        <w:t xml:space="preserve">Ahmad Mujtar; que también detuvieron a </w:t>
      </w:r>
      <w:proofErr w:type="spellStart"/>
      <w:r w:rsidRPr="00D40BEF">
        <w:t>Ulvi</w:t>
      </w:r>
      <w:proofErr w:type="spellEnd"/>
      <w:r w:rsidRPr="00D40BEF">
        <w:t xml:space="preserve"> </w:t>
      </w:r>
      <w:proofErr w:type="spellStart"/>
      <w:r w:rsidRPr="00D40BEF">
        <w:t>Tahirov</w:t>
      </w:r>
      <w:proofErr w:type="spellEnd"/>
      <w:r w:rsidRPr="00D40BEF">
        <w:t xml:space="preserve">, director adjunto de la Escuela de Periodismo de Bakú, </w:t>
      </w:r>
      <w:proofErr w:type="spellStart"/>
      <w:r w:rsidRPr="00D40BEF">
        <w:t>Azer</w:t>
      </w:r>
      <w:proofErr w:type="spellEnd"/>
      <w:r w:rsidRPr="00D40BEF">
        <w:t xml:space="preserve"> </w:t>
      </w:r>
      <w:proofErr w:type="spellStart"/>
      <w:r w:rsidRPr="00D40BEF">
        <w:t>Gasimli</w:t>
      </w:r>
      <w:proofErr w:type="spellEnd"/>
      <w:r w:rsidRPr="00D40BEF">
        <w:t xml:space="preserve">, líder político, y </w:t>
      </w:r>
      <w:proofErr w:type="spellStart"/>
      <w:r w:rsidRPr="00D40BEF">
        <w:t>Rufat</w:t>
      </w:r>
      <w:proofErr w:type="spellEnd"/>
      <w:r w:rsidRPr="00D40BEF">
        <w:t xml:space="preserve"> </w:t>
      </w:r>
      <w:proofErr w:type="spellStart"/>
      <w:r w:rsidRPr="00D40BEF">
        <w:t>Safarov</w:t>
      </w:r>
      <w:proofErr w:type="spellEnd"/>
      <w:r w:rsidRPr="00D40BEF">
        <w:t>, defensor de los derechos humanos; que todos se enfrentan a acusaciones infundadas y por motivos políticos;</w:t>
      </w:r>
    </w:p>
    <w:p w:rsidR="00F669DF" w:rsidRPr="00D40BEF" w:rsidRDefault="00F669DF" w:rsidP="00F669DF">
      <w:pPr>
        <w:pStyle w:val="NormalHanging12a"/>
        <w:widowControl/>
      </w:pPr>
      <w:r w:rsidRPr="00D40BEF">
        <w:t>F.</w:t>
      </w:r>
      <w:r w:rsidRPr="00D40BEF">
        <w:tab/>
        <w:t xml:space="preserve">Considerando que el activista medioambiental </w:t>
      </w:r>
      <w:proofErr w:type="spellStart"/>
      <w:r w:rsidRPr="00D40BEF">
        <w:t>Kamran</w:t>
      </w:r>
      <w:proofErr w:type="spellEnd"/>
      <w:r w:rsidRPr="00D40BEF">
        <w:t xml:space="preserve"> </w:t>
      </w:r>
      <w:proofErr w:type="spellStart"/>
      <w:r w:rsidRPr="00D40BEF">
        <w:t>Mammadli</w:t>
      </w:r>
      <w:proofErr w:type="spellEnd"/>
      <w:r w:rsidRPr="00D40BEF">
        <w:t xml:space="preserve"> fue atacado por guardias de seguridad en la CP29 y tiene prohibido viajar;</w:t>
      </w:r>
    </w:p>
    <w:p w:rsidR="00F669DF" w:rsidRPr="00D40BEF" w:rsidRDefault="00F669DF" w:rsidP="00F669DF">
      <w:pPr>
        <w:pStyle w:val="NormalHanging12a"/>
        <w:widowControl/>
      </w:pPr>
      <w:r w:rsidRPr="00D40BEF">
        <w:t>G.</w:t>
      </w:r>
      <w:r w:rsidRPr="00D40BEF">
        <w:tab/>
        <w:t xml:space="preserve">Considerando que los derechos humanos de los presos se violan sistemáticamente mediante detenciones en condiciones inhumanas, torturas y el acoso específico a las presas políticas, como </w:t>
      </w:r>
      <w:proofErr w:type="spellStart"/>
      <w:r w:rsidRPr="00D40BEF">
        <w:t>Nargiz</w:t>
      </w:r>
      <w:proofErr w:type="spellEnd"/>
      <w:r w:rsidRPr="00D40BEF">
        <w:t xml:space="preserve"> </w:t>
      </w:r>
      <w:proofErr w:type="spellStart"/>
      <w:r w:rsidRPr="00D40BEF">
        <w:t>Absalamova</w:t>
      </w:r>
      <w:proofErr w:type="spellEnd"/>
      <w:r w:rsidRPr="00D40BEF">
        <w:t>;</w:t>
      </w:r>
    </w:p>
    <w:p w:rsidR="00F669DF" w:rsidRPr="00D40BEF" w:rsidRDefault="00F669DF" w:rsidP="00F669DF">
      <w:pPr>
        <w:pStyle w:val="NormalHanging12a"/>
        <w:widowControl/>
      </w:pPr>
      <w:r w:rsidRPr="00D40BEF">
        <w:t>1.</w:t>
      </w:r>
      <w:r w:rsidRPr="00D40BEF">
        <w:tab/>
        <w:t>Condena con dureza las denuncias de violaciones de los derechos humanos por parte del régimen azerbaiyano, en particular de las libertades de expresión, asociación y reunión pacífica, así como el abuso del sistema de justicia penal con motivos políticos;</w:t>
      </w:r>
    </w:p>
    <w:p w:rsidR="00F669DF" w:rsidRPr="00D40BEF" w:rsidRDefault="00F669DF" w:rsidP="00F669DF">
      <w:pPr>
        <w:pStyle w:val="NormalHanging12a"/>
        <w:widowControl/>
        <w:rPr>
          <w:shd w:val="clear" w:color="auto" w:fill="FFFFFF"/>
        </w:rPr>
      </w:pPr>
      <w:r w:rsidRPr="00D40BEF">
        <w:t>2.</w:t>
      </w:r>
      <w:r w:rsidRPr="00D40BEF">
        <w:tab/>
      </w:r>
      <w:r w:rsidRPr="00D40BEF">
        <w:rPr>
          <w:shd w:val="clear" w:color="auto" w:fill="FFFFFF"/>
        </w:rPr>
        <w:t>Insta a las autoridades azerbaiyanas a que pongan fin inmediatamente a la represión de todos los grupos disidentes y liberen incondicionalmente a todos los defensores de los derechos humanos, periodistas, activistas medioambientales, políticos o de otro tipo procesados por acusaciones falsas o basadas en motivos políticos, y a que retiren todos los cargos contra ellos;</w:t>
      </w:r>
    </w:p>
    <w:p w:rsidR="00F669DF" w:rsidRPr="00D40BEF" w:rsidRDefault="00F669DF" w:rsidP="00F669DF">
      <w:pPr>
        <w:pStyle w:val="NormalHanging12a"/>
        <w:widowControl/>
      </w:pPr>
      <w:r w:rsidRPr="00D40BEF">
        <w:t>3.</w:t>
      </w:r>
      <w:r w:rsidRPr="00D40BEF">
        <w:tab/>
        <w:t xml:space="preserve">Pide a las autoridades que levanten inmediatamente la prohibición de viajar impuesta a </w:t>
      </w:r>
      <w:proofErr w:type="spellStart"/>
      <w:r w:rsidRPr="00D40BEF">
        <w:t>Ibadoghlu</w:t>
      </w:r>
      <w:proofErr w:type="spellEnd"/>
      <w:r w:rsidRPr="00D40BEF">
        <w:t xml:space="preserve">, retiren incondicionalmente todos los cargos contra él y le permitan recibir tratamiento urgente en el extranjero; lamenta que </w:t>
      </w:r>
      <w:proofErr w:type="spellStart"/>
      <w:r w:rsidRPr="00D40BEF">
        <w:t>Ibadoghlu</w:t>
      </w:r>
      <w:proofErr w:type="spellEnd"/>
      <w:r w:rsidRPr="00D40BEF">
        <w:t xml:space="preserve"> no haya podido asistir a la ceremonia de entrega del Premio </w:t>
      </w:r>
      <w:proofErr w:type="spellStart"/>
      <w:r w:rsidRPr="00D40BEF">
        <w:t>Sájarov</w:t>
      </w:r>
      <w:proofErr w:type="spellEnd"/>
      <w:r w:rsidRPr="00D40BEF">
        <w:t xml:space="preserve"> ni conectarse a distancia;</w:t>
      </w:r>
    </w:p>
    <w:p w:rsidR="00F669DF" w:rsidRPr="00D40BEF" w:rsidRDefault="00F669DF" w:rsidP="00F669DF">
      <w:pPr>
        <w:pStyle w:val="NormalHanging12a"/>
        <w:widowControl/>
      </w:pPr>
      <w:r w:rsidRPr="00D40BEF">
        <w:t>4.</w:t>
      </w:r>
      <w:r w:rsidRPr="00D40BEF">
        <w:tab/>
        <w:t xml:space="preserve">Pide a Azerbaiyán que levante las restricciones indebidas a los medios de comunicación independientes ajustando su legislación sobre el registro y la financiación de los grupos no gubernamentales y los medios de comunicación a las recomendaciones de la Comisión de Venecia; exige a las autoridades que pongan fin a la represión contra </w:t>
      </w:r>
      <w:proofErr w:type="spellStart"/>
      <w:r w:rsidRPr="00D40BEF">
        <w:t>MeydanTV</w:t>
      </w:r>
      <w:proofErr w:type="spellEnd"/>
      <w:r w:rsidRPr="00D40BEF">
        <w:t xml:space="preserve">, </w:t>
      </w:r>
      <w:proofErr w:type="spellStart"/>
      <w:r w:rsidRPr="00D40BEF">
        <w:t>ToplumTV</w:t>
      </w:r>
      <w:proofErr w:type="spellEnd"/>
      <w:r w:rsidRPr="00D40BEF">
        <w:t xml:space="preserve">, </w:t>
      </w:r>
      <w:proofErr w:type="spellStart"/>
      <w:r w:rsidRPr="00D40BEF">
        <w:t>Abaz</w:t>
      </w:r>
      <w:proofErr w:type="spellEnd"/>
      <w:r w:rsidRPr="00D40BEF">
        <w:t xml:space="preserve"> Media y Kanal13;</w:t>
      </w:r>
    </w:p>
    <w:p w:rsidR="00F669DF" w:rsidRPr="00D40BEF" w:rsidRDefault="00F669DF" w:rsidP="00F669DF">
      <w:pPr>
        <w:pStyle w:val="NormalHanging12a"/>
        <w:widowControl/>
        <w:rPr>
          <w:rStyle w:val="doceo-font-family-base"/>
          <w:color w:val="000000"/>
        </w:rPr>
      </w:pPr>
      <w:r w:rsidRPr="00D40BEF">
        <w:t>5.</w:t>
      </w:r>
      <w:r w:rsidRPr="00D40BEF">
        <w:tab/>
        <w:t xml:space="preserve">Pide que se impongan sanciones a los miembros de las autoridades azerbaiyanas responsables de graves violaciones de los derechos humanos, como </w:t>
      </w:r>
      <w:proofErr w:type="spellStart"/>
      <w:r w:rsidRPr="00D40BEF">
        <w:t>Fuad</w:t>
      </w:r>
      <w:proofErr w:type="spellEnd"/>
      <w:r w:rsidRPr="00D40BEF">
        <w:t xml:space="preserve"> </w:t>
      </w:r>
      <w:proofErr w:type="spellStart"/>
      <w:r w:rsidRPr="00D40BEF">
        <w:t>Alasgarov</w:t>
      </w:r>
      <w:proofErr w:type="spellEnd"/>
      <w:r w:rsidRPr="00D40BEF">
        <w:t xml:space="preserve">, </w:t>
      </w:r>
      <w:proofErr w:type="spellStart"/>
      <w:r w:rsidRPr="00D40BEF">
        <w:t>Vilayat</w:t>
      </w:r>
      <w:proofErr w:type="spellEnd"/>
      <w:r w:rsidRPr="00D40BEF">
        <w:t xml:space="preserve"> </w:t>
      </w:r>
      <w:proofErr w:type="spellStart"/>
      <w:r w:rsidRPr="00D40BEF">
        <w:t>Eyvazov</w:t>
      </w:r>
      <w:proofErr w:type="spellEnd"/>
      <w:r w:rsidRPr="00D40BEF">
        <w:t xml:space="preserve"> y Ali </w:t>
      </w:r>
      <w:proofErr w:type="spellStart"/>
      <w:r w:rsidRPr="00D40BEF">
        <w:t>Naghiyev</w:t>
      </w:r>
      <w:proofErr w:type="spellEnd"/>
      <w:r w:rsidRPr="00D40BEF">
        <w:t>, con arreglo al régimen de sanciones de la UE de alcance mundial en materia de derechos humanos;</w:t>
      </w:r>
    </w:p>
    <w:p w:rsidR="00F669DF" w:rsidRPr="00D40BEF" w:rsidRDefault="00F669DF" w:rsidP="00F669DF">
      <w:pPr>
        <w:pStyle w:val="NormalHanging12a"/>
        <w:widowControl/>
      </w:pPr>
      <w:r w:rsidRPr="00D40BEF">
        <w:t>6.</w:t>
      </w:r>
      <w:r w:rsidRPr="00D40BEF">
        <w:tab/>
        <w:t>Insiste en que todo acuerdo de asociación entre la Unión y Azerbaiyán, también en materia de energía, debe estar firmemente supeditado al respeto de los derechos fundamentales y a la liberación de todos los presos políticos; pide a la Comisión que suspenda el Memorando de Entendimiento de 2022 relativo a una asociación estratégica en el ámbito de la energía;</w:t>
      </w:r>
    </w:p>
    <w:p w:rsidR="00E365E1" w:rsidRPr="00D40BEF" w:rsidRDefault="00F669DF" w:rsidP="001B6E05">
      <w:pPr>
        <w:ind w:left="567" w:hanging="567"/>
      </w:pPr>
      <w:r w:rsidRPr="00D40BEF">
        <w:t>7.</w:t>
      </w:r>
      <w:r w:rsidRPr="00D40BEF">
        <w:tab/>
        <w:t xml:space="preserve">Encarga a su presidenta que transmita la presente Resolución al Consejo, a la Comisión, </w:t>
      </w:r>
      <w:proofErr w:type="gramStart"/>
      <w:r w:rsidRPr="00D40BEF">
        <w:t>a la alta representante</w:t>
      </w:r>
      <w:proofErr w:type="gramEnd"/>
      <w:r w:rsidRPr="00D40BEF">
        <w:t xml:space="preserve"> de la Unión para Asuntos Exteriores y Política de Seguridad y vicepresidenta de la Comisión y a los Estados miembros, así como al presidente, al Gobierno y al Parlamento de Azerbaiyán.</w:t>
      </w:r>
    </w:p>
    <w:sectPr w:rsidR="00E365E1" w:rsidRPr="00D40BEF" w:rsidSect="006E44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B10" w:rsidRPr="006E4469" w:rsidRDefault="006C1B10">
      <w:r w:rsidRPr="006E4469">
        <w:separator/>
      </w:r>
    </w:p>
  </w:endnote>
  <w:endnote w:type="continuationSeparator" w:id="0">
    <w:p w:rsidR="006C1B10" w:rsidRPr="006E4469" w:rsidRDefault="006C1B10">
      <w:r w:rsidRPr="006E44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44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44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44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B10" w:rsidRPr="006E4469" w:rsidRDefault="006C1B10">
      <w:r w:rsidRPr="006E4469">
        <w:separator/>
      </w:r>
    </w:p>
  </w:footnote>
  <w:footnote w:type="continuationSeparator" w:id="0">
    <w:p w:rsidR="006C1B10" w:rsidRPr="006E4469" w:rsidRDefault="006C1B10">
      <w:r w:rsidRPr="006E44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44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44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44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8, 0221, 0226, 0231, 0234 y 0236/2024"/>
    <w:docVar w:name="dvlangue" w:val="ES"/>
    <w:docVar w:name="dvnumam" w:val="0"/>
    <w:docVar w:name="dvpe" w:val="767.564"/>
    <w:docVar w:name="dvtitre" w:val="Resolución del Parlamento Europeo, de 19 de diciembre de 2024, sobre la represión continua de la sociedad civil y los medios de comunicación independientes en Azerbaiyán, en particular los casos de Gubad Ibadoghlu, Anar Mammadli, Kamran Mammadli, Rufat Safarov y Meydan TV (2024/2994(RSP))"/>
  </w:docVars>
  <w:rsids>
    <w:rsidRoot w:val="006C1B1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6E0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1B10"/>
    <w:rsid w:val="006E446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110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0BE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69D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B08CB0-C186-4B92-9A09-C0AD319DC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669DF"/>
    <w:pPr>
      <w:spacing w:after="240"/>
      <w:ind w:left="567" w:hanging="567"/>
    </w:pPr>
  </w:style>
  <w:style w:type="paragraph" w:customStyle="1" w:styleId="EPComma">
    <w:name w:val="EPComma"/>
    <w:basedOn w:val="Normal"/>
    <w:rsid w:val="00F669DF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F669DF"/>
  </w:style>
  <w:style w:type="character" w:customStyle="1" w:styleId="NormalHanging12aChar">
    <w:name w:val="NormalHanging12a Char"/>
    <w:basedOn w:val="DefaultParagraphFont"/>
    <w:link w:val="NormalHanging12a"/>
    <w:rsid w:val="00F669DF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17E6F-F4E1-4FA2-924F-982DC2151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761</Words>
  <Characters>4250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2024-12-19T11:39:00Z</dcterms:created>
  <dcterms:modified xsi:type="dcterms:W3CDTF">2024-12-19T11:39:00Z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B10-0218, 0221, 0226, 0231, 0234 y 0236/2024</vt:lpwstr>
  </property>
  <property fmtid="{D5CDD505-2E9C-101B-9397-08002B2CF9AE}" pid="4" name="&lt;Type&gt;">
    <vt:lpwstr>RR</vt:lpwstr>
  </property>
</Properties>
</file>