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37B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37B2" w:rsidRDefault="003B53FC" w:rsidP="0010095E">
            <w:pPr>
              <w:pStyle w:val="EPName"/>
            </w:pPr>
            <w:r w:rsidRPr="005A37B2">
              <w:t>Euroopan parlamentti</w:t>
            </w:r>
          </w:p>
          <w:p w:rsidR="00751A4A" w:rsidRPr="005A37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37B2">
              <w:t>2024</w:t>
            </w:r>
            <w:r w:rsidR="00817416" w:rsidRPr="005A37B2">
              <w:t>-202</w:t>
            </w:r>
            <w:r w:rsidRPr="005A37B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A37B2" w:rsidRDefault="00187494" w:rsidP="0010095E">
            <w:pPr>
              <w:pStyle w:val="EPLogo"/>
            </w:pPr>
            <w:r w:rsidRPr="005A37B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37B2" w:rsidRDefault="00D058B8" w:rsidP="004C5D52">
      <w:pPr>
        <w:pStyle w:val="LineTop"/>
      </w:pPr>
    </w:p>
    <w:p w:rsidR="00680577" w:rsidRPr="005A37B2" w:rsidRDefault="003B53FC" w:rsidP="00680577">
      <w:pPr>
        <w:pStyle w:val="EPBodyTA1"/>
      </w:pPr>
      <w:r w:rsidRPr="005A37B2">
        <w:t>HYVÄKSYTYT TEKSTIT</w:t>
      </w:r>
    </w:p>
    <w:p w:rsidR="00D058B8" w:rsidRPr="005A37B2" w:rsidRDefault="00D058B8" w:rsidP="00D058B8">
      <w:pPr>
        <w:pStyle w:val="LineBottom"/>
      </w:pPr>
    </w:p>
    <w:p w:rsidR="003B53FC" w:rsidRPr="005A37B2" w:rsidRDefault="003B53FC" w:rsidP="003B53FC">
      <w:pPr>
        <w:pStyle w:val="ATHeading1"/>
      </w:pPr>
      <w:bookmarkStart w:id="0" w:name="TANumber"/>
      <w:r w:rsidRPr="005A37B2">
        <w:t>P10_TA(2024)00</w:t>
      </w:r>
      <w:r w:rsidR="00D22A76">
        <w:t>74</w:t>
      </w:r>
      <w:bookmarkEnd w:id="0"/>
    </w:p>
    <w:p w:rsidR="003B53FC" w:rsidRPr="005A37B2" w:rsidRDefault="00801EF8" w:rsidP="00801EF8">
      <w:pPr>
        <w:pStyle w:val="ATHeading2"/>
      </w:pPr>
      <w:bookmarkStart w:id="1" w:name="title"/>
      <w:r w:rsidRPr="00801EF8">
        <w:rPr>
          <w:bCs/>
        </w:rPr>
        <w:t>Kansalaisyhteiskuntaan ja riippumattomiin tiedotusvälineisiin kohdistuvan sorron jatkuminen</w:t>
      </w:r>
      <w:r>
        <w:rPr>
          <w:bCs/>
        </w:rPr>
        <w:t xml:space="preserve"> </w:t>
      </w:r>
      <w:r w:rsidRPr="00801EF8">
        <w:rPr>
          <w:bCs/>
        </w:rPr>
        <w:t>Azerbaidžanissa sekä Gubad Ibadoghlun, Anar Mammadlin, Kamran Mammadlin, Rufat Safarovin</w:t>
      </w:r>
      <w:r>
        <w:rPr>
          <w:bCs/>
        </w:rPr>
        <w:t xml:space="preserve"> </w:t>
      </w:r>
      <w:r w:rsidRPr="00801EF8">
        <w:rPr>
          <w:bCs/>
        </w:rPr>
        <w:t>ja Meydan TV:n tapaukset</w:t>
      </w:r>
      <w:bookmarkEnd w:id="1"/>
    </w:p>
    <w:p w:rsidR="003B53FC" w:rsidRPr="005A37B2" w:rsidRDefault="003B53FC" w:rsidP="003B53FC">
      <w:pPr>
        <w:rPr>
          <w:i/>
          <w:vanish/>
        </w:rPr>
      </w:pPr>
      <w:r w:rsidRPr="005A37B2">
        <w:rPr>
          <w:i/>
        </w:rPr>
        <w:fldChar w:fldCharType="begin"/>
      </w:r>
      <w:r w:rsidRPr="005A37B2">
        <w:rPr>
          <w:i/>
        </w:rPr>
        <w:instrText xml:space="preserve"> TC"(</w:instrText>
      </w:r>
      <w:bookmarkStart w:id="2" w:name="DocNumber"/>
      <w:r w:rsidRPr="005A37B2">
        <w:rPr>
          <w:i/>
        </w:rPr>
        <w:instrText>B10-</w:instrText>
      </w:r>
      <w:bookmarkEnd w:id="2"/>
      <w:r w:rsidR="00801EF8" w:rsidRPr="00041F10">
        <w:rPr>
          <w:i/>
        </w:rPr>
        <w:instrText>0218</w:instrText>
      </w:r>
      <w:r w:rsidR="00801EF8">
        <w:rPr>
          <w:i/>
        </w:rPr>
        <w:instrText>, 0221, 0226, 0231, 0234 ja 0236</w:instrText>
      </w:r>
      <w:r w:rsidR="00801EF8" w:rsidRPr="00041F10">
        <w:rPr>
          <w:i/>
        </w:rPr>
        <w:instrText>/2024</w:instrText>
      </w:r>
      <w:r w:rsidRPr="005A37B2">
        <w:rPr>
          <w:i/>
        </w:rPr>
        <w:instrText xml:space="preserve">)"\l3 \n&gt; \* MERGEFORMAT </w:instrText>
      </w:r>
      <w:r w:rsidRPr="005A37B2">
        <w:rPr>
          <w:i/>
        </w:rPr>
        <w:fldChar w:fldCharType="end"/>
      </w:r>
    </w:p>
    <w:p w:rsidR="003B53FC" w:rsidRPr="005A37B2" w:rsidRDefault="003B53FC" w:rsidP="003B53FC">
      <w:pPr>
        <w:rPr>
          <w:vanish/>
        </w:rPr>
      </w:pPr>
      <w:bookmarkStart w:id="3" w:name="PE"/>
      <w:r w:rsidRPr="005A37B2">
        <w:rPr>
          <w:vanish/>
        </w:rPr>
        <w:t>PE767.564</w:t>
      </w:r>
      <w:bookmarkEnd w:id="3"/>
    </w:p>
    <w:p w:rsidR="003B53FC" w:rsidRPr="005A37B2" w:rsidRDefault="003B53FC" w:rsidP="003B53FC">
      <w:pPr>
        <w:pStyle w:val="ATHeading3"/>
      </w:pPr>
      <w:bookmarkStart w:id="4" w:name="Sujet"/>
      <w:r w:rsidRPr="005A37B2">
        <w:t xml:space="preserve">Euroopan parlamentin päätöslauselma 19. joulukuuta 2024 kansalaisyhteiskuntaan ja riippumattomiin tiedotusvälineisiin kohdistuvan sorron jatkumisesta Azerbaidžanissa sekä Gubad Ibadoghlun, Anar Mammadlin, Kamran Mammadlin, Rufat Safarovin ja Meydan TV:n tapauksista </w:t>
      </w:r>
      <w:bookmarkEnd w:id="4"/>
      <w:r w:rsidRPr="005A37B2">
        <w:t xml:space="preserve"> </w:t>
      </w:r>
      <w:bookmarkStart w:id="5" w:name="References"/>
      <w:r w:rsidRPr="005A37B2">
        <w:t>(2024/2994(RSP))</w:t>
      </w:r>
      <w:bookmarkEnd w:id="5"/>
    </w:p>
    <w:p w:rsidR="00660CC4" w:rsidRPr="005A37B2" w:rsidRDefault="00660CC4" w:rsidP="00801EF8">
      <w:pPr>
        <w:pStyle w:val="EPComma"/>
        <w:widowControl/>
      </w:pPr>
      <w:bookmarkStart w:id="6" w:name="TextBodyBegin"/>
      <w:bookmarkEnd w:id="6"/>
      <w:r w:rsidRPr="005A37B2">
        <w:rPr>
          <w:i/>
        </w:rPr>
        <w:t>Euroopan parlamentti</w:t>
      </w:r>
      <w:r w:rsidRPr="005A37B2">
        <w:t>, joka</w:t>
      </w:r>
    </w:p>
    <w:p w:rsidR="00660CC4" w:rsidRPr="005A37B2" w:rsidRDefault="00660CC4" w:rsidP="00801EF8">
      <w:pPr>
        <w:pStyle w:val="NormalHanging12a"/>
        <w:widowControl/>
        <w:rPr>
          <w:shd w:val="clear" w:color="auto" w:fill="FFFFFF"/>
        </w:rPr>
      </w:pPr>
      <w:r w:rsidRPr="005A37B2">
        <w:t>–</w:t>
      </w:r>
      <w:r w:rsidRPr="005A37B2">
        <w:tab/>
      </w:r>
      <w:r w:rsidRPr="005A37B2">
        <w:rPr>
          <w:shd w:val="clear" w:color="auto" w:fill="FFFFFF"/>
        </w:rPr>
        <w:t>ottaa huomioon Euroopan ihmisoikeussopimuksen, jonka Azerbaidžan on ratifioinut,</w:t>
      </w:r>
    </w:p>
    <w:p w:rsidR="00660CC4" w:rsidRPr="005A37B2" w:rsidRDefault="00660CC4" w:rsidP="00801EF8">
      <w:pPr>
        <w:pStyle w:val="NormalHanging12a"/>
        <w:widowControl/>
      </w:pPr>
      <w:r w:rsidRPr="005A37B2">
        <w:t>–</w:t>
      </w:r>
      <w:r w:rsidRPr="005A37B2">
        <w:tab/>
        <w:t>ottaa huomioon työjärjestyksen 150 artiklan 5 kohdan ja 136 artiklan 4 kohdan,</w:t>
      </w:r>
    </w:p>
    <w:p w:rsidR="00660CC4" w:rsidRPr="005A37B2" w:rsidRDefault="00660CC4" w:rsidP="00801EF8">
      <w:pPr>
        <w:pStyle w:val="NormalHanging12a"/>
        <w:widowControl/>
      </w:pPr>
      <w:r w:rsidRPr="005A37B2">
        <w:t>A.</w:t>
      </w:r>
      <w:r w:rsidRPr="005A37B2">
        <w:tab/>
        <w:t>ottaa huomioon, että Azerbaidžanin viranomaiset ovat vuodesta 2023 lähtien järjestelmällisesti kurittaneet kansalaisyhteiskuntaa, poliittista oppositiota, ihmisoikeuksien puolustajia, hlbti+ -</w:t>
      </w:r>
      <w:bookmarkStart w:id="7" w:name="_GoBack"/>
      <w:bookmarkEnd w:id="7"/>
      <w:r w:rsidRPr="005A37B2">
        <w:t>yhteisöä ja riippumatonta mediaa ja COP29</w:t>
      </w:r>
      <w:r w:rsidRPr="005A37B2">
        <w:noBreakHyphen/>
        <w:t>kokouksen aikoihin tämä toiminta lisääntyi;</w:t>
      </w:r>
    </w:p>
    <w:p w:rsidR="00660CC4" w:rsidRPr="005A37B2" w:rsidRDefault="00660CC4" w:rsidP="00801EF8">
      <w:pPr>
        <w:pStyle w:val="NormalHanging12a"/>
        <w:widowControl/>
      </w:pPr>
      <w:r w:rsidRPr="005A37B2">
        <w:t>B.</w:t>
      </w:r>
      <w:r w:rsidRPr="005A37B2">
        <w:tab/>
        <w:t>ottaa huomioon, että Azerbaidžanissa on yli 300 poliittista vankia sekä 23 armenialaista sotavankia, joiden joukossa yksipuolisesti tasavallaksi julistautuneen entisen Vuoristo</w:t>
      </w:r>
      <w:r w:rsidRPr="005A37B2">
        <w:noBreakHyphen/>
        <w:t>Karabahin johtajia;</w:t>
      </w:r>
    </w:p>
    <w:p w:rsidR="00660CC4" w:rsidRPr="005A37B2" w:rsidRDefault="00660CC4" w:rsidP="00801EF8">
      <w:pPr>
        <w:pStyle w:val="NormalHanging12a"/>
        <w:widowControl/>
      </w:pPr>
      <w:r w:rsidRPr="005A37B2">
        <w:t>C.</w:t>
      </w:r>
      <w:r w:rsidRPr="005A37B2">
        <w:tab/>
        <w:t>ottaa huomioon, että poliittinen vanki Gubad Ibadoghlu, joka on vuoden 2024 Saharov</w:t>
      </w:r>
      <w:r w:rsidRPr="005A37B2">
        <w:noBreakHyphen/>
        <w:t>palkinnon finalisti, on edelleen kotiarestissa; ottaa huomioon, että Euroopan ihmisoikeustuomioistuimen mukaan hänen terveydentilansa on kriittinen ja hän tarvitsee sairaalahoitoa ja kiireellisen sydänoperaation;</w:t>
      </w:r>
    </w:p>
    <w:p w:rsidR="00660CC4" w:rsidRPr="005A37B2" w:rsidRDefault="00660CC4" w:rsidP="00801EF8">
      <w:pPr>
        <w:pStyle w:val="NormalHanging12a"/>
        <w:widowControl/>
      </w:pPr>
      <w:r w:rsidRPr="005A37B2">
        <w:t>D.</w:t>
      </w:r>
      <w:r w:rsidRPr="005A37B2">
        <w:tab/>
        <w:t>toteaa, että kansalaisyhteiskunnan johtohahmoa Anar Mammadlia on pidetty tekaistujen syytteiden perusteella tutkintavankeudessa huhtikuusta 2024 lähtien ja että hänen terveydentilansa on heikentynyt, koska hän ei ole päässyt hoitoon;</w:t>
      </w:r>
    </w:p>
    <w:p w:rsidR="00660CC4" w:rsidRPr="005A37B2" w:rsidRDefault="00660CC4" w:rsidP="00801EF8">
      <w:pPr>
        <w:pStyle w:val="NormalHanging12a"/>
        <w:widowControl/>
      </w:pPr>
      <w:r w:rsidRPr="005A37B2">
        <w:t>E.</w:t>
      </w:r>
      <w:r w:rsidRPr="005A37B2">
        <w:tab/>
        <w:t xml:space="preserve">ottaa huomioon, että joulukuun 2024 alussa Azerbaidžanin viranomaiset pidättivät Meydan TV:n toimittajat Aynur Ganbarovan, Aytaj Ahmadovan, Khayala Agayevan, Natig Javadlin ja Aysel Umudovan sekä toimittajat Ramin Jabrayilzaden ja Ahmad Mukhtarin; ottaa huomioon, että he pidättivät myös Bakun journalismikorkeakoulun (Baku Journalism School) apulaisrehtorin Ulvi Tahirovin samoin kuin poliittisen johtajan Azer Gasimlin ja ihmisoikeuksien puolustajan Rufat Safarovin; katsoo, että </w:t>
      </w:r>
      <w:r w:rsidRPr="005A37B2">
        <w:lastRenderedPageBreak/>
        <w:t>heitä kaikkia vastaan nostettavat syytteet ovat perättömiä ja niiden vaikuttimet ovat poliittiset;</w:t>
      </w:r>
    </w:p>
    <w:p w:rsidR="00660CC4" w:rsidRPr="005A37B2" w:rsidRDefault="00660CC4" w:rsidP="00801EF8">
      <w:pPr>
        <w:pStyle w:val="NormalHanging12a"/>
        <w:widowControl/>
      </w:pPr>
      <w:r w:rsidRPr="005A37B2">
        <w:t>F.</w:t>
      </w:r>
      <w:r w:rsidRPr="005A37B2">
        <w:tab/>
        <w:t>toteaa, että vartijat hyökkäsivät ympäristöaktivisti Kamran Mammadlin kimppuun COP29-kokouksessa ja että hän on edelleen matkustuskiellossa;</w:t>
      </w:r>
    </w:p>
    <w:p w:rsidR="00660CC4" w:rsidRPr="005A37B2" w:rsidRDefault="00660CC4" w:rsidP="00801EF8">
      <w:pPr>
        <w:pStyle w:val="NormalHanging12a"/>
        <w:widowControl/>
      </w:pPr>
      <w:r w:rsidRPr="005A37B2">
        <w:t>G.</w:t>
      </w:r>
      <w:r w:rsidRPr="005A37B2">
        <w:tab/>
        <w:t>katsoo, että vankien ihmisoikeuksia loukataan jatkuvasti pitämällä heitä epäinhimillisissä oloissa ja kiduttamalla sekä ahdistelemalla erityisesti naispuolisia poliittisia vankeja, kuten Nargiz Absalamovaa;</w:t>
      </w:r>
    </w:p>
    <w:p w:rsidR="00660CC4" w:rsidRPr="005A37B2" w:rsidRDefault="00660CC4" w:rsidP="00801EF8">
      <w:pPr>
        <w:pStyle w:val="NormalHanging12a"/>
        <w:widowControl/>
      </w:pPr>
      <w:r w:rsidRPr="005A37B2">
        <w:t>1.</w:t>
      </w:r>
      <w:r w:rsidRPr="005A37B2">
        <w:tab/>
        <w:t>tuomitsee jyrkästi Azerbaidžanin hallinnon jatkuvat ihmisoikeusloukkaukset, joista on raportoitu ja joiden joukossa on sananvapauden, yhdistymisvapauden ja rauhanomaisen kokoontumisvapauden loukkauksia, ja tuomitsee hallinnon poliittisin perustein harjoittaman rikosjärjestelmän väärinkäytön;</w:t>
      </w:r>
    </w:p>
    <w:p w:rsidR="00660CC4" w:rsidRPr="005A37B2" w:rsidRDefault="00660CC4" w:rsidP="00801EF8">
      <w:pPr>
        <w:pStyle w:val="NormalHanging12a"/>
        <w:widowControl/>
        <w:rPr>
          <w:shd w:val="clear" w:color="auto" w:fill="FFFFFF"/>
        </w:rPr>
      </w:pPr>
      <w:r w:rsidRPr="005A37B2">
        <w:t>2.</w:t>
      </w:r>
      <w:r w:rsidRPr="005A37B2">
        <w:tab/>
      </w:r>
      <w:r w:rsidRPr="005A37B2">
        <w:rPr>
          <w:shd w:val="clear" w:color="auto" w:fill="FFFFFF"/>
        </w:rPr>
        <w:t xml:space="preserve">kehottaa Azerbaidžanin viranomaisia lopettamaan </w:t>
      </w:r>
      <w:r w:rsidRPr="005A37B2">
        <w:t xml:space="preserve">välittömästi kaikkien toisinajattelijaryhmien sorron </w:t>
      </w:r>
      <w:r w:rsidRPr="005A37B2">
        <w:rPr>
          <w:shd w:val="clear" w:color="auto" w:fill="FFFFFF"/>
        </w:rPr>
        <w:t>ja vapauttamaan ehdoitta kaikki ihmisoikeuksien puolustajat, toimittajat ja poliittiset ja muut aktivistit sekä luopumaan heitä vastaan nostetuista syytteistä, joiden perusteet ovat tekaistuja ja poliittisia</w:t>
      </w:r>
      <w:r w:rsidRPr="005A37B2">
        <w:t>;</w:t>
      </w:r>
    </w:p>
    <w:p w:rsidR="00660CC4" w:rsidRPr="005A37B2" w:rsidRDefault="00660CC4" w:rsidP="00801EF8">
      <w:pPr>
        <w:pStyle w:val="NormalHanging12a"/>
        <w:widowControl/>
      </w:pPr>
      <w:r w:rsidRPr="005A37B2">
        <w:t>3.</w:t>
      </w:r>
      <w:r w:rsidRPr="005A37B2">
        <w:tab/>
        <w:t>vaatii, että Gubad Ibadoghlun matkustuskielto kumotaan välittömästi, häntä vastaan nostetuista syytteistä luovutaan ehdoitta ja hänen sallitaan hakeutua kiireelliseen hoitoon ulkomaille; pitää valitettavana, ettei Ibadoghlu saanut saapua Saharov</w:t>
      </w:r>
      <w:r w:rsidRPr="005A37B2">
        <w:noBreakHyphen/>
        <w:t>palkintoseremoniaan tai osallistua siihen etäyhteydellä;</w:t>
      </w:r>
    </w:p>
    <w:p w:rsidR="00660CC4" w:rsidRPr="005A37B2" w:rsidRDefault="00660CC4" w:rsidP="00801EF8">
      <w:pPr>
        <w:pStyle w:val="NormalHanging12a"/>
        <w:widowControl/>
      </w:pPr>
      <w:r w:rsidRPr="005A37B2">
        <w:t>4.</w:t>
      </w:r>
      <w:r w:rsidRPr="005A37B2">
        <w:tab/>
        <w:t>vaatii Azerbaidžania poistamaan perusteettomat rajoitukset riippumattomilta tiedotusvälineiltä muuttamalla lainsäädäntöä, joka koskee hallituksesta riippumattomien ryhmien ja tiedotusvälineiden rekisteröintiä ja rahoitusta, Venetsian komission suositusten mukaiseksi; vaatii viranomaisia lopettamaan sorron, joka kohdistuu Meydan TV:hen, Toplum TV:hen, Abaz Mediaan ja Kanal13-kanavaan;</w:t>
      </w:r>
    </w:p>
    <w:p w:rsidR="00660CC4" w:rsidRPr="005A37B2" w:rsidRDefault="00660CC4" w:rsidP="00801EF8">
      <w:pPr>
        <w:pStyle w:val="NormalHanging12a"/>
        <w:widowControl/>
        <w:rPr>
          <w:rStyle w:val="doceo-font-family-base"/>
          <w:color w:val="000000"/>
        </w:rPr>
      </w:pPr>
      <w:r w:rsidRPr="005A37B2">
        <w:t>5.</w:t>
      </w:r>
      <w:r w:rsidRPr="005A37B2">
        <w:tab/>
        <w:t xml:space="preserve">vaatii unionia asettamaan EU:n maailmanlaajuisen ihmisoikeuspakotejärjestelmän puitteissa pakotteita Azerbaidžanin viranomaisille, jotka ovat vastuussa vakavista ihmisoikeusloukkauksista </w:t>
      </w:r>
      <w:r w:rsidRPr="005A37B2">
        <w:rPr>
          <w:rStyle w:val="doceo-font-family-base"/>
          <w:color w:val="000000"/>
        </w:rPr>
        <w:t>muun muassa Fuad Alasgarovia, Vilayat Eyvazovia ja Ali Naghiyevia vastaan;</w:t>
      </w:r>
    </w:p>
    <w:p w:rsidR="00660CC4" w:rsidRPr="005A37B2" w:rsidRDefault="00660CC4" w:rsidP="00801EF8">
      <w:pPr>
        <w:pStyle w:val="NormalHanging12a"/>
        <w:widowControl/>
      </w:pPr>
      <w:r w:rsidRPr="005A37B2">
        <w:t>6.</w:t>
      </w:r>
      <w:r w:rsidRPr="005A37B2">
        <w:tab/>
        <w:t>vaatii, että kaikkien EU:n ja Azerbaidžanin kumppanuussopimusten, myös energiasopimuksen, on sisällettävä tiukkoja ehtoja, jotka edellyttävät perusvapauksien kunnioittamista ja kaikkien poliittisten vankien vapauttamista; kehottaa komissiota keskeyttämään strategista kumppanuutta energia-alalla koskevan vuoden 2022 yhteisymmärryspöytäkirjan soveltamisen;</w:t>
      </w:r>
    </w:p>
    <w:p w:rsidR="005A37B2" w:rsidRPr="005A37B2" w:rsidRDefault="00660CC4" w:rsidP="00801EF8">
      <w:pPr>
        <w:pStyle w:val="NormalHanging12a"/>
        <w:widowControl/>
      </w:pPr>
      <w:r w:rsidRPr="005A37B2">
        <w:t>7.</w:t>
      </w:r>
      <w:r w:rsidRPr="005A37B2">
        <w:tab/>
        <w:t>kehottaa puhemiestä välittämään tämän päätöslauselman neuvostolle, komissiolle, korkealle edustajalle / varapuheenjohtajalle ja jäsenvaltioille sekä Azerbaidžanin presidentille, hallitukselle ja parlamentille.</w:t>
      </w:r>
    </w:p>
    <w:sectPr w:rsidR="005A37B2" w:rsidRPr="005A37B2" w:rsidSect="005A37B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3FC" w:rsidRPr="005A37B2" w:rsidRDefault="003B53FC">
      <w:r w:rsidRPr="005A37B2">
        <w:separator/>
      </w:r>
    </w:p>
  </w:endnote>
  <w:endnote w:type="continuationSeparator" w:id="0">
    <w:p w:rsidR="003B53FC" w:rsidRPr="005A37B2" w:rsidRDefault="003B53FC">
      <w:r w:rsidRPr="005A37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3FC" w:rsidRPr="005A37B2" w:rsidRDefault="003B53FC">
      <w:r w:rsidRPr="005A37B2">
        <w:separator/>
      </w:r>
    </w:p>
  </w:footnote>
  <w:footnote w:type="continuationSeparator" w:id="0">
    <w:p w:rsidR="003B53FC" w:rsidRPr="005A37B2" w:rsidRDefault="003B53FC">
      <w:r w:rsidRPr="005A37B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8/2024"/>
    <w:docVar w:name="dvlangue" w:val="FI"/>
    <w:docVar w:name="dvnumam" w:val="0"/>
    <w:docVar w:name="dvpe" w:val="767.564"/>
    <w:docVar w:name="dvtitre" w:val="Euroopan parlamentin päätöslauselma 19. joulukuuta 2024 kansalaisyhteiskuntaan ja riippumattomiin tiedotusvälineisiin kohdistuvan sorron jatkumisesta Azerbaidžanissa sekä Gubad Ibadoghlun, Anar Mammadlin, Kamran Mammadlin, Rufat Safarovin ja Meydan TV:n tapauksista (2024/2994(RSP))"/>
  </w:docVars>
  <w:rsids>
    <w:rsidRoot w:val="003B53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53F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7B2"/>
    <w:rsid w:val="005C2568"/>
    <w:rsid w:val="005F1B17"/>
    <w:rsid w:val="006037C0"/>
    <w:rsid w:val="00660CC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EF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A7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D13AD9"/>
  <w15:chartTrackingRefBased/>
  <w15:docId w15:val="{E015C63A-C02C-4E9B-8609-5C0C10CD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60CC4"/>
    <w:pPr>
      <w:spacing w:after="240"/>
      <w:ind w:left="567" w:hanging="567"/>
    </w:pPr>
  </w:style>
  <w:style w:type="paragraph" w:customStyle="1" w:styleId="EPComma">
    <w:name w:val="EPComma"/>
    <w:basedOn w:val="Normal"/>
    <w:rsid w:val="00660CC4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660CC4"/>
  </w:style>
  <w:style w:type="character" w:customStyle="1" w:styleId="NormalHanging12aChar">
    <w:name w:val="NormalHanging12a Char"/>
    <w:basedOn w:val="DefaultParagraphFont"/>
    <w:link w:val="NormalHanging12a"/>
    <w:rsid w:val="00660CC4"/>
    <w:rPr>
      <w:sz w:val="24"/>
      <w:lang w:val="fi-FI"/>
    </w:rPr>
  </w:style>
  <w:style w:type="paragraph" w:styleId="Footer">
    <w:name w:val="footer"/>
    <w:basedOn w:val="Normal"/>
    <w:link w:val="FooterChar"/>
    <w:rsid w:val="00801E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01EF8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F9E30-83F3-497F-9E8B-6F76D55C8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4418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2024-12-19T10:00:00Z</dcterms:created>
  <dcterms:modified xsi:type="dcterms:W3CDTF">2024-12-19T10:00:00Z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B10-0218/2024</vt:lpwstr>
  </property>
  <property fmtid="{D5CDD505-2E9C-101B-9397-08002B2CF9AE}" pid="4" name="&lt;Type&gt;">
    <vt:lpwstr>RR</vt:lpwstr>
  </property>
</Properties>
</file>