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2A76" w:rsidTr="0010095E">
        <w:trPr>
          <w:trHeight w:hRule="exact" w:val="1418"/>
        </w:trPr>
        <w:tc>
          <w:tcPr>
            <w:tcW w:w="6804" w:type="dxa"/>
            <w:shd w:val="clear" w:color="auto" w:fill="auto"/>
            <w:vAlign w:val="center"/>
          </w:tcPr>
          <w:p w:rsidR="00751A4A" w:rsidRPr="00412A76" w:rsidRDefault="005D6F9A" w:rsidP="0010095E">
            <w:pPr>
              <w:pStyle w:val="EPName"/>
            </w:pPr>
            <w:bookmarkStart w:id="0" w:name="_GoBack"/>
            <w:bookmarkEnd w:id="0"/>
            <w:r w:rsidRPr="00412A76">
              <w:t>Eiropas Parlaments</w:t>
            </w:r>
          </w:p>
          <w:p w:rsidR="00751A4A" w:rsidRPr="00412A76" w:rsidRDefault="005F1B17" w:rsidP="005F1B17">
            <w:pPr>
              <w:pStyle w:val="EPTerm"/>
              <w:rPr>
                <w:rStyle w:val="HideTWBExt"/>
                <w:noProof w:val="0"/>
                <w:vanish w:val="0"/>
                <w:color w:val="auto"/>
              </w:rPr>
            </w:pPr>
            <w:r w:rsidRPr="00412A76">
              <w:t>2024</w:t>
            </w:r>
            <w:r w:rsidR="00817416" w:rsidRPr="00412A76">
              <w:t>-202</w:t>
            </w:r>
            <w:r w:rsidRPr="00412A76">
              <w:t>9</w:t>
            </w:r>
          </w:p>
        </w:tc>
        <w:tc>
          <w:tcPr>
            <w:tcW w:w="2268" w:type="dxa"/>
            <w:shd w:val="clear" w:color="auto" w:fill="auto"/>
          </w:tcPr>
          <w:p w:rsidR="00751A4A" w:rsidRPr="00412A76" w:rsidRDefault="00187494" w:rsidP="0010095E">
            <w:pPr>
              <w:pStyle w:val="EPLogo"/>
            </w:pPr>
            <w:r w:rsidRPr="00412A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2A76" w:rsidRDefault="00D058B8" w:rsidP="004C5D52">
      <w:pPr>
        <w:pStyle w:val="LineTop"/>
      </w:pPr>
    </w:p>
    <w:p w:rsidR="00680577" w:rsidRPr="00412A76" w:rsidRDefault="005D6F9A" w:rsidP="00680577">
      <w:pPr>
        <w:pStyle w:val="EPBodyTA1"/>
      </w:pPr>
      <w:r w:rsidRPr="00412A76">
        <w:t>PIEŅEMTIE TEKSTI</w:t>
      </w:r>
    </w:p>
    <w:p w:rsidR="00D058B8" w:rsidRPr="00412A76" w:rsidRDefault="00D058B8" w:rsidP="00D058B8">
      <w:pPr>
        <w:pStyle w:val="LineBottom"/>
      </w:pPr>
    </w:p>
    <w:p w:rsidR="005D6F9A" w:rsidRPr="00412A76" w:rsidRDefault="005D6F9A" w:rsidP="005D6F9A">
      <w:pPr>
        <w:pStyle w:val="ATHeading1"/>
      </w:pPr>
      <w:bookmarkStart w:id="1" w:name="TANumber"/>
      <w:r w:rsidRPr="00412A76">
        <w:t>P10_TA(2024)00</w:t>
      </w:r>
      <w:bookmarkEnd w:id="1"/>
      <w:r w:rsidR="00412A76" w:rsidRPr="00412A76">
        <w:t>74</w:t>
      </w:r>
    </w:p>
    <w:p w:rsidR="005D6F9A" w:rsidRPr="00412A76" w:rsidRDefault="000A0D7C" w:rsidP="000A0D7C">
      <w:pPr>
        <w:pStyle w:val="ATHeading2"/>
      </w:pPr>
      <w:bookmarkStart w:id="2" w:name="title"/>
      <w:r w:rsidRPr="00412A76">
        <w:t xml:space="preserve">Pastāvīgās represijas pret pilsonisko sabiedrību un neatkarīgajiem medijiem Azerbaidžānā un </w:t>
      </w:r>
      <w:proofErr w:type="spellStart"/>
      <w:r w:rsidRPr="00412A76">
        <w:t>dr.</w:t>
      </w:r>
      <w:proofErr w:type="spellEnd"/>
      <w:r w:rsidRPr="00412A76">
        <w:t xml:space="preserve"> </w:t>
      </w:r>
      <w:proofErr w:type="spellStart"/>
      <w:r w:rsidRPr="00412A76">
        <w:rPr>
          <w:i/>
        </w:rPr>
        <w:t>Gubad</w:t>
      </w:r>
      <w:proofErr w:type="spellEnd"/>
      <w:r w:rsidRPr="00412A76">
        <w:rPr>
          <w:i/>
        </w:rPr>
        <w:t xml:space="preserve"> </w:t>
      </w:r>
      <w:proofErr w:type="spellStart"/>
      <w:r w:rsidRPr="00412A76">
        <w:rPr>
          <w:i/>
        </w:rPr>
        <w:t>Ibadoghlu</w:t>
      </w:r>
      <w:proofErr w:type="spellEnd"/>
      <w:r w:rsidRPr="00412A76">
        <w:t xml:space="preserve">, </w:t>
      </w:r>
      <w:proofErr w:type="spellStart"/>
      <w:r w:rsidRPr="00412A76">
        <w:rPr>
          <w:i/>
        </w:rPr>
        <w:t>Anar</w:t>
      </w:r>
      <w:proofErr w:type="spellEnd"/>
      <w:r w:rsidRPr="00412A76">
        <w:rPr>
          <w:i/>
        </w:rPr>
        <w:t xml:space="preserve"> </w:t>
      </w:r>
      <w:proofErr w:type="spellStart"/>
      <w:r w:rsidRPr="00412A76">
        <w:rPr>
          <w:i/>
        </w:rPr>
        <w:t>Mammadli</w:t>
      </w:r>
      <w:proofErr w:type="spellEnd"/>
      <w:r w:rsidRPr="00412A76">
        <w:t xml:space="preserve">, </w:t>
      </w:r>
      <w:proofErr w:type="spellStart"/>
      <w:r w:rsidRPr="00412A76">
        <w:t>Kamran</w:t>
      </w:r>
      <w:proofErr w:type="spellEnd"/>
      <w:r w:rsidRPr="00412A76">
        <w:t xml:space="preserve"> </w:t>
      </w:r>
      <w:proofErr w:type="spellStart"/>
      <w:r w:rsidRPr="00412A76">
        <w:rPr>
          <w:i/>
        </w:rPr>
        <w:t>Mammadli</w:t>
      </w:r>
      <w:proofErr w:type="spellEnd"/>
      <w:r w:rsidRPr="00412A76">
        <w:t xml:space="preserve">, </w:t>
      </w:r>
      <w:proofErr w:type="spellStart"/>
      <w:r w:rsidRPr="00412A76">
        <w:rPr>
          <w:i/>
        </w:rPr>
        <w:t>Rufat</w:t>
      </w:r>
      <w:proofErr w:type="spellEnd"/>
      <w:r w:rsidRPr="00412A76">
        <w:rPr>
          <w:i/>
        </w:rPr>
        <w:t xml:space="preserve"> </w:t>
      </w:r>
      <w:proofErr w:type="spellStart"/>
      <w:r w:rsidRPr="00412A76">
        <w:rPr>
          <w:i/>
        </w:rPr>
        <w:t>Safarov</w:t>
      </w:r>
      <w:proofErr w:type="spellEnd"/>
      <w:r w:rsidRPr="00412A76">
        <w:t xml:space="preserve"> un “</w:t>
      </w:r>
      <w:r w:rsidRPr="00412A76">
        <w:rPr>
          <w:i/>
        </w:rPr>
        <w:t>Meydan.TV</w:t>
      </w:r>
      <w:r w:rsidRPr="00412A76">
        <w:t>” lieta</w:t>
      </w:r>
      <w:bookmarkEnd w:id="2"/>
    </w:p>
    <w:p w:rsidR="005D6F9A" w:rsidRPr="00412A76" w:rsidRDefault="005D6F9A" w:rsidP="005D6F9A">
      <w:pPr>
        <w:rPr>
          <w:i/>
          <w:vanish/>
        </w:rPr>
      </w:pPr>
      <w:r w:rsidRPr="00412A76">
        <w:rPr>
          <w:i/>
        </w:rPr>
        <w:fldChar w:fldCharType="begin"/>
      </w:r>
      <w:r w:rsidRPr="00412A76">
        <w:rPr>
          <w:i/>
        </w:rPr>
        <w:instrText xml:space="preserve"> TC"(</w:instrText>
      </w:r>
      <w:bookmarkStart w:id="3" w:name="DocNumber"/>
      <w:r w:rsidR="000A0D7C" w:rsidRPr="00412A76">
        <w:rPr>
          <w:i/>
        </w:rPr>
        <w:instrText>B10-0218, 0221, 0226, 0231, 0234 un 0236/2024</w:instrText>
      </w:r>
      <w:bookmarkEnd w:id="3"/>
      <w:r w:rsidRPr="00412A76">
        <w:rPr>
          <w:i/>
        </w:rPr>
        <w:instrText xml:space="preserve">)"\l3 \n&gt; \* MERGEFORMAT </w:instrText>
      </w:r>
      <w:r w:rsidRPr="00412A76">
        <w:rPr>
          <w:i/>
        </w:rPr>
        <w:fldChar w:fldCharType="end"/>
      </w:r>
    </w:p>
    <w:p w:rsidR="005D6F9A" w:rsidRPr="00412A76" w:rsidRDefault="005D6F9A" w:rsidP="005D6F9A">
      <w:pPr>
        <w:rPr>
          <w:vanish/>
        </w:rPr>
      </w:pPr>
      <w:bookmarkStart w:id="4" w:name="PE"/>
      <w:r w:rsidRPr="00412A76">
        <w:rPr>
          <w:vanish/>
        </w:rPr>
        <w:t>PE767.564</w:t>
      </w:r>
      <w:bookmarkEnd w:id="4"/>
    </w:p>
    <w:p w:rsidR="005D6F9A" w:rsidRPr="00412A76" w:rsidRDefault="005D6F9A" w:rsidP="005D6F9A">
      <w:pPr>
        <w:pStyle w:val="ATHeading3"/>
      </w:pPr>
      <w:bookmarkStart w:id="5" w:name="Sujet"/>
      <w:r w:rsidRPr="00412A76">
        <w:t xml:space="preserve">Eiropas Parlamenta 2024. gada </w:t>
      </w:r>
      <w:r w:rsidR="000A0D7C" w:rsidRPr="00412A76">
        <w:t>19. decembra</w:t>
      </w:r>
      <w:r w:rsidRPr="00412A76">
        <w:t xml:space="preserve"> rezolūcija par pastāvīgajām represijām pret pilsonisko sabiedrību un neatkarīgajiem medijiem Azerbaidžānā un Dr. </w:t>
      </w:r>
      <w:proofErr w:type="spellStart"/>
      <w:r w:rsidRPr="00412A76">
        <w:rPr>
          <w:i/>
        </w:rPr>
        <w:t>Gubad</w:t>
      </w:r>
      <w:proofErr w:type="spellEnd"/>
      <w:r w:rsidRPr="00412A76">
        <w:rPr>
          <w:i/>
        </w:rPr>
        <w:t xml:space="preserve"> </w:t>
      </w:r>
      <w:proofErr w:type="spellStart"/>
      <w:r w:rsidRPr="00412A76">
        <w:rPr>
          <w:i/>
        </w:rPr>
        <w:t>Ibadoghlu</w:t>
      </w:r>
      <w:proofErr w:type="spellEnd"/>
      <w:r w:rsidRPr="00412A76">
        <w:t xml:space="preserve">, </w:t>
      </w:r>
      <w:proofErr w:type="spellStart"/>
      <w:r w:rsidRPr="00412A76">
        <w:rPr>
          <w:i/>
        </w:rPr>
        <w:t>Anar</w:t>
      </w:r>
      <w:proofErr w:type="spellEnd"/>
      <w:r w:rsidRPr="00412A76">
        <w:rPr>
          <w:i/>
        </w:rPr>
        <w:t xml:space="preserve"> </w:t>
      </w:r>
      <w:proofErr w:type="spellStart"/>
      <w:r w:rsidRPr="00412A76">
        <w:rPr>
          <w:i/>
        </w:rPr>
        <w:t>Mammadli</w:t>
      </w:r>
      <w:proofErr w:type="spellEnd"/>
      <w:r w:rsidRPr="00412A76">
        <w:t xml:space="preserve">, </w:t>
      </w:r>
      <w:proofErr w:type="spellStart"/>
      <w:r w:rsidRPr="00412A76">
        <w:rPr>
          <w:i/>
        </w:rPr>
        <w:t>Kamran</w:t>
      </w:r>
      <w:proofErr w:type="spellEnd"/>
      <w:r w:rsidRPr="00412A76">
        <w:rPr>
          <w:i/>
        </w:rPr>
        <w:t xml:space="preserve"> </w:t>
      </w:r>
      <w:proofErr w:type="spellStart"/>
      <w:r w:rsidRPr="00412A76">
        <w:rPr>
          <w:i/>
        </w:rPr>
        <w:t>Mammadli</w:t>
      </w:r>
      <w:proofErr w:type="spellEnd"/>
      <w:r w:rsidRPr="00412A76">
        <w:t xml:space="preserve">, </w:t>
      </w:r>
      <w:proofErr w:type="spellStart"/>
      <w:r w:rsidRPr="00412A76">
        <w:rPr>
          <w:i/>
        </w:rPr>
        <w:t>Rufat</w:t>
      </w:r>
      <w:proofErr w:type="spellEnd"/>
      <w:r w:rsidRPr="00412A76">
        <w:rPr>
          <w:i/>
        </w:rPr>
        <w:t xml:space="preserve"> </w:t>
      </w:r>
      <w:proofErr w:type="spellStart"/>
      <w:r w:rsidRPr="00412A76">
        <w:rPr>
          <w:i/>
        </w:rPr>
        <w:t>Safarov</w:t>
      </w:r>
      <w:proofErr w:type="spellEnd"/>
      <w:r w:rsidRPr="00412A76">
        <w:t xml:space="preserve"> un “</w:t>
      </w:r>
      <w:proofErr w:type="spellStart"/>
      <w:r w:rsidRPr="00412A76">
        <w:rPr>
          <w:i/>
        </w:rPr>
        <w:t>Meydan</w:t>
      </w:r>
      <w:proofErr w:type="spellEnd"/>
      <w:r w:rsidRPr="00412A76">
        <w:rPr>
          <w:i/>
        </w:rPr>
        <w:t xml:space="preserve"> TV</w:t>
      </w:r>
      <w:r w:rsidRPr="00412A76">
        <w:t xml:space="preserve">” lietu </w:t>
      </w:r>
      <w:bookmarkEnd w:id="5"/>
      <w:r w:rsidRPr="00412A76">
        <w:t xml:space="preserve"> </w:t>
      </w:r>
      <w:bookmarkStart w:id="6" w:name="References"/>
      <w:r w:rsidRPr="00412A76">
        <w:t>(2024/2994(RSP))</w:t>
      </w:r>
      <w:bookmarkEnd w:id="6"/>
    </w:p>
    <w:p w:rsidR="00E545D6" w:rsidRPr="00412A76" w:rsidRDefault="00E545D6" w:rsidP="00E545D6">
      <w:pPr>
        <w:pStyle w:val="EPComma"/>
      </w:pPr>
      <w:bookmarkStart w:id="7" w:name="TextBodyBegin"/>
      <w:bookmarkEnd w:id="7"/>
      <w:r w:rsidRPr="00412A76">
        <w:rPr>
          <w:i/>
          <w:iCs/>
        </w:rPr>
        <w:t>Eiropas Parlaments,</w:t>
      </w:r>
    </w:p>
    <w:p w:rsidR="00E545D6" w:rsidRPr="00412A76" w:rsidRDefault="00E545D6" w:rsidP="00E545D6">
      <w:pPr>
        <w:pStyle w:val="NormalHanging12a"/>
        <w:rPr>
          <w:shd w:val="clear" w:color="auto" w:fill="FFFFFF"/>
        </w:rPr>
      </w:pPr>
      <w:r w:rsidRPr="00412A76">
        <w:t>–</w:t>
      </w:r>
      <w:r w:rsidRPr="00412A76">
        <w:tab/>
      </w:r>
      <w:r w:rsidRPr="00412A76">
        <w:rPr>
          <w:shd w:val="clear" w:color="auto" w:fill="FFFFFF"/>
        </w:rPr>
        <w:t>ņemot vērā Eiropas Cilvēktiesību konvenciju, ko Azerbaidžāna ir ratificējusi,</w:t>
      </w:r>
    </w:p>
    <w:p w:rsidR="00E545D6" w:rsidRPr="00412A76" w:rsidRDefault="00E545D6" w:rsidP="00E545D6">
      <w:pPr>
        <w:pStyle w:val="NormalHanging12a"/>
      </w:pPr>
      <w:r w:rsidRPr="00412A76">
        <w:t>–</w:t>
      </w:r>
      <w:r w:rsidRPr="00412A76">
        <w:tab/>
        <w:t>ņemot vērā Reglamenta 150. panta 5. punktu un 136. panta 4. punktu,</w:t>
      </w:r>
    </w:p>
    <w:p w:rsidR="00E545D6" w:rsidRPr="00412A76" w:rsidRDefault="00E545D6" w:rsidP="00E545D6">
      <w:pPr>
        <w:pStyle w:val="NormalHanging12a"/>
      </w:pPr>
      <w:r w:rsidRPr="00412A76">
        <w:t>A.</w:t>
      </w:r>
      <w:r w:rsidRPr="00412A76">
        <w:tab/>
        <w:t xml:space="preserve">tā kā kopš 2023. gada Azerbaidžānas varasiestādes ir iesaistījušās sistemātiskā apspiešanā, vēršoties pret pilsonisko sabiedrību, politisko opozīciju, cilvēktiesību aizstāvjiem, </w:t>
      </w:r>
      <w:r w:rsidRPr="00412A76">
        <w:rPr>
          <w:i/>
          <w:iCs/>
        </w:rPr>
        <w:t>LGBTI+</w:t>
      </w:r>
      <w:r w:rsidRPr="00412A76">
        <w:t xml:space="preserve"> kopienu un neatkarīgajiem medijiem, kas pastiprinājās konferences </w:t>
      </w:r>
      <w:r w:rsidRPr="00412A76">
        <w:rPr>
          <w:i/>
          <w:iCs/>
        </w:rPr>
        <w:t>COP29</w:t>
      </w:r>
      <w:r w:rsidRPr="00412A76">
        <w:t xml:space="preserve"> laikā;</w:t>
      </w:r>
    </w:p>
    <w:p w:rsidR="00E545D6" w:rsidRPr="00412A76" w:rsidRDefault="00E545D6" w:rsidP="00E545D6">
      <w:pPr>
        <w:pStyle w:val="NormalHanging12a"/>
      </w:pPr>
      <w:r w:rsidRPr="00412A76">
        <w:t>B.</w:t>
      </w:r>
      <w:r w:rsidRPr="00412A76">
        <w:tab/>
        <w:t xml:space="preserve">tā kā Azerbaidžānā ir vairāk nekā 300 politieslodzīto, kā arī 23 armēņu karagūstekņi, viņu vidū bijušās </w:t>
      </w:r>
      <w:proofErr w:type="spellStart"/>
      <w:r w:rsidRPr="00412A76">
        <w:t>pašpasludinātās</w:t>
      </w:r>
      <w:proofErr w:type="spellEnd"/>
      <w:r w:rsidRPr="00412A76">
        <w:t xml:space="preserve"> Kalnu Karabahas Republikas vadītāji;</w:t>
      </w:r>
    </w:p>
    <w:p w:rsidR="00E545D6" w:rsidRPr="00412A76" w:rsidRDefault="00E545D6" w:rsidP="00E545D6">
      <w:pPr>
        <w:pStyle w:val="NormalHanging12a"/>
      </w:pPr>
      <w:r w:rsidRPr="00412A76">
        <w:t>C.</w:t>
      </w:r>
      <w:r w:rsidRPr="00412A76">
        <w:tab/>
        <w:t xml:space="preserve">tā kā politieslodzītais un 2024. gada Saharova balvas finālists </w:t>
      </w:r>
      <w:proofErr w:type="spellStart"/>
      <w:r w:rsidRPr="00412A76">
        <w:rPr>
          <w:i/>
          <w:iCs/>
        </w:rPr>
        <w:t>Gubad</w:t>
      </w:r>
      <w:proofErr w:type="spellEnd"/>
      <w:r w:rsidRPr="00412A76">
        <w:rPr>
          <w:i/>
          <w:iCs/>
        </w:rPr>
        <w:t xml:space="preserve"> </w:t>
      </w:r>
      <w:proofErr w:type="spellStart"/>
      <w:r w:rsidRPr="00412A76">
        <w:rPr>
          <w:i/>
          <w:iCs/>
        </w:rPr>
        <w:t>Ibadoghlu</w:t>
      </w:r>
      <w:proofErr w:type="spellEnd"/>
      <w:r w:rsidRPr="00412A76">
        <w:t xml:space="preserve"> joprojām atrodas mājas arestā; tā kā Eiropas Cilvēktiesību tiesa nolēma, ka viņa veselības stāvoklis ir kritisks, kam nepieciešama hospitalizācija un steidzama sirds operācija;</w:t>
      </w:r>
    </w:p>
    <w:p w:rsidR="00E545D6" w:rsidRPr="00412A76" w:rsidRDefault="00E545D6" w:rsidP="00E545D6">
      <w:pPr>
        <w:pStyle w:val="NormalHanging12a"/>
      </w:pPr>
      <w:r w:rsidRPr="00412A76">
        <w:t>D.</w:t>
      </w:r>
      <w:r w:rsidRPr="00412A76">
        <w:tab/>
        <w:t xml:space="preserve">tā kā pilsoniskās sabiedrības līderis </w:t>
      </w:r>
      <w:proofErr w:type="spellStart"/>
      <w:r w:rsidRPr="00412A76">
        <w:rPr>
          <w:i/>
          <w:iCs/>
        </w:rPr>
        <w:t>Anar</w:t>
      </w:r>
      <w:proofErr w:type="spellEnd"/>
      <w:r w:rsidRPr="00412A76">
        <w:rPr>
          <w:i/>
          <w:iCs/>
        </w:rPr>
        <w:t xml:space="preserve"> </w:t>
      </w:r>
      <w:proofErr w:type="spellStart"/>
      <w:r w:rsidRPr="00412A76">
        <w:rPr>
          <w:i/>
          <w:iCs/>
        </w:rPr>
        <w:t>Mammadli</w:t>
      </w:r>
      <w:proofErr w:type="spellEnd"/>
      <w:r w:rsidRPr="00412A76">
        <w:t xml:space="preserve"> kopš 2024. gada aprīļa atrodas </w:t>
      </w:r>
      <w:proofErr w:type="spellStart"/>
      <w:r w:rsidRPr="00412A76">
        <w:t>pirmstiesas</w:t>
      </w:r>
      <w:proofErr w:type="spellEnd"/>
      <w:r w:rsidRPr="00412A76">
        <w:t xml:space="preserve"> apcietinājumā, kas pamatojas uz fiktīvām apsūdzībām, un viņa veselība pasliktinās veselības aprūpes atteikuma dēļ;</w:t>
      </w:r>
    </w:p>
    <w:p w:rsidR="00E545D6" w:rsidRPr="00412A76" w:rsidRDefault="00E545D6" w:rsidP="00E545D6">
      <w:pPr>
        <w:pStyle w:val="NormalHanging12a"/>
      </w:pPr>
      <w:r w:rsidRPr="00412A76">
        <w:t>E.</w:t>
      </w:r>
      <w:r w:rsidRPr="00412A76">
        <w:tab/>
        <w:t>tā kā 2024. gada decembra sākumā Azerbaidžānas varasiestādes arestēja “</w:t>
      </w:r>
      <w:proofErr w:type="spellStart"/>
      <w:r w:rsidRPr="00412A76">
        <w:rPr>
          <w:i/>
          <w:iCs/>
        </w:rPr>
        <w:t>Meydan</w:t>
      </w:r>
      <w:proofErr w:type="spellEnd"/>
      <w:r w:rsidRPr="00412A76">
        <w:rPr>
          <w:i/>
          <w:iCs/>
        </w:rPr>
        <w:t xml:space="preserve"> TV</w:t>
      </w:r>
      <w:r w:rsidRPr="00412A76">
        <w:t xml:space="preserve">” žurnālistus </w:t>
      </w:r>
      <w:proofErr w:type="spellStart"/>
      <w:r w:rsidRPr="00412A76">
        <w:rPr>
          <w:i/>
          <w:iCs/>
        </w:rPr>
        <w:t>Aynur</w:t>
      </w:r>
      <w:proofErr w:type="spellEnd"/>
      <w:r w:rsidRPr="00412A76">
        <w:rPr>
          <w:i/>
          <w:iCs/>
        </w:rPr>
        <w:t xml:space="preserve"> </w:t>
      </w:r>
      <w:proofErr w:type="spellStart"/>
      <w:r w:rsidRPr="00412A76">
        <w:rPr>
          <w:i/>
          <w:iCs/>
        </w:rPr>
        <w:t>Ganbarova</w:t>
      </w:r>
      <w:proofErr w:type="spellEnd"/>
      <w:r w:rsidRPr="00412A76">
        <w:t xml:space="preserve">, </w:t>
      </w:r>
      <w:proofErr w:type="spellStart"/>
      <w:r w:rsidRPr="00412A76">
        <w:rPr>
          <w:i/>
          <w:iCs/>
        </w:rPr>
        <w:t>Aytaj</w:t>
      </w:r>
      <w:proofErr w:type="spellEnd"/>
      <w:r w:rsidRPr="00412A76">
        <w:rPr>
          <w:i/>
          <w:iCs/>
        </w:rPr>
        <w:t xml:space="preserve"> </w:t>
      </w:r>
      <w:proofErr w:type="spellStart"/>
      <w:r w:rsidRPr="00412A76">
        <w:rPr>
          <w:i/>
          <w:iCs/>
        </w:rPr>
        <w:t>Ahmadova</w:t>
      </w:r>
      <w:proofErr w:type="spellEnd"/>
      <w:r w:rsidRPr="00412A76">
        <w:t xml:space="preserve">, </w:t>
      </w:r>
      <w:proofErr w:type="spellStart"/>
      <w:r w:rsidRPr="00412A76">
        <w:rPr>
          <w:i/>
          <w:iCs/>
        </w:rPr>
        <w:t>Khayala</w:t>
      </w:r>
      <w:proofErr w:type="spellEnd"/>
      <w:r w:rsidRPr="00412A76">
        <w:rPr>
          <w:i/>
          <w:iCs/>
        </w:rPr>
        <w:t xml:space="preserve"> </w:t>
      </w:r>
      <w:proofErr w:type="spellStart"/>
      <w:r w:rsidRPr="00412A76">
        <w:rPr>
          <w:i/>
          <w:iCs/>
        </w:rPr>
        <w:t>Agayeva</w:t>
      </w:r>
      <w:proofErr w:type="spellEnd"/>
      <w:r w:rsidRPr="00412A76">
        <w:t xml:space="preserve">, </w:t>
      </w:r>
      <w:proofErr w:type="spellStart"/>
      <w:r w:rsidRPr="00412A76">
        <w:rPr>
          <w:i/>
          <w:iCs/>
        </w:rPr>
        <w:t>Natig</w:t>
      </w:r>
      <w:proofErr w:type="spellEnd"/>
      <w:r w:rsidRPr="00412A76">
        <w:rPr>
          <w:i/>
          <w:iCs/>
        </w:rPr>
        <w:t xml:space="preserve"> </w:t>
      </w:r>
      <w:proofErr w:type="spellStart"/>
      <w:r w:rsidRPr="00412A76">
        <w:rPr>
          <w:i/>
          <w:iCs/>
        </w:rPr>
        <w:t>Javadli</w:t>
      </w:r>
      <w:proofErr w:type="spellEnd"/>
      <w:r w:rsidRPr="00412A76">
        <w:t xml:space="preserve"> un </w:t>
      </w:r>
      <w:proofErr w:type="spellStart"/>
      <w:r w:rsidRPr="00412A76">
        <w:rPr>
          <w:i/>
          <w:iCs/>
        </w:rPr>
        <w:t>Aysel</w:t>
      </w:r>
      <w:proofErr w:type="spellEnd"/>
      <w:r w:rsidRPr="00412A76">
        <w:rPr>
          <w:i/>
          <w:iCs/>
        </w:rPr>
        <w:t xml:space="preserve"> </w:t>
      </w:r>
      <w:proofErr w:type="spellStart"/>
      <w:r w:rsidRPr="00412A76">
        <w:rPr>
          <w:i/>
          <w:iCs/>
        </w:rPr>
        <w:t>Umudova</w:t>
      </w:r>
      <w:proofErr w:type="spellEnd"/>
      <w:r w:rsidRPr="00412A76">
        <w:t xml:space="preserve"> un žurnālistus </w:t>
      </w:r>
      <w:r w:rsidRPr="00412A76">
        <w:rPr>
          <w:i/>
          <w:iCs/>
        </w:rPr>
        <w:t xml:space="preserve">Ramin </w:t>
      </w:r>
      <w:proofErr w:type="spellStart"/>
      <w:r w:rsidRPr="00412A76">
        <w:rPr>
          <w:i/>
          <w:iCs/>
        </w:rPr>
        <w:t>Jabrayilzade</w:t>
      </w:r>
      <w:proofErr w:type="spellEnd"/>
      <w:r w:rsidRPr="00412A76">
        <w:t xml:space="preserve"> un </w:t>
      </w:r>
      <w:proofErr w:type="spellStart"/>
      <w:r w:rsidRPr="00412A76">
        <w:rPr>
          <w:i/>
          <w:iCs/>
        </w:rPr>
        <w:t>Ahmad</w:t>
      </w:r>
      <w:proofErr w:type="spellEnd"/>
      <w:r w:rsidRPr="00412A76">
        <w:rPr>
          <w:i/>
          <w:iCs/>
        </w:rPr>
        <w:t xml:space="preserve"> </w:t>
      </w:r>
      <w:proofErr w:type="spellStart"/>
      <w:r w:rsidRPr="00412A76">
        <w:rPr>
          <w:i/>
          <w:iCs/>
        </w:rPr>
        <w:t>Mukhtar</w:t>
      </w:r>
      <w:proofErr w:type="spellEnd"/>
      <w:r w:rsidRPr="00412A76">
        <w:t xml:space="preserve">; tā kā tās arī arestēja Baku </w:t>
      </w:r>
      <w:proofErr w:type="spellStart"/>
      <w:r w:rsidRPr="00412A76">
        <w:t>Žurnāliskas</w:t>
      </w:r>
      <w:proofErr w:type="spellEnd"/>
      <w:r w:rsidRPr="00412A76">
        <w:t xml:space="preserve"> skolas direktora vietnieku </w:t>
      </w:r>
      <w:r w:rsidRPr="00412A76">
        <w:rPr>
          <w:i/>
          <w:iCs/>
        </w:rPr>
        <w:t xml:space="preserve">Ulvi </w:t>
      </w:r>
      <w:proofErr w:type="spellStart"/>
      <w:r w:rsidRPr="00412A76">
        <w:rPr>
          <w:i/>
          <w:iCs/>
        </w:rPr>
        <w:t>Tahirov</w:t>
      </w:r>
      <w:proofErr w:type="spellEnd"/>
      <w:r w:rsidRPr="00412A76">
        <w:t xml:space="preserve">, politisko līderi </w:t>
      </w:r>
      <w:proofErr w:type="spellStart"/>
      <w:r w:rsidRPr="00412A76">
        <w:rPr>
          <w:i/>
          <w:iCs/>
        </w:rPr>
        <w:t>Azer</w:t>
      </w:r>
      <w:proofErr w:type="spellEnd"/>
      <w:r w:rsidRPr="00412A76">
        <w:rPr>
          <w:i/>
          <w:iCs/>
        </w:rPr>
        <w:t xml:space="preserve"> </w:t>
      </w:r>
      <w:proofErr w:type="spellStart"/>
      <w:r w:rsidRPr="00412A76">
        <w:rPr>
          <w:i/>
          <w:iCs/>
        </w:rPr>
        <w:t>Gasimli</w:t>
      </w:r>
      <w:proofErr w:type="spellEnd"/>
      <w:r w:rsidRPr="00412A76">
        <w:t xml:space="preserve"> un cilvēktiesību aizstāvi </w:t>
      </w:r>
      <w:proofErr w:type="spellStart"/>
      <w:r w:rsidRPr="00412A76">
        <w:rPr>
          <w:i/>
          <w:iCs/>
        </w:rPr>
        <w:t>Rufat</w:t>
      </w:r>
      <w:proofErr w:type="spellEnd"/>
      <w:r w:rsidRPr="00412A76">
        <w:rPr>
          <w:i/>
          <w:iCs/>
        </w:rPr>
        <w:t xml:space="preserve"> </w:t>
      </w:r>
      <w:proofErr w:type="spellStart"/>
      <w:r w:rsidRPr="00412A76">
        <w:rPr>
          <w:i/>
          <w:iCs/>
        </w:rPr>
        <w:t>Safarov</w:t>
      </w:r>
      <w:proofErr w:type="spellEnd"/>
      <w:r w:rsidRPr="00412A76">
        <w:t xml:space="preserve">; tā kā visiem tiek izvirzītas nepamatotas, </w:t>
      </w:r>
      <w:r w:rsidRPr="00412A76">
        <w:lastRenderedPageBreak/>
        <w:t>politiski motivētas apsūdzības;</w:t>
      </w:r>
    </w:p>
    <w:p w:rsidR="00E545D6" w:rsidRPr="00412A76" w:rsidRDefault="00E545D6" w:rsidP="00E545D6">
      <w:pPr>
        <w:pStyle w:val="NormalHanging12a"/>
      </w:pPr>
      <w:r w:rsidRPr="00412A76">
        <w:t>F.</w:t>
      </w:r>
      <w:r w:rsidRPr="00412A76">
        <w:tab/>
        <w:t xml:space="preserve">tā kā konferencē </w:t>
      </w:r>
      <w:r w:rsidRPr="00412A76">
        <w:rPr>
          <w:i/>
          <w:iCs/>
        </w:rPr>
        <w:t>COP29</w:t>
      </w:r>
      <w:r w:rsidRPr="00412A76">
        <w:t xml:space="preserve"> apsargi uzbruka vides aktīvistam </w:t>
      </w:r>
      <w:proofErr w:type="spellStart"/>
      <w:r w:rsidRPr="00412A76">
        <w:rPr>
          <w:i/>
          <w:iCs/>
        </w:rPr>
        <w:t>Kamran</w:t>
      </w:r>
      <w:proofErr w:type="spellEnd"/>
      <w:r w:rsidRPr="00412A76">
        <w:rPr>
          <w:i/>
          <w:iCs/>
        </w:rPr>
        <w:t xml:space="preserve"> </w:t>
      </w:r>
      <w:proofErr w:type="spellStart"/>
      <w:r w:rsidRPr="00412A76">
        <w:rPr>
          <w:i/>
          <w:iCs/>
        </w:rPr>
        <w:t>Mammadli</w:t>
      </w:r>
      <w:proofErr w:type="spellEnd"/>
      <w:r w:rsidRPr="00412A76">
        <w:t xml:space="preserve"> un viņam ir noteikts ceļošanas aizliegums;</w:t>
      </w:r>
    </w:p>
    <w:p w:rsidR="00E545D6" w:rsidRPr="00412A76" w:rsidRDefault="00E545D6" w:rsidP="00E545D6">
      <w:pPr>
        <w:pStyle w:val="NormalHanging12a"/>
      </w:pPr>
      <w:r w:rsidRPr="00412A76">
        <w:t>G.</w:t>
      </w:r>
      <w:r w:rsidRPr="00412A76">
        <w:tab/>
        <w:t xml:space="preserve">tā kā regulāri tiek pārkāptas ieslodzīto cilvēktiesības, turot viņus apcietinājumā necilvēcīgos apstākļos, spīdzinot un īpaši vajājot politieslodzītās sievietes, viņu vidū </w:t>
      </w:r>
      <w:proofErr w:type="spellStart"/>
      <w:r w:rsidRPr="00412A76">
        <w:rPr>
          <w:i/>
          <w:iCs/>
        </w:rPr>
        <w:t>Nargiz</w:t>
      </w:r>
      <w:proofErr w:type="spellEnd"/>
      <w:r w:rsidRPr="00412A76">
        <w:rPr>
          <w:i/>
          <w:iCs/>
        </w:rPr>
        <w:t xml:space="preserve"> </w:t>
      </w:r>
      <w:proofErr w:type="spellStart"/>
      <w:r w:rsidRPr="00412A76">
        <w:rPr>
          <w:i/>
          <w:iCs/>
        </w:rPr>
        <w:t>Absalamova</w:t>
      </w:r>
      <w:proofErr w:type="spellEnd"/>
      <w:r w:rsidRPr="00412A76">
        <w:t>,</w:t>
      </w:r>
    </w:p>
    <w:p w:rsidR="00E545D6" w:rsidRPr="00412A76" w:rsidRDefault="00E545D6" w:rsidP="00E545D6">
      <w:pPr>
        <w:pStyle w:val="NormalHanging12a"/>
      </w:pPr>
      <w:r w:rsidRPr="00412A76">
        <w:t>1.</w:t>
      </w:r>
      <w:r w:rsidRPr="00412A76">
        <w:tab/>
        <w:t>stingri nosoda to, ka saskaņā ar saņemtajām ziņām Azerbaidžānas režīms pastāvīgi pārkāpj cilvēktiesības, tostarp vārda, biedrošanās un miermīlīgas pulcēšanās brīvību, un to, ka tas ļaunprātīgi izmanto krimināltiesību sistēmu politiski motivētā veidā;</w:t>
      </w:r>
    </w:p>
    <w:p w:rsidR="00E545D6" w:rsidRPr="00412A76" w:rsidRDefault="00E545D6" w:rsidP="00E545D6">
      <w:pPr>
        <w:pStyle w:val="NormalHanging12a"/>
        <w:rPr>
          <w:shd w:val="clear" w:color="auto" w:fill="FFFFFF"/>
        </w:rPr>
      </w:pPr>
      <w:r w:rsidRPr="00412A76">
        <w:t>2.</w:t>
      </w:r>
      <w:r w:rsidRPr="00412A76">
        <w:tab/>
      </w:r>
      <w:r w:rsidRPr="00412A76">
        <w:rPr>
          <w:shd w:val="clear" w:color="auto" w:fill="FFFFFF"/>
        </w:rPr>
        <w:t xml:space="preserve">mudina Azerbaidžānas iestādes nekavējoties </w:t>
      </w:r>
      <w:r w:rsidRPr="00412A76">
        <w:t xml:space="preserve">izbeigt represijas pret visām disidentu grupām </w:t>
      </w:r>
      <w:r w:rsidRPr="00412A76">
        <w:rPr>
          <w:shd w:val="clear" w:color="auto" w:fill="FFFFFF"/>
        </w:rPr>
        <w:t>un bez nosacījumiem atbrīvot visus cilvēktiesību aizstāvjus, žurnālistus un politiskos un citus aktīvistus, pret kuriem ierosinātas safabricētas, politiski motivētas apsūdzības, un atcelt visas pret viņiem celtās apsūdzības;</w:t>
      </w:r>
    </w:p>
    <w:p w:rsidR="00E545D6" w:rsidRPr="00412A76" w:rsidRDefault="00E545D6" w:rsidP="00E545D6">
      <w:pPr>
        <w:pStyle w:val="NormalHanging12a"/>
      </w:pPr>
      <w:r w:rsidRPr="00412A76">
        <w:t>3.</w:t>
      </w:r>
      <w:r w:rsidRPr="00412A76">
        <w:tab/>
        <w:t xml:space="preserve">prasa iestādēm nekavējoties atcelt ceļošanas aizliegumu </w:t>
      </w:r>
      <w:r w:rsidRPr="00412A76">
        <w:rPr>
          <w:i/>
          <w:iCs/>
        </w:rPr>
        <w:t>G. </w:t>
      </w:r>
      <w:proofErr w:type="spellStart"/>
      <w:r w:rsidRPr="00412A76">
        <w:rPr>
          <w:i/>
          <w:iCs/>
        </w:rPr>
        <w:t>Ibadoghlu</w:t>
      </w:r>
      <w:proofErr w:type="spellEnd"/>
      <w:r w:rsidRPr="00412A76">
        <w:t xml:space="preserve">, bez nosacījumiem atcelt visas pret viņu izvirzītās apsūdzības un ļaut viņam saņemt steidzamu ārstēšanu ārvalstīs; pauž nožēlu par to, ka </w:t>
      </w:r>
      <w:r w:rsidRPr="00412A76">
        <w:rPr>
          <w:i/>
          <w:iCs/>
        </w:rPr>
        <w:t>G. </w:t>
      </w:r>
      <w:proofErr w:type="spellStart"/>
      <w:r w:rsidRPr="00412A76">
        <w:rPr>
          <w:i/>
          <w:iCs/>
        </w:rPr>
        <w:t>Ibadoghlu</w:t>
      </w:r>
      <w:proofErr w:type="spellEnd"/>
      <w:r w:rsidRPr="00412A76">
        <w:t xml:space="preserve"> netika atļauts apmeklēt Saharova balvas pasniegšanas ceremoniju vai pieslēgties tai attālināti;</w:t>
      </w:r>
    </w:p>
    <w:p w:rsidR="00E545D6" w:rsidRPr="00412A76" w:rsidRDefault="00E545D6" w:rsidP="00E545D6">
      <w:pPr>
        <w:pStyle w:val="NormalHanging12a"/>
      </w:pPr>
      <w:r w:rsidRPr="00412A76">
        <w:t>4.</w:t>
      </w:r>
      <w:r w:rsidRPr="00412A76">
        <w:tab/>
        <w:t>aicina Azerbaidžānu atcelt nepamatotus ierobežojumus neatkarīgajiem medijiem, saskaņojot savus tiesību aktus par nevalstisko grupu un mediju reģistrāciju un finansēšanu ar Venēcijas komisijas ieteikumiem; prasa iestādēm izbeigt “</w:t>
      </w:r>
      <w:proofErr w:type="spellStart"/>
      <w:r w:rsidRPr="00412A76">
        <w:rPr>
          <w:i/>
          <w:iCs/>
        </w:rPr>
        <w:t>Meydan</w:t>
      </w:r>
      <w:proofErr w:type="spellEnd"/>
      <w:r w:rsidRPr="00412A76">
        <w:rPr>
          <w:i/>
          <w:iCs/>
        </w:rPr>
        <w:t xml:space="preserve"> TV</w:t>
      </w:r>
      <w:r w:rsidRPr="00412A76">
        <w:t>”, “</w:t>
      </w:r>
      <w:proofErr w:type="spellStart"/>
      <w:r w:rsidRPr="00412A76">
        <w:rPr>
          <w:i/>
          <w:iCs/>
        </w:rPr>
        <w:t>Toplum</w:t>
      </w:r>
      <w:proofErr w:type="spellEnd"/>
      <w:r w:rsidRPr="00412A76">
        <w:rPr>
          <w:i/>
          <w:iCs/>
        </w:rPr>
        <w:t xml:space="preserve"> TV</w:t>
      </w:r>
      <w:r w:rsidRPr="00412A76">
        <w:t>”, “</w:t>
      </w:r>
      <w:proofErr w:type="spellStart"/>
      <w:r w:rsidRPr="00412A76">
        <w:rPr>
          <w:i/>
          <w:iCs/>
        </w:rPr>
        <w:t>Abaz</w:t>
      </w:r>
      <w:proofErr w:type="spellEnd"/>
      <w:r w:rsidRPr="00412A76">
        <w:rPr>
          <w:i/>
          <w:iCs/>
        </w:rPr>
        <w:t xml:space="preserve"> </w:t>
      </w:r>
      <w:proofErr w:type="spellStart"/>
      <w:r w:rsidRPr="00412A76">
        <w:rPr>
          <w:i/>
          <w:iCs/>
        </w:rPr>
        <w:t>Media</w:t>
      </w:r>
      <w:proofErr w:type="spellEnd"/>
      <w:r w:rsidRPr="00412A76">
        <w:t>” un “</w:t>
      </w:r>
      <w:r w:rsidRPr="00412A76">
        <w:rPr>
          <w:i/>
          <w:iCs/>
        </w:rPr>
        <w:t>Kanal13</w:t>
      </w:r>
      <w:r w:rsidRPr="00412A76">
        <w:t>” apspiešanu;</w:t>
      </w:r>
    </w:p>
    <w:p w:rsidR="00E545D6" w:rsidRPr="00412A76" w:rsidRDefault="00E545D6" w:rsidP="00E545D6">
      <w:pPr>
        <w:pStyle w:val="NormalHanging12a"/>
        <w:rPr>
          <w:rStyle w:val="doceo-font-family-base"/>
          <w:color w:val="000000"/>
        </w:rPr>
      </w:pPr>
      <w:r w:rsidRPr="00412A76">
        <w:t>5.</w:t>
      </w:r>
      <w:r w:rsidRPr="00412A76">
        <w:tab/>
        <w:t xml:space="preserve">prasa saskaņā ar ES globālo cilvēktiesību sankciju režīmu piemērot ES sankcijas Azerbaidžānas amatpersonām, kas ir atbildīgas par nopietniem cilvēktiesību pārkāpumiem, </w:t>
      </w:r>
      <w:r w:rsidRPr="00412A76">
        <w:rPr>
          <w:rStyle w:val="doceo-font-family-base"/>
          <w:color w:val="000000"/>
        </w:rPr>
        <w:t xml:space="preserve">tostarp </w:t>
      </w:r>
      <w:proofErr w:type="spellStart"/>
      <w:r w:rsidRPr="00412A76">
        <w:rPr>
          <w:rStyle w:val="doceo-font-family-base"/>
          <w:i/>
          <w:iCs/>
          <w:color w:val="000000"/>
        </w:rPr>
        <w:t>Fuad</w:t>
      </w:r>
      <w:proofErr w:type="spellEnd"/>
      <w:r w:rsidRPr="00412A76">
        <w:rPr>
          <w:rStyle w:val="doceo-font-family-base"/>
          <w:i/>
          <w:iCs/>
          <w:color w:val="000000"/>
        </w:rPr>
        <w:t xml:space="preserve"> </w:t>
      </w:r>
      <w:proofErr w:type="spellStart"/>
      <w:r w:rsidRPr="00412A76">
        <w:rPr>
          <w:rStyle w:val="doceo-font-family-base"/>
          <w:i/>
          <w:iCs/>
          <w:color w:val="000000"/>
        </w:rPr>
        <w:t>Alasgarov</w:t>
      </w:r>
      <w:proofErr w:type="spellEnd"/>
      <w:r w:rsidRPr="00412A76">
        <w:rPr>
          <w:rStyle w:val="doceo-font-family-base"/>
          <w:color w:val="000000"/>
        </w:rPr>
        <w:t xml:space="preserve">, </w:t>
      </w:r>
      <w:proofErr w:type="spellStart"/>
      <w:r w:rsidRPr="00412A76">
        <w:rPr>
          <w:rStyle w:val="doceo-font-family-base"/>
          <w:i/>
          <w:iCs/>
          <w:color w:val="000000"/>
        </w:rPr>
        <w:t>Vilayat</w:t>
      </w:r>
      <w:proofErr w:type="spellEnd"/>
      <w:r w:rsidRPr="00412A76">
        <w:rPr>
          <w:rStyle w:val="doceo-font-family-base"/>
          <w:i/>
          <w:iCs/>
          <w:color w:val="000000"/>
        </w:rPr>
        <w:t xml:space="preserve"> </w:t>
      </w:r>
      <w:proofErr w:type="spellStart"/>
      <w:r w:rsidRPr="00412A76">
        <w:rPr>
          <w:rStyle w:val="doceo-font-family-base"/>
          <w:i/>
          <w:iCs/>
          <w:color w:val="000000"/>
        </w:rPr>
        <w:t>Eyvazov</w:t>
      </w:r>
      <w:proofErr w:type="spellEnd"/>
      <w:r w:rsidRPr="00412A76">
        <w:rPr>
          <w:rStyle w:val="doceo-font-family-base"/>
          <w:color w:val="000000"/>
        </w:rPr>
        <w:t xml:space="preserve"> un </w:t>
      </w:r>
      <w:r w:rsidRPr="00412A76">
        <w:rPr>
          <w:rStyle w:val="doceo-font-family-base"/>
          <w:i/>
          <w:iCs/>
          <w:color w:val="000000"/>
        </w:rPr>
        <w:t xml:space="preserve">Ali </w:t>
      </w:r>
      <w:proofErr w:type="spellStart"/>
      <w:r w:rsidRPr="00412A76">
        <w:rPr>
          <w:rStyle w:val="doceo-font-family-base"/>
          <w:i/>
          <w:iCs/>
          <w:color w:val="000000"/>
        </w:rPr>
        <w:t>Naghiyev</w:t>
      </w:r>
      <w:proofErr w:type="spellEnd"/>
      <w:r w:rsidRPr="00412A76">
        <w:rPr>
          <w:rStyle w:val="doceo-font-family-base"/>
          <w:color w:val="000000"/>
        </w:rPr>
        <w:t>;</w:t>
      </w:r>
    </w:p>
    <w:p w:rsidR="00E545D6" w:rsidRPr="00412A76" w:rsidRDefault="00E545D6" w:rsidP="00E545D6">
      <w:pPr>
        <w:pStyle w:val="NormalHanging12a"/>
      </w:pPr>
      <w:r w:rsidRPr="00412A76">
        <w:t>6.</w:t>
      </w:r>
      <w:r w:rsidRPr="00412A76">
        <w:tab/>
        <w:t xml:space="preserve">uzstāj, ka jebkuram ES un Azerbaidžānas partnerības nolīgumam — tostarp enerģētikas jomā — ir jābūt neatņemami saistītam ar nosacījumu, ka tiek ievērotas </w:t>
      </w:r>
      <w:proofErr w:type="spellStart"/>
      <w:r w:rsidRPr="00412A76">
        <w:t>pamattiesības</w:t>
      </w:r>
      <w:proofErr w:type="spellEnd"/>
      <w:r w:rsidRPr="00412A76">
        <w:t xml:space="preserve"> un tiek atbrīvoti visi politieslodzītie; aicina Komisiju apturēt 2022. gada saprašanās memorandu par stratēģisku partnerību enerģētikas jomā;</w:t>
      </w:r>
    </w:p>
    <w:p w:rsidR="00C2518A" w:rsidRPr="00412A76" w:rsidRDefault="00E545D6" w:rsidP="00C2518A">
      <w:pPr>
        <w:pStyle w:val="NormalHanging12a"/>
      </w:pPr>
      <w:r w:rsidRPr="00412A76">
        <w:t>7.</w:t>
      </w:r>
      <w:r w:rsidRPr="00412A76">
        <w:tab/>
        <w:t>uzdod priekšsēdētājai nosūtīt šo rezolūciju Padomei, Komisijai, PV/AP, dalībvalstīm, kā arī Azerbaidžānas prezidentam, valdībai un parlamentam.</w:t>
      </w:r>
    </w:p>
    <w:p w:rsidR="00E365E1" w:rsidRPr="00412A76" w:rsidRDefault="00E365E1" w:rsidP="005D6F9A"/>
    <w:sectPr w:rsidR="00E365E1" w:rsidRPr="00412A76" w:rsidSect="00C251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F9A" w:rsidRPr="00C2518A" w:rsidRDefault="005D6F9A">
      <w:r w:rsidRPr="00C2518A">
        <w:separator/>
      </w:r>
    </w:p>
  </w:endnote>
  <w:endnote w:type="continuationSeparator" w:id="0">
    <w:p w:rsidR="005D6F9A" w:rsidRPr="00C2518A" w:rsidRDefault="005D6F9A">
      <w:r w:rsidRPr="00C251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18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18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1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F9A" w:rsidRPr="00C2518A" w:rsidRDefault="005D6F9A">
      <w:r w:rsidRPr="00C2518A">
        <w:separator/>
      </w:r>
    </w:p>
  </w:footnote>
  <w:footnote w:type="continuationSeparator" w:id="0">
    <w:p w:rsidR="005D6F9A" w:rsidRPr="00C2518A" w:rsidRDefault="005D6F9A">
      <w:r w:rsidRPr="00C251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18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18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1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2024"/>
    <w:docVar w:name="dvlangue" w:val="LV"/>
    <w:docVar w:name="dvnumam" w:val="0"/>
    <w:docVar w:name="dvpe" w:val="767.564"/>
    <w:docVar w:name="dvtitre" w:val="Eiropas Parlamenta 2024. gada XX. XXX  rezolūcija par pastāvīgajām represijām pret pilsonisko sabiedrību un neatkarīgajiem medijiem Azerbaidžānā un Dr. Gubad Ibadoghlu, Anar Mammadli, Kamran Mammadli, Rufat Safarov un “Meydan TV” lietu (2024/2994(RSP))"/>
  </w:docVars>
  <w:rsids>
    <w:rsidRoot w:val="005D6F9A"/>
    <w:rsid w:val="00002272"/>
    <w:rsid w:val="00064002"/>
    <w:rsid w:val="000677B9"/>
    <w:rsid w:val="000831BA"/>
    <w:rsid w:val="000A0D7C"/>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2A76"/>
    <w:rsid w:val="0041666E"/>
    <w:rsid w:val="00421060"/>
    <w:rsid w:val="00471C19"/>
    <w:rsid w:val="004867E3"/>
    <w:rsid w:val="00494A28"/>
    <w:rsid w:val="004C0004"/>
    <w:rsid w:val="004C5D52"/>
    <w:rsid w:val="0050519A"/>
    <w:rsid w:val="005072A1"/>
    <w:rsid w:val="00514517"/>
    <w:rsid w:val="00545827"/>
    <w:rsid w:val="00560270"/>
    <w:rsid w:val="005C2568"/>
    <w:rsid w:val="005D6F9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18A"/>
    <w:rsid w:val="00C61C0C"/>
    <w:rsid w:val="00C941CB"/>
    <w:rsid w:val="00CC2357"/>
    <w:rsid w:val="00CF071A"/>
    <w:rsid w:val="00D058B8"/>
    <w:rsid w:val="00D56C11"/>
    <w:rsid w:val="00D834A0"/>
    <w:rsid w:val="00D872DF"/>
    <w:rsid w:val="00D91E21"/>
    <w:rsid w:val="00DA7FCD"/>
    <w:rsid w:val="00E365E1"/>
    <w:rsid w:val="00E545D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E4E72"/>
  <w15:chartTrackingRefBased/>
  <w15:docId w15:val="{C100D501-409E-47CA-A9CF-35FBCA55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545D6"/>
    <w:rPr>
      <w:b/>
    </w:rPr>
  </w:style>
  <w:style w:type="paragraph" w:customStyle="1" w:styleId="NormalHanging12a">
    <w:name w:val="NormalHanging12a"/>
    <w:basedOn w:val="Normal"/>
    <w:link w:val="NormalHanging12aChar"/>
    <w:rsid w:val="00E545D6"/>
    <w:pPr>
      <w:spacing w:after="240"/>
      <w:ind w:left="567" w:hanging="567"/>
    </w:pPr>
  </w:style>
  <w:style w:type="paragraph" w:customStyle="1" w:styleId="EPComma">
    <w:name w:val="EPComma"/>
    <w:basedOn w:val="Normal"/>
    <w:rsid w:val="00E545D6"/>
    <w:pPr>
      <w:spacing w:before="480" w:after="240"/>
    </w:pPr>
  </w:style>
  <w:style w:type="character" w:customStyle="1" w:styleId="doceo-font-family-base">
    <w:name w:val="doceo-font-family-base"/>
    <w:basedOn w:val="DefaultParagraphFont"/>
    <w:rsid w:val="00E545D6"/>
  </w:style>
  <w:style w:type="character" w:customStyle="1" w:styleId="NormalHanging12aChar">
    <w:name w:val="NormalHanging12a Char"/>
    <w:basedOn w:val="DefaultParagraphFont"/>
    <w:link w:val="NormalHanging12a"/>
    <w:rsid w:val="00E545D6"/>
    <w:rPr>
      <w:sz w:val="24"/>
      <w:lang w:val="lv-LV"/>
    </w:rPr>
  </w:style>
  <w:style w:type="paragraph" w:styleId="BalloonText">
    <w:name w:val="Balloon Text"/>
    <w:basedOn w:val="Normal"/>
    <w:link w:val="BalloonTextChar"/>
    <w:rsid w:val="000A0D7C"/>
    <w:rPr>
      <w:rFonts w:ascii="Segoe UI" w:hAnsi="Segoe UI" w:cs="Segoe UI"/>
      <w:sz w:val="18"/>
      <w:szCs w:val="18"/>
    </w:rPr>
  </w:style>
  <w:style w:type="character" w:customStyle="1" w:styleId="BalloonTextChar">
    <w:name w:val="Balloon Text Char"/>
    <w:basedOn w:val="DefaultParagraphFont"/>
    <w:link w:val="BalloonText"/>
    <w:rsid w:val="000A0D7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9AB08-CDF5-4FF7-9F97-694FDE156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2024-12-19T13:10:00Z</dcterms:created>
  <dcterms:modified xsi:type="dcterms:W3CDTF">2024-12-19T13:10:00Z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B10-0218/2024</vt:lpwstr>
  </property>
  <property fmtid="{D5CDD505-2E9C-101B-9397-08002B2CF9AE}" pid="4" name="&lt;Type&gt;">
    <vt:lpwstr>RR</vt:lpwstr>
  </property>
</Properties>
</file>