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49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49D9" w:rsidRDefault="00AB5D51" w:rsidP="0010095E">
            <w:pPr>
              <w:pStyle w:val="EPName"/>
            </w:pPr>
            <w:r w:rsidRPr="00F749D9">
              <w:t>Parlamento Europeu</w:t>
            </w:r>
          </w:p>
          <w:p w:rsidR="00751A4A" w:rsidRPr="00F749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49D9">
              <w:t>2024</w:t>
            </w:r>
            <w:r w:rsidR="00817416" w:rsidRPr="00F749D9">
              <w:t>-202</w:t>
            </w:r>
            <w:r w:rsidRPr="00F749D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749D9" w:rsidRDefault="00187494" w:rsidP="0010095E">
            <w:pPr>
              <w:pStyle w:val="EPLogo"/>
            </w:pPr>
            <w:r w:rsidRPr="00F749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49D9" w:rsidRDefault="00D058B8" w:rsidP="004C5D52">
      <w:pPr>
        <w:pStyle w:val="LineTop"/>
      </w:pPr>
    </w:p>
    <w:p w:rsidR="00680577" w:rsidRPr="00F749D9" w:rsidRDefault="00AB5D51" w:rsidP="00680577">
      <w:pPr>
        <w:pStyle w:val="EPBodyTA1"/>
      </w:pPr>
      <w:r w:rsidRPr="00F749D9">
        <w:t>TEXTOS APROVADOS</w:t>
      </w:r>
    </w:p>
    <w:p w:rsidR="00D058B8" w:rsidRPr="00F749D9" w:rsidRDefault="00D058B8" w:rsidP="00D058B8">
      <w:pPr>
        <w:pStyle w:val="LineBottom"/>
      </w:pPr>
    </w:p>
    <w:p w:rsidR="00AB5D51" w:rsidRPr="00F749D9" w:rsidRDefault="00AB5D51" w:rsidP="00AB5D51">
      <w:pPr>
        <w:pStyle w:val="ATHeading1"/>
      </w:pPr>
      <w:bookmarkStart w:id="0" w:name="TANumber"/>
      <w:r w:rsidRPr="00F749D9">
        <w:t>P10_</w:t>
      </w:r>
      <w:proofErr w:type="gramStart"/>
      <w:r w:rsidRPr="00F749D9">
        <w:t>TA(</w:t>
      </w:r>
      <w:proofErr w:type="gramEnd"/>
      <w:r w:rsidRPr="00F749D9">
        <w:t>2024)00</w:t>
      </w:r>
      <w:r w:rsidR="002A1C91">
        <w:t>74</w:t>
      </w:r>
      <w:bookmarkStart w:id="1" w:name="_GoBack"/>
      <w:bookmarkEnd w:id="0"/>
      <w:bookmarkEnd w:id="1"/>
    </w:p>
    <w:p w:rsidR="00AB5D51" w:rsidRPr="00F749D9" w:rsidRDefault="00AB5D51" w:rsidP="00AB5D51">
      <w:pPr>
        <w:pStyle w:val="ATHeading2"/>
      </w:pPr>
      <w:bookmarkStart w:id="2" w:name="title"/>
      <w:r w:rsidRPr="00F749D9">
        <w:t>Repressão constante da sociedade civil e dos meios de comunicação independentes no Azerbaijão e os</w:t>
      </w:r>
      <w:r w:rsidR="00F749D9">
        <w:t xml:space="preserve"> </w:t>
      </w:r>
      <w:r w:rsidRPr="00F749D9">
        <w:t xml:space="preserve">casos do Dr. </w:t>
      </w:r>
      <w:proofErr w:type="spellStart"/>
      <w:r w:rsidRPr="00F749D9">
        <w:t>Gubad</w:t>
      </w:r>
      <w:proofErr w:type="spellEnd"/>
      <w:r w:rsidRPr="00F749D9">
        <w:t xml:space="preserve"> </w:t>
      </w:r>
      <w:proofErr w:type="spellStart"/>
      <w:r w:rsidRPr="00F749D9">
        <w:t>Ibadoghlu</w:t>
      </w:r>
      <w:proofErr w:type="spellEnd"/>
      <w:r w:rsidRPr="00F749D9">
        <w:t xml:space="preserve">, de </w:t>
      </w:r>
      <w:proofErr w:type="spellStart"/>
      <w:r w:rsidRPr="00F749D9">
        <w:t>Anar</w:t>
      </w:r>
      <w:proofErr w:type="spellEnd"/>
      <w:r w:rsidRPr="00F749D9">
        <w:t xml:space="preserve"> </w:t>
      </w:r>
      <w:proofErr w:type="spellStart"/>
      <w:r w:rsidRPr="00F749D9">
        <w:t>Mammadli</w:t>
      </w:r>
      <w:proofErr w:type="spellEnd"/>
      <w:r w:rsidRPr="00F749D9">
        <w:t xml:space="preserve">, </w:t>
      </w:r>
      <w:proofErr w:type="spellStart"/>
      <w:r w:rsidRPr="00F749D9">
        <w:t>Kamran</w:t>
      </w:r>
      <w:proofErr w:type="spellEnd"/>
      <w:r w:rsidRPr="00F749D9">
        <w:t xml:space="preserve"> </w:t>
      </w:r>
      <w:proofErr w:type="spellStart"/>
      <w:r w:rsidRPr="00F749D9">
        <w:t>Mammadli</w:t>
      </w:r>
      <w:proofErr w:type="spellEnd"/>
      <w:r w:rsidRPr="00F749D9">
        <w:t xml:space="preserve">, </w:t>
      </w:r>
      <w:proofErr w:type="spellStart"/>
      <w:r w:rsidRPr="00F749D9">
        <w:t>Rufat</w:t>
      </w:r>
      <w:proofErr w:type="spellEnd"/>
      <w:r w:rsidRPr="00F749D9">
        <w:t xml:space="preserve"> </w:t>
      </w:r>
      <w:proofErr w:type="spellStart"/>
      <w:r w:rsidRPr="00F749D9">
        <w:t>Safarov</w:t>
      </w:r>
      <w:proofErr w:type="spellEnd"/>
      <w:r w:rsidRPr="00F749D9">
        <w:t xml:space="preserve"> e da </w:t>
      </w:r>
      <w:proofErr w:type="spellStart"/>
      <w:r w:rsidRPr="00F749D9">
        <w:t>Meydan</w:t>
      </w:r>
      <w:proofErr w:type="spellEnd"/>
      <w:r w:rsidRPr="00F749D9">
        <w:t xml:space="preserve"> TV</w:t>
      </w:r>
      <w:bookmarkEnd w:id="2"/>
    </w:p>
    <w:p w:rsidR="00AB5D51" w:rsidRPr="00F749D9" w:rsidRDefault="00AB5D51" w:rsidP="00AB5D51">
      <w:pPr>
        <w:rPr>
          <w:i/>
          <w:vanish/>
        </w:rPr>
      </w:pPr>
      <w:r w:rsidRPr="00F749D9">
        <w:rPr>
          <w:i/>
        </w:rPr>
        <w:fldChar w:fldCharType="begin"/>
      </w:r>
      <w:r w:rsidRPr="00F749D9">
        <w:rPr>
          <w:i/>
        </w:rPr>
        <w:instrText xml:space="preserve"> TC"(</w:instrText>
      </w:r>
      <w:bookmarkStart w:id="3" w:name="DocNumber"/>
      <w:r w:rsidRPr="00F749D9">
        <w:rPr>
          <w:i/>
        </w:rPr>
        <w:instrText>B10-0218, 0221, 0226, 0231, 0234 e 0236/2024</w:instrText>
      </w:r>
      <w:bookmarkEnd w:id="3"/>
      <w:r w:rsidRPr="00F749D9">
        <w:rPr>
          <w:i/>
        </w:rPr>
        <w:instrText xml:space="preserve">)"\l3 \n&gt; \* MERGEFORMAT </w:instrText>
      </w:r>
      <w:r w:rsidRPr="00F749D9">
        <w:rPr>
          <w:i/>
        </w:rPr>
        <w:fldChar w:fldCharType="end"/>
      </w:r>
    </w:p>
    <w:p w:rsidR="00AB5D51" w:rsidRPr="00F749D9" w:rsidRDefault="00AB5D51" w:rsidP="00AB5D51">
      <w:pPr>
        <w:rPr>
          <w:vanish/>
        </w:rPr>
      </w:pPr>
      <w:bookmarkStart w:id="4" w:name="PE"/>
      <w:r w:rsidRPr="00F749D9">
        <w:rPr>
          <w:vanish/>
        </w:rPr>
        <w:t>PE767.564</w:t>
      </w:r>
      <w:bookmarkEnd w:id="4"/>
    </w:p>
    <w:p w:rsidR="00AB5D51" w:rsidRPr="00F749D9" w:rsidRDefault="00AB5D51" w:rsidP="00AB5D51">
      <w:pPr>
        <w:pStyle w:val="ATHeading3"/>
      </w:pPr>
      <w:bookmarkStart w:id="5" w:name="Sujet"/>
      <w:r w:rsidRPr="00F749D9">
        <w:t xml:space="preserve">Resolução do Parlamento Europeu, de </w:t>
      </w:r>
      <w:r w:rsidR="00F749D9">
        <w:t>19</w:t>
      </w:r>
      <w:r w:rsidRPr="00F749D9">
        <w:t xml:space="preserve"> de </w:t>
      </w:r>
      <w:r w:rsidR="00F749D9">
        <w:t>dezembro</w:t>
      </w:r>
      <w:r w:rsidR="00F749D9" w:rsidRPr="00F749D9">
        <w:t xml:space="preserve"> </w:t>
      </w:r>
      <w:r w:rsidRPr="00F749D9">
        <w:t xml:space="preserve">de 2024, sobre a repressão constante da sociedade civil e dos meios de comunicação independentes no Azerbaijão e os casos do Dr. </w:t>
      </w:r>
      <w:proofErr w:type="spellStart"/>
      <w:r w:rsidRPr="00F749D9">
        <w:t>Gubad</w:t>
      </w:r>
      <w:proofErr w:type="spellEnd"/>
      <w:r w:rsidRPr="00F749D9">
        <w:t xml:space="preserve"> </w:t>
      </w:r>
      <w:proofErr w:type="spellStart"/>
      <w:r w:rsidRPr="00F749D9">
        <w:t>Ibadoghlu</w:t>
      </w:r>
      <w:proofErr w:type="spellEnd"/>
      <w:r w:rsidRPr="00F749D9">
        <w:t xml:space="preserve">, de </w:t>
      </w:r>
      <w:proofErr w:type="spellStart"/>
      <w:r w:rsidRPr="00F749D9">
        <w:t>Anar</w:t>
      </w:r>
      <w:proofErr w:type="spellEnd"/>
      <w:r w:rsidRPr="00F749D9">
        <w:t xml:space="preserve"> </w:t>
      </w:r>
      <w:proofErr w:type="spellStart"/>
      <w:r w:rsidRPr="00F749D9">
        <w:t>Mammadli</w:t>
      </w:r>
      <w:proofErr w:type="spellEnd"/>
      <w:r w:rsidRPr="00F749D9">
        <w:t xml:space="preserve">, </w:t>
      </w:r>
      <w:proofErr w:type="spellStart"/>
      <w:r w:rsidRPr="00F749D9">
        <w:t>Kamran</w:t>
      </w:r>
      <w:proofErr w:type="spellEnd"/>
      <w:r w:rsidRPr="00F749D9">
        <w:t xml:space="preserve"> </w:t>
      </w:r>
      <w:proofErr w:type="spellStart"/>
      <w:r w:rsidRPr="00F749D9">
        <w:t>Mammadli</w:t>
      </w:r>
      <w:proofErr w:type="spellEnd"/>
      <w:r w:rsidRPr="00F749D9">
        <w:t xml:space="preserve">, </w:t>
      </w:r>
      <w:proofErr w:type="spellStart"/>
      <w:r w:rsidRPr="00F749D9">
        <w:t>Rufat</w:t>
      </w:r>
      <w:proofErr w:type="spellEnd"/>
      <w:r w:rsidRPr="00F749D9">
        <w:t xml:space="preserve"> </w:t>
      </w:r>
      <w:proofErr w:type="spellStart"/>
      <w:r w:rsidRPr="00F749D9">
        <w:t>Safarov</w:t>
      </w:r>
      <w:proofErr w:type="spellEnd"/>
      <w:r w:rsidRPr="00F749D9">
        <w:t xml:space="preserve"> e da </w:t>
      </w:r>
      <w:proofErr w:type="spellStart"/>
      <w:r w:rsidRPr="00F749D9">
        <w:t>Meydan</w:t>
      </w:r>
      <w:proofErr w:type="spellEnd"/>
      <w:r w:rsidRPr="00F749D9">
        <w:t xml:space="preserve"> TV</w:t>
      </w:r>
      <w:bookmarkEnd w:id="5"/>
      <w:r w:rsidRPr="00F749D9">
        <w:t xml:space="preserve"> </w:t>
      </w:r>
      <w:bookmarkStart w:id="6" w:name="References"/>
      <w:r w:rsidRPr="00F749D9">
        <w:t>(2024/2994(RSP))</w:t>
      </w:r>
      <w:bookmarkEnd w:id="6"/>
    </w:p>
    <w:p w:rsidR="008F6E53" w:rsidRPr="00F749D9" w:rsidRDefault="008F6E53" w:rsidP="008F6E53">
      <w:pPr>
        <w:pStyle w:val="EPComma"/>
      </w:pPr>
      <w:bookmarkStart w:id="7" w:name="TextBodyBegin"/>
      <w:bookmarkEnd w:id="7"/>
      <w:r w:rsidRPr="00F749D9">
        <w:rPr>
          <w:i/>
        </w:rPr>
        <w:t>O Parlamento Europeu</w:t>
      </w:r>
      <w:r w:rsidRPr="00F749D9">
        <w:t>,</w:t>
      </w:r>
    </w:p>
    <w:p w:rsidR="008F6E53" w:rsidRPr="00F749D9" w:rsidRDefault="008F6E53" w:rsidP="008F6E53">
      <w:pPr>
        <w:pStyle w:val="NormalHanging12a"/>
        <w:rPr>
          <w:shd w:val="clear" w:color="auto" w:fill="FFFFFF"/>
        </w:rPr>
      </w:pPr>
      <w:r w:rsidRPr="00F749D9">
        <w:t>–</w:t>
      </w:r>
      <w:r w:rsidRPr="00F749D9">
        <w:tab/>
      </w:r>
      <w:r w:rsidRPr="00F749D9">
        <w:rPr>
          <w:shd w:val="clear" w:color="auto" w:fill="FFFFFF"/>
        </w:rPr>
        <w:t>Tendo em conta a Convenção Europeia dos Direitos Humanos, ratificada pelo Azerbaijão,</w:t>
      </w:r>
    </w:p>
    <w:p w:rsidR="008F6E53" w:rsidRPr="00F749D9" w:rsidRDefault="008F6E53" w:rsidP="008F6E53">
      <w:pPr>
        <w:pStyle w:val="NormalHanging12a"/>
      </w:pPr>
      <w:r w:rsidRPr="00F749D9">
        <w:t>–</w:t>
      </w:r>
      <w:r w:rsidRPr="00F749D9">
        <w:tab/>
        <w:t>Tendo em conta o artigo 150.º, n.º 5, e o artigo 136.º, n.º 4, do seu Regimento,</w:t>
      </w:r>
    </w:p>
    <w:p w:rsidR="008F6E53" w:rsidRPr="00F749D9" w:rsidRDefault="008F6E53" w:rsidP="008F6E53">
      <w:pPr>
        <w:pStyle w:val="NormalHanging12a"/>
      </w:pPr>
      <w:r w:rsidRPr="00F749D9">
        <w:t>A.</w:t>
      </w:r>
      <w:r w:rsidRPr="00F749D9">
        <w:tab/>
        <w:t>Considerando que</w:t>
      </w:r>
      <w:r w:rsidR="00F749D9">
        <w:t>,</w:t>
      </w:r>
      <w:r w:rsidRPr="00F749D9">
        <w:t xml:space="preserve"> desde 2023</w:t>
      </w:r>
      <w:r w:rsidR="00F749D9">
        <w:t>,</w:t>
      </w:r>
      <w:r w:rsidRPr="00F749D9">
        <w:t xml:space="preserve"> as autoridades do Azerbaijão têm exercido uma repressão sistemática sobre a sociedade civil, a oposição política, os defensores dos direitos humanos, a comunidade LGBTI+ e os meios de comunicação social independentes, que se intensificou no momento da COP29;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B.</w:t>
      </w:r>
      <w:r w:rsidRPr="00F749D9">
        <w:tab/>
        <w:t>Considerando</w:t>
      </w:r>
      <w:proofErr w:type="gramEnd"/>
      <w:r w:rsidRPr="00F749D9">
        <w:t xml:space="preserve"> que existem mais de 300 presos políticos no Azerbaijão, bem como 23 prisioneiros de guerra arménios, incluindo dirigentes da autoproclamada República do Alto </w:t>
      </w:r>
      <w:proofErr w:type="spellStart"/>
      <w:r w:rsidRPr="00F749D9">
        <w:t>Carabaque</w:t>
      </w:r>
      <w:proofErr w:type="spellEnd"/>
      <w:r w:rsidRPr="00F749D9">
        <w:t>, agora desaparecida;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C.</w:t>
      </w:r>
      <w:r w:rsidRPr="00F749D9">
        <w:tab/>
        <w:t>Considerando</w:t>
      </w:r>
      <w:proofErr w:type="gramEnd"/>
      <w:r w:rsidRPr="00F749D9">
        <w:t xml:space="preserve"> que o Dr. </w:t>
      </w:r>
      <w:proofErr w:type="spellStart"/>
      <w:r w:rsidRPr="00F749D9">
        <w:t>Gubad</w:t>
      </w:r>
      <w:proofErr w:type="spellEnd"/>
      <w:r w:rsidRPr="00F749D9">
        <w:t xml:space="preserve"> </w:t>
      </w:r>
      <w:proofErr w:type="spellStart"/>
      <w:r w:rsidRPr="00F749D9">
        <w:t>Ibadoghlu</w:t>
      </w:r>
      <w:proofErr w:type="spellEnd"/>
      <w:r w:rsidRPr="00F749D9">
        <w:t xml:space="preserve">, preso político e finalista do Prémio </w:t>
      </w:r>
      <w:proofErr w:type="spellStart"/>
      <w:r w:rsidRPr="00F749D9">
        <w:t>Sakharov</w:t>
      </w:r>
      <w:proofErr w:type="spellEnd"/>
      <w:r w:rsidRPr="00F749D9">
        <w:t xml:space="preserve"> de 2024, continua em prisão domiciliária; considerando que o Tribunal Europeu dos Direitos Humanos decidiu que o estado de saúde do Dr. </w:t>
      </w:r>
      <w:proofErr w:type="spellStart"/>
      <w:r w:rsidRPr="00F749D9">
        <w:t>Ibadoglhu</w:t>
      </w:r>
      <w:proofErr w:type="spellEnd"/>
      <w:r w:rsidRPr="00F749D9">
        <w:t xml:space="preserve"> é crítico, requerendo hospitalização e uma intervenção cirúrgica urgente no coração;</w:t>
      </w:r>
    </w:p>
    <w:p w:rsidR="008F6E53" w:rsidRPr="00F749D9" w:rsidRDefault="008F6E53" w:rsidP="008F6E53">
      <w:pPr>
        <w:pStyle w:val="NormalHanging12a"/>
      </w:pPr>
      <w:r w:rsidRPr="00F749D9">
        <w:t>D.</w:t>
      </w:r>
      <w:r w:rsidRPr="00F749D9">
        <w:tab/>
        <w:t xml:space="preserve">Considerando que o líder da sociedade civil </w:t>
      </w:r>
      <w:proofErr w:type="spellStart"/>
      <w:r w:rsidRPr="00F749D9">
        <w:t>Anar</w:t>
      </w:r>
      <w:proofErr w:type="spellEnd"/>
      <w:r w:rsidRPr="00F749D9">
        <w:t xml:space="preserve"> </w:t>
      </w:r>
      <w:proofErr w:type="spellStart"/>
      <w:r w:rsidRPr="00F749D9">
        <w:t>Mammadli</w:t>
      </w:r>
      <w:proofErr w:type="spellEnd"/>
      <w:r w:rsidRPr="00F749D9">
        <w:t xml:space="preserve"> se encontra em prisão preventiva desde abril de 2024, com base em acusações forjadas, e que a sua saúde se está a deteriorar por lhe terem sido negados cuidados médicos;</w:t>
      </w:r>
    </w:p>
    <w:p w:rsidR="008F6E53" w:rsidRPr="00F749D9" w:rsidRDefault="008F6E53" w:rsidP="008F6E53">
      <w:pPr>
        <w:pStyle w:val="NormalHanging12a"/>
      </w:pPr>
      <w:r w:rsidRPr="00F749D9">
        <w:t>E.</w:t>
      </w:r>
      <w:r w:rsidRPr="00F749D9">
        <w:tab/>
        <w:t xml:space="preserve">Considerando que, no início de dezembro, as autoridades do Azerbaijão detiveram os jornalistas </w:t>
      </w:r>
      <w:proofErr w:type="spellStart"/>
      <w:r w:rsidRPr="00F749D9">
        <w:t>Aynur</w:t>
      </w:r>
      <w:proofErr w:type="spellEnd"/>
      <w:r w:rsidRPr="00F749D9">
        <w:t xml:space="preserve"> </w:t>
      </w:r>
      <w:proofErr w:type="spellStart"/>
      <w:r w:rsidRPr="00F749D9">
        <w:t>Ganbarova</w:t>
      </w:r>
      <w:proofErr w:type="spellEnd"/>
      <w:r w:rsidRPr="00F749D9">
        <w:t xml:space="preserve">, </w:t>
      </w:r>
      <w:proofErr w:type="spellStart"/>
      <w:r w:rsidRPr="00F749D9">
        <w:t>Aytaj</w:t>
      </w:r>
      <w:proofErr w:type="spellEnd"/>
      <w:r w:rsidRPr="00F749D9">
        <w:t xml:space="preserve"> </w:t>
      </w:r>
      <w:proofErr w:type="spellStart"/>
      <w:r w:rsidRPr="00F749D9">
        <w:t>Ahmadova</w:t>
      </w:r>
      <w:proofErr w:type="spellEnd"/>
      <w:r w:rsidRPr="00F749D9">
        <w:t xml:space="preserve">, </w:t>
      </w:r>
      <w:proofErr w:type="spellStart"/>
      <w:r w:rsidRPr="00F749D9">
        <w:t>Khayala</w:t>
      </w:r>
      <w:proofErr w:type="spellEnd"/>
      <w:r w:rsidRPr="00F749D9">
        <w:t xml:space="preserve"> </w:t>
      </w:r>
      <w:proofErr w:type="spellStart"/>
      <w:r w:rsidRPr="00F749D9">
        <w:t>Agayeva</w:t>
      </w:r>
      <w:proofErr w:type="spellEnd"/>
      <w:r w:rsidRPr="00F749D9">
        <w:t xml:space="preserve">, </w:t>
      </w:r>
      <w:proofErr w:type="spellStart"/>
      <w:r w:rsidRPr="00F749D9">
        <w:t>Natig</w:t>
      </w:r>
      <w:proofErr w:type="spellEnd"/>
      <w:r w:rsidRPr="00F749D9">
        <w:t xml:space="preserve"> </w:t>
      </w:r>
      <w:proofErr w:type="spellStart"/>
      <w:r w:rsidRPr="00F749D9">
        <w:t>Javadli</w:t>
      </w:r>
      <w:proofErr w:type="spellEnd"/>
      <w:r w:rsidRPr="00F749D9">
        <w:t xml:space="preserve"> e </w:t>
      </w:r>
      <w:proofErr w:type="spellStart"/>
      <w:r w:rsidRPr="00F749D9">
        <w:t>Aysel</w:t>
      </w:r>
      <w:proofErr w:type="spellEnd"/>
      <w:r w:rsidRPr="00F749D9">
        <w:t xml:space="preserve"> </w:t>
      </w:r>
      <w:proofErr w:type="spellStart"/>
      <w:r w:rsidRPr="00F749D9">
        <w:t>Umudova</w:t>
      </w:r>
      <w:proofErr w:type="spellEnd"/>
      <w:r w:rsidRPr="00F749D9">
        <w:t xml:space="preserve"> do canal </w:t>
      </w:r>
      <w:proofErr w:type="spellStart"/>
      <w:r w:rsidRPr="00F749D9">
        <w:t>Meydan</w:t>
      </w:r>
      <w:proofErr w:type="spellEnd"/>
      <w:r w:rsidRPr="00F749D9">
        <w:t xml:space="preserve"> TV, assim como os jornalistas independentes </w:t>
      </w:r>
      <w:proofErr w:type="spellStart"/>
      <w:r w:rsidRPr="00F749D9">
        <w:t>Ramin</w:t>
      </w:r>
      <w:proofErr w:type="spellEnd"/>
      <w:r w:rsidRPr="00F749D9">
        <w:t xml:space="preserve"> </w:t>
      </w:r>
      <w:proofErr w:type="spellStart"/>
      <w:r w:rsidRPr="00F749D9">
        <w:lastRenderedPageBreak/>
        <w:t>Jabrayilzade</w:t>
      </w:r>
      <w:proofErr w:type="spellEnd"/>
      <w:r w:rsidRPr="00F749D9">
        <w:t xml:space="preserve"> e </w:t>
      </w:r>
      <w:proofErr w:type="spellStart"/>
      <w:r w:rsidRPr="00F749D9">
        <w:t>Ahmad</w:t>
      </w:r>
      <w:proofErr w:type="spellEnd"/>
      <w:r w:rsidRPr="00F749D9">
        <w:t xml:space="preserve"> </w:t>
      </w:r>
      <w:proofErr w:type="spellStart"/>
      <w:r w:rsidRPr="00F749D9">
        <w:t>Mukhtar</w:t>
      </w:r>
      <w:proofErr w:type="spellEnd"/>
      <w:r w:rsidRPr="00F749D9">
        <w:t xml:space="preserve">; considerando que </w:t>
      </w:r>
      <w:r w:rsidR="00F749D9">
        <w:t xml:space="preserve">as mesmas autoridades </w:t>
      </w:r>
      <w:r w:rsidRPr="00F749D9">
        <w:t>detiveram também o vice</w:t>
      </w:r>
      <w:r w:rsidRPr="00F749D9">
        <w:noBreakHyphen/>
        <w:t xml:space="preserve">diretor da Escola de Jornalismo de Bacu, </w:t>
      </w:r>
      <w:proofErr w:type="spellStart"/>
      <w:r w:rsidRPr="00F749D9">
        <w:t>Ulvi</w:t>
      </w:r>
      <w:proofErr w:type="spellEnd"/>
      <w:r w:rsidRPr="00F749D9">
        <w:t xml:space="preserve"> </w:t>
      </w:r>
      <w:proofErr w:type="spellStart"/>
      <w:r w:rsidRPr="00F749D9">
        <w:t>Tahirov</w:t>
      </w:r>
      <w:proofErr w:type="spellEnd"/>
      <w:r w:rsidRPr="00F749D9">
        <w:t xml:space="preserve">, o líder político </w:t>
      </w:r>
      <w:proofErr w:type="spellStart"/>
      <w:r w:rsidRPr="00F749D9">
        <w:t>Azer</w:t>
      </w:r>
      <w:proofErr w:type="spellEnd"/>
      <w:r w:rsidRPr="00F749D9">
        <w:t xml:space="preserve"> </w:t>
      </w:r>
      <w:proofErr w:type="spellStart"/>
      <w:r w:rsidRPr="00F749D9">
        <w:t>Gasimli</w:t>
      </w:r>
      <w:proofErr w:type="spellEnd"/>
      <w:r w:rsidRPr="00F749D9">
        <w:t xml:space="preserve"> e o defensor dos direitos humanos </w:t>
      </w:r>
      <w:proofErr w:type="spellStart"/>
      <w:r w:rsidRPr="00F749D9">
        <w:t>Rufat</w:t>
      </w:r>
      <w:proofErr w:type="spellEnd"/>
      <w:r w:rsidRPr="00F749D9">
        <w:t xml:space="preserve"> </w:t>
      </w:r>
      <w:proofErr w:type="spellStart"/>
      <w:r w:rsidRPr="00F749D9">
        <w:t>Safarov</w:t>
      </w:r>
      <w:proofErr w:type="spellEnd"/>
      <w:r w:rsidRPr="00F749D9">
        <w:t>; considerando que todos enfrentam acusações infundadas e com motivações políticas;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F.</w:t>
      </w:r>
      <w:r w:rsidRPr="00F749D9">
        <w:tab/>
        <w:t>Considerando</w:t>
      </w:r>
      <w:proofErr w:type="gramEnd"/>
      <w:r w:rsidRPr="00F749D9">
        <w:t xml:space="preserve"> que o ativista ambiental </w:t>
      </w:r>
      <w:proofErr w:type="spellStart"/>
      <w:r w:rsidRPr="00F749D9">
        <w:t>Kamran</w:t>
      </w:r>
      <w:proofErr w:type="spellEnd"/>
      <w:r w:rsidRPr="00F749D9">
        <w:t xml:space="preserve"> </w:t>
      </w:r>
      <w:proofErr w:type="spellStart"/>
      <w:r w:rsidRPr="00F749D9">
        <w:t>Mammadli</w:t>
      </w:r>
      <w:proofErr w:type="spellEnd"/>
      <w:r w:rsidRPr="00F749D9">
        <w:t xml:space="preserve"> foi agredido por guardas de segurança na COP29 e está proibido de viajar;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G.</w:t>
      </w:r>
      <w:r w:rsidRPr="00F749D9">
        <w:tab/>
        <w:t>Considerando</w:t>
      </w:r>
      <w:proofErr w:type="gramEnd"/>
      <w:r w:rsidRPr="00F749D9">
        <w:t xml:space="preserve"> que os direitos humanos dos reclusos são regularmente violados como consequência de condições desumanas, tortura e assédio específico a presas políticas, incluindo </w:t>
      </w:r>
      <w:proofErr w:type="spellStart"/>
      <w:r w:rsidRPr="00F749D9">
        <w:t>Nargiz</w:t>
      </w:r>
      <w:proofErr w:type="spellEnd"/>
      <w:r w:rsidRPr="00F749D9">
        <w:t xml:space="preserve"> </w:t>
      </w:r>
      <w:proofErr w:type="spellStart"/>
      <w:r w:rsidRPr="00F749D9">
        <w:t>Absalamova</w:t>
      </w:r>
      <w:proofErr w:type="spellEnd"/>
      <w:r w:rsidRPr="00F749D9">
        <w:t>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1.</w:t>
      </w:r>
      <w:r w:rsidRPr="00F749D9">
        <w:tab/>
        <w:t>Condena</w:t>
      </w:r>
      <w:proofErr w:type="gramEnd"/>
      <w:r w:rsidRPr="00F749D9">
        <w:t xml:space="preserve"> veementemente as alegadas violações dos direitos humanos pelo regime do Azerbaijão, incluindo as liberdades de expressão, de associação e de reunião pacífica, bem como os abusos ocorridos no sistema de justiça penal com intuitos políticos;</w:t>
      </w:r>
    </w:p>
    <w:p w:rsidR="008F6E53" w:rsidRPr="00F749D9" w:rsidRDefault="008F6E53" w:rsidP="008F6E53">
      <w:pPr>
        <w:pStyle w:val="NormalHanging12a"/>
        <w:rPr>
          <w:shd w:val="clear" w:color="auto" w:fill="FFFFFF"/>
        </w:rPr>
      </w:pPr>
      <w:proofErr w:type="gramStart"/>
      <w:r w:rsidRPr="00F749D9">
        <w:t>2.</w:t>
      </w:r>
      <w:r w:rsidRPr="00F749D9">
        <w:tab/>
        <w:t>Exorta</w:t>
      </w:r>
      <w:proofErr w:type="gramEnd"/>
      <w:r w:rsidRPr="00F749D9">
        <w:t xml:space="preserve"> as autoridades do Azerbaijão a porem imediatamente termo à repressão de todos os grupos dissidentes e a libertarem incondicionalmente e retirarem todas as acusações contra defensores dos direitos humanos, jornalistas, ativistas políticos e outros ativistas julgados sob acusações forjadas e com motivações políticas;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3.</w:t>
      </w:r>
      <w:r w:rsidRPr="00F749D9">
        <w:tab/>
        <w:t>Exige</w:t>
      </w:r>
      <w:proofErr w:type="gramEnd"/>
      <w:r w:rsidRPr="00F749D9">
        <w:t xml:space="preserve"> às autoridades que levantem imediatamente a proibição de viajar imposta a</w:t>
      </w:r>
      <w:r w:rsidR="00AD449D">
        <w:t>o</w:t>
      </w:r>
      <w:r w:rsidRPr="00F749D9">
        <w:t xml:space="preserve"> </w:t>
      </w:r>
      <w:r w:rsidR="00AD449D">
        <w:t>Dr. </w:t>
      </w:r>
      <w:proofErr w:type="spellStart"/>
      <w:r w:rsidRPr="00F749D9">
        <w:t>Ibadoghlu</w:t>
      </w:r>
      <w:proofErr w:type="spellEnd"/>
      <w:r w:rsidRPr="00F749D9">
        <w:t xml:space="preserve">, bem como a retirada incondicional de todas as acusações contra ele formuladas e que seja autorizado a receber tratamento urgente no estrangeiro; lamenta que o Dr. </w:t>
      </w:r>
      <w:proofErr w:type="spellStart"/>
      <w:r w:rsidRPr="00F749D9">
        <w:t>Ibadoghlu</w:t>
      </w:r>
      <w:proofErr w:type="spellEnd"/>
      <w:r w:rsidRPr="00F749D9">
        <w:t xml:space="preserve"> não tenha sido autorizado a assistir à cerimónia do Prémio </w:t>
      </w:r>
      <w:proofErr w:type="spellStart"/>
      <w:r w:rsidRPr="00F749D9">
        <w:t>Sakharov</w:t>
      </w:r>
      <w:proofErr w:type="spellEnd"/>
      <w:r w:rsidRPr="00F749D9">
        <w:t xml:space="preserve"> nem a assistir à mesma à distância;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4.</w:t>
      </w:r>
      <w:r w:rsidRPr="00F749D9">
        <w:tab/>
        <w:t>Exorta</w:t>
      </w:r>
      <w:proofErr w:type="gramEnd"/>
      <w:r w:rsidRPr="00F749D9">
        <w:t xml:space="preserve"> o Azerbaijão a levantar as restrições indevidas aos meios de comunicação social independentes, alinhando as leis relativas ao registo e financiamento de grupos não governamentais e meios de comunicação social com as recomendações da Comissão de Veneza; exige que as autoridades ponham termo à repressão visando os canais </w:t>
      </w:r>
      <w:proofErr w:type="spellStart"/>
      <w:r w:rsidRPr="00F749D9">
        <w:t>MeydanTV</w:t>
      </w:r>
      <w:proofErr w:type="spellEnd"/>
      <w:r w:rsidRPr="00F749D9">
        <w:t xml:space="preserve">, </w:t>
      </w:r>
      <w:proofErr w:type="spellStart"/>
      <w:r w:rsidRPr="00F749D9">
        <w:t>ToplumTV</w:t>
      </w:r>
      <w:proofErr w:type="spellEnd"/>
      <w:r w:rsidRPr="00F749D9">
        <w:t xml:space="preserve">, </w:t>
      </w:r>
      <w:proofErr w:type="spellStart"/>
      <w:r w:rsidRPr="00F749D9">
        <w:t>Abaz</w:t>
      </w:r>
      <w:proofErr w:type="spellEnd"/>
      <w:r w:rsidRPr="00F749D9">
        <w:t xml:space="preserve"> Media e Kanal13;</w:t>
      </w:r>
    </w:p>
    <w:p w:rsidR="008F6E53" w:rsidRPr="00F749D9" w:rsidRDefault="008F6E53" w:rsidP="008F6E53">
      <w:pPr>
        <w:pStyle w:val="NormalHanging12a"/>
        <w:rPr>
          <w:rStyle w:val="doceo-font-family-base"/>
          <w:color w:val="000000"/>
        </w:rPr>
      </w:pPr>
      <w:r w:rsidRPr="00F749D9">
        <w:t>5.</w:t>
      </w:r>
      <w:r w:rsidRPr="00F749D9">
        <w:tab/>
        <w:t xml:space="preserve">Apela à imposição de sanções da UE ao abrigo do seu regime global de sanções em matéria de direitos humanos aos funcionários do Azerbaijão responsáveis por graves violações dos direitos humanos, incluindo </w:t>
      </w:r>
      <w:proofErr w:type="spellStart"/>
      <w:r w:rsidRPr="00F749D9">
        <w:t>Fuad</w:t>
      </w:r>
      <w:proofErr w:type="spellEnd"/>
      <w:r w:rsidRPr="00F749D9">
        <w:t xml:space="preserve"> </w:t>
      </w:r>
      <w:proofErr w:type="spellStart"/>
      <w:r w:rsidRPr="00F749D9">
        <w:t>Alasgarov</w:t>
      </w:r>
      <w:proofErr w:type="spellEnd"/>
      <w:r w:rsidRPr="00F749D9">
        <w:t xml:space="preserve">, </w:t>
      </w:r>
      <w:proofErr w:type="spellStart"/>
      <w:r w:rsidRPr="00F749D9">
        <w:t>Vilayat</w:t>
      </w:r>
      <w:proofErr w:type="spellEnd"/>
      <w:r w:rsidRPr="00F749D9">
        <w:t xml:space="preserve"> </w:t>
      </w:r>
      <w:proofErr w:type="spellStart"/>
      <w:r w:rsidRPr="00F749D9">
        <w:t>Eyvazov</w:t>
      </w:r>
      <w:proofErr w:type="spellEnd"/>
      <w:r w:rsidRPr="00F749D9">
        <w:t xml:space="preserve"> e Ali </w:t>
      </w:r>
      <w:proofErr w:type="spellStart"/>
      <w:r w:rsidRPr="00F749D9">
        <w:t>Naghiyev</w:t>
      </w:r>
      <w:proofErr w:type="spellEnd"/>
      <w:r w:rsidRPr="00F749D9">
        <w:t>;</w:t>
      </w:r>
    </w:p>
    <w:p w:rsidR="008F6E53" w:rsidRPr="00F749D9" w:rsidRDefault="008F6E53" w:rsidP="008F6E53">
      <w:pPr>
        <w:pStyle w:val="NormalHanging12a"/>
      </w:pPr>
      <w:proofErr w:type="gramStart"/>
      <w:r w:rsidRPr="00F749D9">
        <w:t>6.</w:t>
      </w:r>
      <w:r w:rsidRPr="00F749D9">
        <w:tab/>
        <w:t>Insiste</w:t>
      </w:r>
      <w:proofErr w:type="gramEnd"/>
      <w:r w:rsidRPr="00F749D9">
        <w:t xml:space="preserve"> em que qualquer acordo de parceria entre a UE e o Azerbaijão – inclusivamente em matéria de energia – deve imperativamente estar fortemente subordinado ao respeito dos direitos fundamentais e à libertação de todos os presos políticos; exorta a Comissão a suspender o memorando de entendimento sobre uma parceria estratégica no domínio da energia, de 2022;</w:t>
      </w:r>
    </w:p>
    <w:p w:rsidR="00E365E1" w:rsidRPr="00F749D9" w:rsidRDefault="008F6E53" w:rsidP="00F749D9">
      <w:pPr>
        <w:pStyle w:val="NormalHanging12a"/>
      </w:pPr>
      <w:proofErr w:type="gramStart"/>
      <w:r w:rsidRPr="00F749D9">
        <w:t>7.</w:t>
      </w:r>
      <w:r w:rsidRPr="00F749D9">
        <w:tab/>
        <w:t>Encarrega</w:t>
      </w:r>
      <w:proofErr w:type="gramEnd"/>
      <w:r w:rsidRPr="00F749D9">
        <w:t xml:space="preserve"> a sua Presidente de transmitir a presente resolução ao Conselho, à Comissão, à VP/AR, aos Estados</w:t>
      </w:r>
      <w:r w:rsidRPr="00F749D9">
        <w:noBreakHyphen/>
        <w:t>Membros e ao Presidente, ao Governo e ao Parlamento do Azerbaijão.</w:t>
      </w:r>
    </w:p>
    <w:sectPr w:rsidR="00E365E1" w:rsidRPr="00F749D9" w:rsidSect="002B5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D51" w:rsidRPr="002B5A5C" w:rsidRDefault="00AB5D51">
      <w:r w:rsidRPr="002B5A5C">
        <w:separator/>
      </w:r>
    </w:p>
  </w:endnote>
  <w:endnote w:type="continuationSeparator" w:id="0">
    <w:p w:rsidR="00AB5D51" w:rsidRPr="002B5A5C" w:rsidRDefault="00AB5D51">
      <w:r w:rsidRPr="002B5A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5A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5A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5A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D51" w:rsidRPr="002B5A5C" w:rsidRDefault="00AB5D51">
      <w:r w:rsidRPr="002B5A5C">
        <w:separator/>
      </w:r>
    </w:p>
  </w:footnote>
  <w:footnote w:type="continuationSeparator" w:id="0">
    <w:p w:rsidR="00AB5D51" w:rsidRPr="002B5A5C" w:rsidRDefault="00AB5D51">
      <w:r w:rsidRPr="002B5A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5A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5A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5A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, 0221, 0226, 0231, 0234 e 0236/2024"/>
    <w:docVar w:name="dvlangue" w:val="PT"/>
    <w:docVar w:name="dvnumam" w:val="0"/>
    <w:docVar w:name="dvpe" w:val="767.564"/>
    <w:docVar w:name="dvtitre" w:val="Resolução do Parlamento Europeu, de ... de ... de 2024, sobre a repressão constante da sociedade civil e dos meios de comunicação independentes no Azerbaijão e os casos do Dr. Gubad Ibadoghlu, de Anar Mammadli, Kamran Mammadli, Rufat Safarov e da Meydan TV (2024/2994(RSP))"/>
  </w:docVars>
  <w:rsids>
    <w:rsidRoot w:val="00AB5D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1C91"/>
    <w:rsid w:val="002B18FE"/>
    <w:rsid w:val="002B5493"/>
    <w:rsid w:val="002B5A5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E5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D51"/>
    <w:rsid w:val="00AB6293"/>
    <w:rsid w:val="00AD449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9D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A0789"/>
  <w15:chartTrackingRefBased/>
  <w15:docId w15:val="{1EFD06CA-AEB0-4B4E-BC7F-3A096572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F6E53"/>
    <w:pPr>
      <w:spacing w:after="240"/>
      <w:ind w:left="567" w:hanging="567"/>
    </w:pPr>
  </w:style>
  <w:style w:type="paragraph" w:customStyle="1" w:styleId="EPComma">
    <w:name w:val="EPComma"/>
    <w:basedOn w:val="Normal"/>
    <w:rsid w:val="008F6E53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8F6E53"/>
  </w:style>
  <w:style w:type="character" w:customStyle="1" w:styleId="NormalHanging12aChar">
    <w:name w:val="NormalHanging12a Char"/>
    <w:basedOn w:val="DefaultParagraphFont"/>
    <w:link w:val="NormalHanging12a"/>
    <w:rsid w:val="008F6E53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54BD0-5F0C-4410-A5A6-C2B5C621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2024-12-19T11:42:00Z</dcterms:created>
  <dcterms:modified xsi:type="dcterms:W3CDTF">2024-12-19T11:42:00Z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B10-0218, 0221, 0226, 0231, 0234 e 0236/2024</vt:lpwstr>
  </property>
  <property fmtid="{D5CDD505-2E9C-101B-9397-08002B2CF9AE}" pid="4" name="&lt;Type&gt;">
    <vt:lpwstr>RR</vt:lpwstr>
  </property>
</Properties>
</file>