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2D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2D6D" w:rsidRDefault="00AE40BA" w:rsidP="0010095E">
            <w:pPr>
              <w:pStyle w:val="EPName"/>
            </w:pPr>
            <w:r w:rsidRPr="00922D6D">
              <w:t>Evropský parlament</w:t>
            </w:r>
          </w:p>
          <w:p w:rsidR="00751A4A" w:rsidRPr="00922D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2D6D">
              <w:t>2024</w:t>
            </w:r>
            <w:r w:rsidR="00817416" w:rsidRPr="00922D6D">
              <w:t>-202</w:t>
            </w:r>
            <w:r w:rsidRPr="00922D6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22D6D" w:rsidRDefault="00187494" w:rsidP="0010095E">
            <w:pPr>
              <w:pStyle w:val="EPLogo"/>
            </w:pPr>
            <w:r w:rsidRPr="00922D6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2D6D" w:rsidRDefault="00D058B8" w:rsidP="004C5D52">
      <w:pPr>
        <w:pStyle w:val="LineTop"/>
      </w:pPr>
    </w:p>
    <w:p w:rsidR="00680577" w:rsidRPr="00922D6D" w:rsidRDefault="00AE40BA" w:rsidP="00680577">
      <w:pPr>
        <w:pStyle w:val="EPBodyTA1"/>
      </w:pPr>
      <w:r w:rsidRPr="00922D6D">
        <w:t>PŘIJATÉ TEXTY</w:t>
      </w:r>
    </w:p>
    <w:p w:rsidR="00D058B8" w:rsidRPr="00922D6D" w:rsidRDefault="00D058B8" w:rsidP="00D058B8">
      <w:pPr>
        <w:pStyle w:val="LineBottom"/>
      </w:pPr>
    </w:p>
    <w:p w:rsidR="00AE40BA" w:rsidRPr="00922D6D" w:rsidRDefault="00AE40BA" w:rsidP="00AE40BA">
      <w:pPr>
        <w:pStyle w:val="ATHeading1"/>
      </w:pPr>
      <w:bookmarkStart w:id="0" w:name="TANumber"/>
      <w:r w:rsidRPr="00922D6D">
        <w:t>P10_TA(2025)000</w:t>
      </w:r>
      <w:bookmarkEnd w:id="0"/>
      <w:r w:rsidR="001A1244">
        <w:t>5</w:t>
      </w:r>
      <w:bookmarkStart w:id="1" w:name="_GoBack"/>
      <w:bookmarkEnd w:id="1"/>
    </w:p>
    <w:p w:rsidR="00AE40BA" w:rsidRPr="00922D6D" w:rsidRDefault="00AE40BA" w:rsidP="00AE40BA">
      <w:pPr>
        <w:pStyle w:val="ATHeading2"/>
      </w:pPr>
      <w:bookmarkStart w:id="2" w:name="title"/>
      <w:r w:rsidRPr="00922D6D">
        <w:t xml:space="preserve">Případ </w:t>
      </w:r>
      <w:proofErr w:type="spellStart"/>
      <w:r w:rsidRPr="00922D6D">
        <w:t>Boualema</w:t>
      </w:r>
      <w:proofErr w:type="spellEnd"/>
      <w:r w:rsidRPr="00922D6D">
        <w:t xml:space="preserve"> </w:t>
      </w:r>
      <w:proofErr w:type="spellStart"/>
      <w:r w:rsidRPr="00922D6D">
        <w:t>Sansala</w:t>
      </w:r>
      <w:proofErr w:type="spellEnd"/>
      <w:r w:rsidRPr="00922D6D">
        <w:t xml:space="preserve"> v Alžírsku</w:t>
      </w:r>
      <w:bookmarkEnd w:id="2"/>
    </w:p>
    <w:p w:rsidR="00AE40BA" w:rsidRPr="00922D6D" w:rsidRDefault="00AE40BA" w:rsidP="00AE40BA">
      <w:pPr>
        <w:rPr>
          <w:i/>
          <w:vanish/>
        </w:rPr>
      </w:pPr>
      <w:r w:rsidRPr="00922D6D">
        <w:rPr>
          <w:i/>
        </w:rPr>
        <w:fldChar w:fldCharType="begin"/>
      </w:r>
      <w:r w:rsidRPr="00922D6D">
        <w:rPr>
          <w:i/>
        </w:rPr>
        <w:instrText xml:space="preserve"> TC"(</w:instrText>
      </w:r>
      <w:bookmarkStart w:id="3" w:name="DocNumber"/>
      <w:r w:rsidRPr="00922D6D">
        <w:rPr>
          <w:i/>
        </w:rPr>
        <w:instrText>B10-0087, 0089, 0091, 0092 a 0093/2025</w:instrText>
      </w:r>
      <w:bookmarkEnd w:id="3"/>
      <w:r w:rsidRPr="00922D6D">
        <w:rPr>
          <w:i/>
        </w:rPr>
        <w:instrText xml:space="preserve">)"\l3 \n&gt; \* MERGEFORMAT </w:instrText>
      </w:r>
      <w:r w:rsidRPr="00922D6D">
        <w:rPr>
          <w:i/>
        </w:rPr>
        <w:fldChar w:fldCharType="end"/>
      </w:r>
    </w:p>
    <w:p w:rsidR="00AE40BA" w:rsidRPr="00922D6D" w:rsidRDefault="00AE40BA" w:rsidP="00AE40BA">
      <w:pPr>
        <w:rPr>
          <w:vanish/>
        </w:rPr>
      </w:pPr>
      <w:bookmarkStart w:id="4" w:name="PE"/>
      <w:r w:rsidRPr="00922D6D">
        <w:rPr>
          <w:vanish/>
        </w:rPr>
        <w:t>PE769.109</w:t>
      </w:r>
      <w:bookmarkEnd w:id="4"/>
    </w:p>
    <w:p w:rsidR="00AE40BA" w:rsidRPr="00922D6D" w:rsidRDefault="00AE40BA" w:rsidP="00AE40BA">
      <w:pPr>
        <w:pStyle w:val="ATHeading3"/>
      </w:pPr>
      <w:bookmarkStart w:id="5" w:name="Sujet"/>
      <w:r w:rsidRPr="00922D6D">
        <w:t xml:space="preserve">Usnesení </w:t>
      </w:r>
      <w:r w:rsidR="00CB3D9E">
        <w:t>Evropského parlamentu ze dne 23. ledna 2025</w:t>
      </w:r>
      <w:r w:rsidRPr="00922D6D">
        <w:t xml:space="preserve"> o případu </w:t>
      </w:r>
      <w:proofErr w:type="spellStart"/>
      <w:r w:rsidRPr="00922D6D">
        <w:t>Boualema</w:t>
      </w:r>
      <w:proofErr w:type="spellEnd"/>
      <w:r w:rsidRPr="00922D6D">
        <w:t xml:space="preserve"> </w:t>
      </w:r>
      <w:proofErr w:type="spellStart"/>
      <w:r w:rsidRPr="00922D6D">
        <w:t>Sansala</w:t>
      </w:r>
      <w:proofErr w:type="spellEnd"/>
      <w:r w:rsidRPr="00922D6D">
        <w:t xml:space="preserve"> v Alžírsku</w:t>
      </w:r>
      <w:bookmarkEnd w:id="5"/>
      <w:r w:rsidRPr="00922D6D">
        <w:t xml:space="preserve"> </w:t>
      </w:r>
      <w:bookmarkStart w:id="6" w:name="References"/>
      <w:r w:rsidRPr="00922D6D">
        <w:t>(2025/2512(RSP))</w:t>
      </w:r>
      <w:bookmarkEnd w:id="6"/>
    </w:p>
    <w:p w:rsidR="004B2DE2" w:rsidRPr="00922D6D" w:rsidRDefault="004B2DE2" w:rsidP="004B2DE2">
      <w:pPr>
        <w:pStyle w:val="EPComma"/>
      </w:pPr>
      <w:bookmarkStart w:id="7" w:name="TextBodyBegin"/>
      <w:bookmarkEnd w:id="7"/>
      <w:r w:rsidRPr="00922D6D">
        <w:rPr>
          <w:i/>
        </w:rPr>
        <w:t>Evropský parlament,</w:t>
      </w:r>
    </w:p>
    <w:p w:rsidR="004B2DE2" w:rsidRPr="00922D6D" w:rsidRDefault="004B2DE2" w:rsidP="004B2DE2">
      <w:pPr>
        <w:pStyle w:val="NormalHanging12a"/>
      </w:pPr>
      <w:r w:rsidRPr="00922D6D">
        <w:t>–</w:t>
      </w:r>
      <w:r w:rsidRPr="00922D6D">
        <w:tab/>
        <w:t>s ohledem na svá předchozí usnesení o Alžírsku,</w:t>
      </w:r>
    </w:p>
    <w:p w:rsidR="004B2DE2" w:rsidRPr="00922D6D" w:rsidRDefault="004B2DE2" w:rsidP="004B2DE2">
      <w:pPr>
        <w:pStyle w:val="NormalHanging12a"/>
      </w:pPr>
      <w:r w:rsidRPr="00922D6D">
        <w:t>–</w:t>
      </w:r>
      <w:r w:rsidRPr="00922D6D">
        <w:tab/>
        <w:t>s ohledem na čl. 150 odst. 5 a čl. 136 odst. 4 jednacího řádu,</w:t>
      </w:r>
    </w:p>
    <w:p w:rsidR="004B2DE2" w:rsidRPr="00922D6D" w:rsidRDefault="004B2DE2" w:rsidP="004B2DE2">
      <w:pPr>
        <w:pStyle w:val="NormalHanging12a"/>
      </w:pPr>
      <w:r w:rsidRPr="00922D6D">
        <w:t>A.</w:t>
      </w:r>
      <w:r w:rsidRPr="00922D6D">
        <w:tab/>
        <w:t xml:space="preserve">vzhledem k tomu, že dne 16. listopadu 2024 alžírské orgány zatkly francouzsko-alžírského spisovatele </w:t>
      </w:r>
      <w:proofErr w:type="spellStart"/>
      <w:r w:rsidRPr="00922D6D">
        <w:t>Boualema</w:t>
      </w:r>
      <w:proofErr w:type="spellEnd"/>
      <w:r w:rsidRPr="00922D6D">
        <w:t xml:space="preserve"> </w:t>
      </w:r>
      <w:proofErr w:type="spellStart"/>
      <w:r w:rsidRPr="00922D6D">
        <w:t>Sansala</w:t>
      </w:r>
      <w:proofErr w:type="spellEnd"/>
      <w:r w:rsidRPr="00922D6D">
        <w:t xml:space="preserve">, který veřejně zaujal rozhodný postoj proti autoritářskému režimu a požadoval v Alžírsku svobodu projevu; vzhledem k tomu, že místo jeho pobytu bylo déle než týden neznámé a během této doby mu byl v rozporu s mezinárodním právem odepřen přístup k jeho rodině a právnímu zástupci; vzhledem k tomu, že </w:t>
      </w:r>
      <w:proofErr w:type="spellStart"/>
      <w:r w:rsidRPr="00922D6D">
        <w:t>Boualem</w:t>
      </w:r>
      <w:proofErr w:type="spellEnd"/>
      <w:r w:rsidRPr="00922D6D">
        <w:t xml:space="preserve"> </w:t>
      </w:r>
      <w:proofErr w:type="spellStart"/>
      <w:r w:rsidRPr="00922D6D">
        <w:t>Sansal</w:t>
      </w:r>
      <w:proofErr w:type="spellEnd"/>
      <w:r w:rsidRPr="00922D6D">
        <w:t xml:space="preserve"> byl vyslýchán bez svého právního zástupce, čímž bylo porušeno jeho právo na spravedlivý proces; vzhledem k tomu, že byl následně obviněn z trestných činů souvisejících s národní bezpečností podle článku 87a alžírského trestního zákoníku, což je ustanovení často používané proti kritikům vlády, včetně obránců lidských práv; vzhledem k tomu, že </w:t>
      </w:r>
      <w:proofErr w:type="spellStart"/>
      <w:r w:rsidRPr="00922D6D">
        <w:t>Boualem</w:t>
      </w:r>
      <w:proofErr w:type="spellEnd"/>
      <w:r w:rsidRPr="00922D6D">
        <w:t xml:space="preserve"> </w:t>
      </w:r>
      <w:proofErr w:type="spellStart"/>
      <w:r w:rsidRPr="00922D6D">
        <w:t>Sansal</w:t>
      </w:r>
      <w:proofErr w:type="spellEnd"/>
      <w:r w:rsidRPr="00922D6D">
        <w:t xml:space="preserve"> byl několikrát hospitalizován;</w:t>
      </w:r>
    </w:p>
    <w:p w:rsidR="004B2DE2" w:rsidRPr="00922D6D" w:rsidRDefault="004B2DE2" w:rsidP="004B2DE2">
      <w:pPr>
        <w:pStyle w:val="NormalHanging12a"/>
      </w:pPr>
      <w:r w:rsidRPr="00922D6D">
        <w:t>B.</w:t>
      </w:r>
      <w:r w:rsidRPr="00922D6D">
        <w:tab/>
        <w:t>vzhledem k tomu, že Alžírsko je signatářem Všeobecné deklarace lidských práv; vzhledem k tomu, že Alžírsko se zavázalo dodržovat a podporovat svobodu projevu v plném souladu se svými mezinárodními závazky, prioritami partnerství mezi EU a Alžírskem a svou ústavou; vzhledem k tomu, že v roce 2024 byly přijaty nové změny trestního zákoníku, které významně omezují svobodu projevu;</w:t>
      </w:r>
    </w:p>
    <w:p w:rsidR="004B2DE2" w:rsidRPr="00922D6D" w:rsidRDefault="004B2DE2" w:rsidP="004B2DE2">
      <w:pPr>
        <w:pStyle w:val="NormalHanging12a"/>
      </w:pPr>
      <w:r w:rsidRPr="00922D6D">
        <w:t>C.</w:t>
      </w:r>
      <w:r w:rsidRPr="00922D6D">
        <w:tab/>
        <w:t>vzhledem k tomu, že stav svobody projevu v Alžírsku se zhoršil a země klesla na 139. místo na světovém indexu svobody tisku za rok 2024; vzhledem k tomu, že novináři jsou vystaveni rostoucímu tlaku a jsou často zadržováni a stíháni; vzhledem k tomu, že podle alžírských obránců lidských práv je v Alžírsku ve vězení nejméně 215 osob, které jsou zadržovány za to, že projevily svůj názor; vzhledem k soustavnému nárůstu cenzury, soudních procesů a tvrdých trestů nezávislých sdělovacích prostředků, které jsou často obviňovány z tajných dohod se zahraničními mocnostmi proti národní bezpečnosti;</w:t>
      </w:r>
    </w:p>
    <w:p w:rsidR="004B2DE2" w:rsidRPr="00922D6D" w:rsidRDefault="004B2DE2" w:rsidP="004B2DE2">
      <w:pPr>
        <w:pStyle w:val="NormalHanging12a"/>
      </w:pPr>
      <w:r w:rsidRPr="00922D6D">
        <w:lastRenderedPageBreak/>
        <w:t>D.</w:t>
      </w:r>
      <w:r w:rsidRPr="00922D6D">
        <w:tab/>
        <w:t>vzhledem k tomu, že v letech 2021 až 2024 vyplatila EU Alžírsku 213 milionů EUR v rámci víceletého orientačního programu;</w:t>
      </w:r>
    </w:p>
    <w:p w:rsidR="004B2DE2" w:rsidRPr="00922D6D" w:rsidRDefault="004B2DE2" w:rsidP="004B2DE2">
      <w:pPr>
        <w:pStyle w:val="NormalHanging12a"/>
      </w:pPr>
      <w:r w:rsidRPr="00922D6D">
        <w:t>1.</w:t>
      </w:r>
      <w:r w:rsidRPr="00922D6D">
        <w:tab/>
        <w:t xml:space="preserve">odsuzuje zatčení a věznění </w:t>
      </w:r>
      <w:proofErr w:type="spellStart"/>
      <w:r w:rsidRPr="00922D6D">
        <w:t>Boualema</w:t>
      </w:r>
      <w:proofErr w:type="spellEnd"/>
      <w:r w:rsidRPr="00922D6D">
        <w:t xml:space="preserve"> </w:t>
      </w:r>
      <w:proofErr w:type="spellStart"/>
      <w:r w:rsidRPr="00922D6D">
        <w:t>Sansala</w:t>
      </w:r>
      <w:proofErr w:type="spellEnd"/>
      <w:r w:rsidRPr="00922D6D">
        <w:t xml:space="preserve"> a vyzývá k jeho okamžitému a bezpodmínečnému propuštění;</w:t>
      </w:r>
    </w:p>
    <w:p w:rsidR="004B2DE2" w:rsidRPr="00922D6D" w:rsidRDefault="004B2DE2" w:rsidP="004B2DE2">
      <w:pPr>
        <w:pStyle w:val="NormalHanging12a"/>
      </w:pPr>
      <w:r w:rsidRPr="00922D6D">
        <w:t>2.</w:t>
      </w:r>
      <w:r w:rsidRPr="00922D6D">
        <w:tab/>
        <w:t xml:space="preserve">odsuzuje rovněž zatčení všech ostatních aktivistů, politických vězňů, novinářů, obránců lidských práv a dalších osob zadržených nebo odsouzených za uplatňování jejich práva na svobodu názoru a projevu, včetně novináře </w:t>
      </w:r>
      <w:proofErr w:type="spellStart"/>
      <w:r w:rsidRPr="00922D6D">
        <w:t>Abdalwakíla</w:t>
      </w:r>
      <w:proofErr w:type="spellEnd"/>
      <w:r w:rsidRPr="00922D6D">
        <w:t xml:space="preserve"> </w:t>
      </w:r>
      <w:proofErr w:type="spellStart"/>
      <w:r w:rsidRPr="00922D6D">
        <w:t>Bláma</w:t>
      </w:r>
      <w:proofErr w:type="spellEnd"/>
      <w:r w:rsidRPr="00922D6D">
        <w:t xml:space="preserve"> a spisovatele </w:t>
      </w:r>
      <w:proofErr w:type="spellStart"/>
      <w:r w:rsidRPr="00922D6D">
        <w:t>Tadžádíta</w:t>
      </w:r>
      <w:proofErr w:type="spellEnd"/>
      <w:r w:rsidRPr="00922D6D">
        <w:t xml:space="preserve"> Muhammada, a vyzývá k jejich propuštění;</w:t>
      </w:r>
    </w:p>
    <w:p w:rsidR="004B2DE2" w:rsidRPr="00922D6D" w:rsidRDefault="004B2DE2" w:rsidP="004B2DE2">
      <w:pPr>
        <w:pStyle w:val="NormalHanging12a"/>
      </w:pPr>
      <w:r w:rsidRPr="00922D6D">
        <w:t>3.</w:t>
      </w:r>
      <w:r w:rsidRPr="00922D6D">
        <w:tab/>
        <w:t xml:space="preserve">naléhavě vyzývá orgány EU a delegaci EU, aby veřejně sdělily své obavy alžírským orgánům a zajistily lékařské vyšetření </w:t>
      </w:r>
      <w:proofErr w:type="spellStart"/>
      <w:r w:rsidRPr="00922D6D">
        <w:t>Boualema</w:t>
      </w:r>
      <w:proofErr w:type="spellEnd"/>
      <w:r w:rsidRPr="00922D6D">
        <w:t xml:space="preserve"> </w:t>
      </w:r>
      <w:proofErr w:type="spellStart"/>
      <w:r w:rsidRPr="00922D6D">
        <w:t>Sansala</w:t>
      </w:r>
      <w:proofErr w:type="spellEnd"/>
      <w:r w:rsidRPr="00922D6D">
        <w:t xml:space="preserve"> za účelem posouzení jeho zdravotního stavu;</w:t>
      </w:r>
    </w:p>
    <w:p w:rsidR="004B2DE2" w:rsidRPr="00922D6D" w:rsidRDefault="004B2DE2" w:rsidP="004B2DE2">
      <w:pPr>
        <w:pStyle w:val="NormalHanging12a"/>
      </w:pPr>
      <w:r w:rsidRPr="00922D6D">
        <w:t>4.</w:t>
      </w:r>
      <w:r w:rsidRPr="00922D6D">
        <w:tab/>
        <w:t>vyzývá alžírské orgány, aby přezkoumaly všechny represivní zákony omezující svobody, zejména články 87a, 95a a 196a alžírského trestního zákoníku, a nezávislost soudnictví, s cílem chránit svobodu tisku v souladu s článkem 54 alžírské ústavy;</w:t>
      </w:r>
    </w:p>
    <w:p w:rsidR="004B2DE2" w:rsidRPr="00922D6D" w:rsidRDefault="004B2DE2" w:rsidP="004B2DE2">
      <w:pPr>
        <w:pStyle w:val="NormalHanging12a"/>
      </w:pPr>
      <w:r w:rsidRPr="00922D6D">
        <w:t>5.</w:t>
      </w:r>
      <w:r w:rsidRPr="00922D6D">
        <w:tab/>
        <w:t xml:space="preserve">připomíná význam </w:t>
      </w:r>
      <w:r w:rsidRPr="00922D6D">
        <w:rPr>
          <w:snapToGrid w:val="0"/>
        </w:rPr>
        <w:t xml:space="preserve">právního státu </w:t>
      </w:r>
      <w:r w:rsidRPr="00922D6D">
        <w:t>pro upevnění svobody projevu, jak je zakotveno v prioritách partnerství EU-Alžírsko; zdůrazňuje, že obnovení této dohody musí být založeno na trvalém a podstatném pokroku ve výše uvedených oblastech a že veškeré budoucí vyplácení finančních prostředků EU by mělo zohledňovat pokrok dosažený v tomto směru;</w:t>
      </w:r>
    </w:p>
    <w:p w:rsidR="00922D6D" w:rsidRPr="00922D6D" w:rsidRDefault="004B2DE2" w:rsidP="00922D6D">
      <w:pPr>
        <w:pStyle w:val="NormalHanging12a"/>
      </w:pPr>
      <w:r w:rsidRPr="00922D6D">
        <w:t>6.</w:t>
      </w:r>
      <w:r w:rsidRPr="00922D6D">
        <w:tab/>
        <w:t>pověřuje svou předsedkyni, aby toto usnesení nechala přeložit do arabštiny a předala jej alžírským orgánům, Komisi a místopředsedkyni Komise, vysoké představitelce.</w:t>
      </w:r>
    </w:p>
    <w:p w:rsidR="00E365E1" w:rsidRPr="00922D6D" w:rsidRDefault="00E365E1" w:rsidP="00AE40BA"/>
    <w:sectPr w:rsidR="00E365E1" w:rsidRPr="00922D6D" w:rsidSect="00922D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0BA" w:rsidRPr="00922D6D" w:rsidRDefault="00AE40BA">
      <w:r w:rsidRPr="00922D6D">
        <w:separator/>
      </w:r>
    </w:p>
  </w:endnote>
  <w:endnote w:type="continuationSeparator" w:id="0">
    <w:p w:rsidR="00AE40BA" w:rsidRPr="00922D6D" w:rsidRDefault="00AE40BA">
      <w:r w:rsidRPr="00922D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D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D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D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0BA" w:rsidRPr="00922D6D" w:rsidRDefault="00AE40BA">
      <w:r w:rsidRPr="00922D6D">
        <w:separator/>
      </w:r>
    </w:p>
  </w:footnote>
  <w:footnote w:type="continuationSeparator" w:id="0">
    <w:p w:rsidR="00AE40BA" w:rsidRPr="00922D6D" w:rsidRDefault="00AE40BA">
      <w:r w:rsidRPr="00922D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D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D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2D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, 0089, 0091, 0092 a 0093/2025"/>
    <w:docVar w:name="dvlangue" w:val="CS"/>
    <w:docVar w:name="dvnumam" w:val="0"/>
    <w:docVar w:name="dvpe" w:val="769.109"/>
    <w:docVar w:name="dvtitre" w:val="Usnesení Evropského parlamentu ze dne.... 2024 o případu Boualema Sansala v Alžírsku(2025/2512(RSP))"/>
  </w:docVars>
  <w:rsids>
    <w:rsidRoot w:val="00AE40B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124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DE2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2D6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0BA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D9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0C1C8"/>
  <w15:chartTrackingRefBased/>
  <w15:docId w15:val="{F73B6179-4F03-4524-9E4A-C512E60B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B2DE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B2DE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B2DE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E2AE5-B2B3-4903-B9D1-7B48DA0E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2025-01-23T11:30:00Z</dcterms:created>
  <dcterms:modified xsi:type="dcterms:W3CDTF">2025-01-23T11:30:00Z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B10-0087, 0089, 0091, 0092 a 0093/2025</vt:lpwstr>
  </property>
  <property fmtid="{D5CDD505-2E9C-101B-9397-08002B2CF9AE}" pid="4" name="&lt;Type&gt;">
    <vt:lpwstr>RR</vt:lpwstr>
  </property>
</Properties>
</file>