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35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351D" w:rsidRDefault="009A4C41" w:rsidP="0010095E">
            <w:pPr>
              <w:pStyle w:val="EPName"/>
            </w:pPr>
            <w:bookmarkStart w:id="0" w:name="_GoBack"/>
            <w:bookmarkEnd w:id="0"/>
            <w:r w:rsidRPr="0044351D">
              <w:t>Európai Parlament</w:t>
            </w:r>
          </w:p>
          <w:p w:rsidR="00751A4A" w:rsidRPr="004435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351D">
              <w:t>2024</w:t>
            </w:r>
            <w:r w:rsidR="00817416" w:rsidRPr="0044351D">
              <w:t>-202</w:t>
            </w:r>
            <w:r w:rsidRPr="004435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351D" w:rsidRDefault="00187494" w:rsidP="0010095E">
            <w:pPr>
              <w:pStyle w:val="EPLogo"/>
            </w:pPr>
            <w:r w:rsidRPr="004435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351D" w:rsidRDefault="00D058B8" w:rsidP="004C5D52">
      <w:pPr>
        <w:pStyle w:val="LineTop"/>
      </w:pPr>
    </w:p>
    <w:p w:rsidR="00680577" w:rsidRPr="0044351D" w:rsidRDefault="009A4C41" w:rsidP="00680577">
      <w:pPr>
        <w:pStyle w:val="EPBodyTA1"/>
      </w:pPr>
      <w:r w:rsidRPr="0044351D">
        <w:t>ELFOGADOTT SZÖVEGEK</w:t>
      </w:r>
    </w:p>
    <w:p w:rsidR="00D058B8" w:rsidRPr="0044351D" w:rsidRDefault="00D058B8" w:rsidP="00D058B8">
      <w:pPr>
        <w:pStyle w:val="LineBottom"/>
      </w:pPr>
    </w:p>
    <w:p w:rsidR="009A4C41" w:rsidRPr="0044351D" w:rsidRDefault="009A4C41" w:rsidP="009A4C41">
      <w:pPr>
        <w:pStyle w:val="ATHeading1"/>
      </w:pPr>
      <w:bookmarkStart w:id="1" w:name="TANumber"/>
      <w:r w:rsidRPr="0044351D">
        <w:t>P10_</w:t>
      </w:r>
      <w:proofErr w:type="gramStart"/>
      <w:r w:rsidRPr="0044351D">
        <w:t>TA(</w:t>
      </w:r>
      <w:proofErr w:type="gramEnd"/>
      <w:r w:rsidRPr="0044351D">
        <w:t>2025)000</w:t>
      </w:r>
      <w:bookmarkEnd w:id="1"/>
      <w:r w:rsidR="0044351D" w:rsidRPr="0044351D">
        <w:t>5</w:t>
      </w:r>
    </w:p>
    <w:p w:rsidR="009A4C41" w:rsidRPr="0044351D" w:rsidRDefault="00F64DDA" w:rsidP="009A4C41">
      <w:pPr>
        <w:pStyle w:val="ATHeading2"/>
      </w:pPr>
      <w:proofErr w:type="spellStart"/>
      <w:r w:rsidRPr="0044351D">
        <w:rPr>
          <w:bCs/>
        </w:rPr>
        <w:t>Boualem</w:t>
      </w:r>
      <w:proofErr w:type="spellEnd"/>
      <w:r w:rsidRPr="0044351D">
        <w:rPr>
          <w:bCs/>
        </w:rPr>
        <w:t xml:space="preserve"> </w:t>
      </w:r>
      <w:proofErr w:type="spellStart"/>
      <w:r w:rsidRPr="0044351D">
        <w:rPr>
          <w:bCs/>
        </w:rPr>
        <w:t>Sansal</w:t>
      </w:r>
      <w:proofErr w:type="spellEnd"/>
      <w:r w:rsidRPr="0044351D">
        <w:rPr>
          <w:bCs/>
        </w:rPr>
        <w:t xml:space="preserve"> ügye Algériában</w:t>
      </w:r>
    </w:p>
    <w:p w:rsidR="009A4C41" w:rsidRPr="0044351D" w:rsidRDefault="009A4C41" w:rsidP="009A4C41">
      <w:pPr>
        <w:rPr>
          <w:i/>
          <w:vanish/>
        </w:rPr>
      </w:pPr>
      <w:r w:rsidRPr="0044351D">
        <w:rPr>
          <w:i/>
        </w:rPr>
        <w:fldChar w:fldCharType="begin"/>
      </w:r>
      <w:r w:rsidRPr="0044351D">
        <w:rPr>
          <w:i/>
        </w:rPr>
        <w:instrText xml:space="preserve"> TC"(</w:instrText>
      </w:r>
      <w:bookmarkStart w:id="2" w:name="DocNumber"/>
      <w:r w:rsidRPr="0044351D">
        <w:rPr>
          <w:i/>
        </w:rPr>
        <w:instrText>B10-0087, 0089, 0091, 0092 és 0093/2025</w:instrText>
      </w:r>
      <w:bookmarkEnd w:id="2"/>
      <w:r w:rsidRPr="0044351D">
        <w:rPr>
          <w:i/>
        </w:rPr>
        <w:instrText xml:space="preserve">)"\l3 \n&gt; \* MERGEFORMAT </w:instrText>
      </w:r>
      <w:r w:rsidRPr="0044351D">
        <w:rPr>
          <w:i/>
        </w:rPr>
        <w:fldChar w:fldCharType="end"/>
      </w:r>
    </w:p>
    <w:p w:rsidR="009A4C41" w:rsidRPr="0044351D" w:rsidRDefault="009A4C41" w:rsidP="009A4C41">
      <w:pPr>
        <w:rPr>
          <w:vanish/>
        </w:rPr>
      </w:pPr>
      <w:bookmarkStart w:id="3" w:name="PE"/>
      <w:r w:rsidRPr="0044351D">
        <w:rPr>
          <w:vanish/>
        </w:rPr>
        <w:t>PE769.109</w:t>
      </w:r>
      <w:bookmarkEnd w:id="3"/>
    </w:p>
    <w:p w:rsidR="009A4C41" w:rsidRPr="0044351D" w:rsidRDefault="009A4C41" w:rsidP="009A4C41">
      <w:pPr>
        <w:pStyle w:val="ATHeading3"/>
      </w:pPr>
      <w:bookmarkStart w:id="4" w:name="Sujet"/>
      <w:r w:rsidRPr="0044351D">
        <w:t>Az Európai Parlament 202</w:t>
      </w:r>
      <w:r w:rsidR="00F64DDA" w:rsidRPr="0044351D">
        <w:t>5</w:t>
      </w:r>
      <w:r w:rsidRPr="0044351D">
        <w:t xml:space="preserve">. </w:t>
      </w:r>
      <w:r w:rsidR="00F64DDA" w:rsidRPr="0044351D">
        <w:t>január 23</w:t>
      </w:r>
      <w:r w:rsidRPr="0044351D">
        <w:t xml:space="preserve">-i állásfoglalása </w:t>
      </w:r>
      <w:proofErr w:type="spellStart"/>
      <w:r w:rsidRPr="0044351D">
        <w:t>Boualem</w:t>
      </w:r>
      <w:proofErr w:type="spellEnd"/>
      <w:r w:rsidRPr="0044351D">
        <w:t xml:space="preserve"> </w:t>
      </w:r>
      <w:proofErr w:type="spellStart"/>
      <w:r w:rsidRPr="0044351D">
        <w:t>Sansal</w:t>
      </w:r>
      <w:proofErr w:type="spellEnd"/>
      <w:r w:rsidRPr="0044351D">
        <w:t xml:space="preserve"> ügyéről Algériában</w:t>
      </w:r>
      <w:bookmarkEnd w:id="4"/>
      <w:r w:rsidRPr="0044351D">
        <w:t xml:space="preserve"> </w:t>
      </w:r>
      <w:bookmarkStart w:id="5" w:name="References"/>
      <w:r w:rsidRPr="0044351D">
        <w:t>(2025/</w:t>
      </w:r>
      <w:proofErr w:type="gramStart"/>
      <w:r w:rsidRPr="0044351D">
        <w:t>2512(</w:t>
      </w:r>
      <w:proofErr w:type="gramEnd"/>
      <w:r w:rsidRPr="0044351D">
        <w:t>RSP))</w:t>
      </w:r>
      <w:bookmarkEnd w:id="5"/>
    </w:p>
    <w:p w:rsidR="006007F0" w:rsidRPr="0044351D" w:rsidRDefault="006007F0" w:rsidP="006007F0">
      <w:pPr>
        <w:pStyle w:val="EPComma"/>
      </w:pPr>
      <w:bookmarkStart w:id="6" w:name="TextBodyBegin"/>
      <w:bookmarkEnd w:id="6"/>
      <w:r w:rsidRPr="0044351D">
        <w:rPr>
          <w:i/>
          <w:iCs/>
        </w:rPr>
        <w:t>Az Európai Parlament</w:t>
      </w:r>
      <w:r w:rsidRPr="0044351D">
        <w:t>,</w:t>
      </w:r>
    </w:p>
    <w:p w:rsidR="006007F0" w:rsidRPr="0044351D" w:rsidRDefault="006007F0" w:rsidP="00F64DDA">
      <w:pPr>
        <w:pStyle w:val="NormalHanging12a"/>
        <w:widowControl/>
      </w:pPr>
      <w:r w:rsidRPr="0044351D">
        <w:t>–</w:t>
      </w:r>
      <w:r w:rsidRPr="0044351D">
        <w:tab/>
        <w:t>tekintettel az Algériáról szóló korábbi állásfoglalásaira,</w:t>
      </w:r>
    </w:p>
    <w:p w:rsidR="006007F0" w:rsidRPr="0044351D" w:rsidRDefault="006007F0" w:rsidP="00F64DDA">
      <w:pPr>
        <w:pStyle w:val="NormalHanging12a"/>
        <w:widowControl/>
      </w:pPr>
      <w:r w:rsidRPr="0044351D">
        <w:t>–</w:t>
      </w:r>
      <w:r w:rsidRPr="0044351D">
        <w:tab/>
        <w:t>tekintettel eljárási szabályzata 150. cikkének (5) bekezdésére és 136. cikkének (4) bekezdésére,</w:t>
      </w:r>
    </w:p>
    <w:p w:rsidR="006007F0" w:rsidRPr="0044351D" w:rsidRDefault="006007F0" w:rsidP="00F64DDA">
      <w:pPr>
        <w:pStyle w:val="NormalHanging12a"/>
        <w:widowControl/>
      </w:pPr>
      <w:proofErr w:type="gramStart"/>
      <w:r w:rsidRPr="0044351D">
        <w:t>A.</w:t>
      </w:r>
      <w:proofErr w:type="gramEnd"/>
      <w:r w:rsidRPr="0044351D">
        <w:tab/>
      </w:r>
      <w:proofErr w:type="gramStart"/>
      <w:r w:rsidRPr="0044351D">
        <w:t>mivel</w:t>
      </w:r>
      <w:proofErr w:type="gramEnd"/>
      <w:r w:rsidRPr="0044351D">
        <w:t xml:space="preserve"> 2024. november 16-án az algériai hatóságok letartóztatták </w:t>
      </w:r>
      <w:proofErr w:type="spellStart"/>
      <w:r w:rsidRPr="0044351D">
        <w:t>Boualem</w:t>
      </w:r>
      <w:proofErr w:type="spellEnd"/>
      <w:r w:rsidRPr="0044351D">
        <w:t xml:space="preserve"> </w:t>
      </w:r>
      <w:proofErr w:type="spellStart"/>
      <w:r w:rsidRPr="0044351D">
        <w:t>Sansal</w:t>
      </w:r>
      <w:proofErr w:type="spellEnd"/>
      <w:r w:rsidRPr="0044351D">
        <w:t xml:space="preserve"> </w:t>
      </w:r>
      <w:proofErr w:type="gramStart"/>
      <w:r w:rsidRPr="0044351D">
        <w:t xml:space="preserve">francia-algériai írót, aki nyilvánosan határozottan kiállt az </w:t>
      </w:r>
      <w:proofErr w:type="spellStart"/>
      <w:r w:rsidRPr="0044351D">
        <w:t>önkényuralmi</w:t>
      </w:r>
      <w:proofErr w:type="spellEnd"/>
      <w:r w:rsidRPr="0044351D">
        <w:t xml:space="preserve"> rendszer ellen, és a véleménynyilvánítás szabadságát követelte Algériában; mivel holléte több mint egy hétig ismeretlen maradt, és ez idő alatt a nemzetközi joggal ellentétesen megtagadták tőle, hogy találkozzon családjával és jogi képviselőjével; mivel </w:t>
      </w:r>
      <w:proofErr w:type="spellStart"/>
      <w:r w:rsidRPr="0044351D">
        <w:t>Sansalt</w:t>
      </w:r>
      <w:proofErr w:type="spellEnd"/>
      <w:r w:rsidRPr="0044351D">
        <w:t xml:space="preserve"> ügyvédje nélkül hallgatták ki, megsértve ezzel a tisztességes eljáráshoz való jogát; mivel ezt követően az algériai büntető törvénykönyv 87a. cikke alapján nemzetbiztonsággal kapcsolatos bűncselekményekkel vádolták meg, amely rendelkezést gyakran alkalmazzák a kormány</w:t>
      </w:r>
      <w:proofErr w:type="gramEnd"/>
      <w:r w:rsidRPr="0044351D">
        <w:t xml:space="preserve"> </w:t>
      </w:r>
      <w:proofErr w:type="gramStart"/>
      <w:r w:rsidRPr="0044351D">
        <w:t>bírálóival</w:t>
      </w:r>
      <w:proofErr w:type="gramEnd"/>
      <w:r w:rsidRPr="0044351D">
        <w:t xml:space="preserve">, így az emberi jogok védelmezőivel szemben; mivel a </w:t>
      </w:r>
      <w:proofErr w:type="spellStart"/>
      <w:r w:rsidRPr="0044351D">
        <w:t>Sansal</w:t>
      </w:r>
      <w:proofErr w:type="spellEnd"/>
      <w:r w:rsidRPr="0044351D">
        <w:t xml:space="preserve"> több alkalommal kórházba került;</w:t>
      </w:r>
    </w:p>
    <w:p w:rsidR="006007F0" w:rsidRPr="0044351D" w:rsidRDefault="006007F0" w:rsidP="00F64DDA">
      <w:pPr>
        <w:pStyle w:val="NormalHanging12a"/>
        <w:widowControl/>
      </w:pPr>
      <w:r w:rsidRPr="0044351D">
        <w:t>B.</w:t>
      </w:r>
      <w:r w:rsidRPr="0044351D">
        <w:tab/>
        <w:t>mivel Algéria aláírta az Emberi Jogok Egyetemes Nyilatkozatát; mivel Algéria vállalta, hogy nemzetközi kötelezettségeinek, az EU–Algéria partnerségi prioritásoknak és alkotmányának teljes mértékben megfelelve tiszteletben tartja és előmozdítja a véleménynyilvánítás szabadságát; mivel 2024-ben a büntető törvénykönyv új módosításait fogadták el, amelyek jelentősen korlátozzák a véleménynyilvánítás szabadságát;</w:t>
      </w:r>
    </w:p>
    <w:p w:rsidR="006007F0" w:rsidRPr="0044351D" w:rsidRDefault="006007F0" w:rsidP="00F64DDA">
      <w:pPr>
        <w:pStyle w:val="NormalHanging12a"/>
        <w:widowControl/>
      </w:pPr>
      <w:proofErr w:type="gramStart"/>
      <w:r w:rsidRPr="0044351D">
        <w:t>C.</w:t>
      </w:r>
      <w:r w:rsidRPr="0044351D">
        <w:tab/>
        <w:t>mivel Algériában romlott a véleménynyilvánítás szabadsága, és az ország a sajtószabadság 2024. évi globális indexén a 139. helyre esett vissza; mivel az újságírókra egyre nagyobb nyomás nehezedik, és gyakran fogva tartják és büntetőeljárás alá vonják őket; mivel az algériai emberijog-védők szerint Algériában legalább 215 személyt tartanak fogva véleményük miatt; mivel továbbra is növekszik a független média elleni cenzúra, az ellene indított perek száma és a kiszabott szigorú büntetések mértéke, mivel a független médiát gyakran azzal vádolják, hogy összejátszik külföldi hatalmakkal és fenyegeti</w:t>
      </w:r>
      <w:proofErr w:type="gramEnd"/>
      <w:r w:rsidRPr="0044351D">
        <w:t xml:space="preserve"> </w:t>
      </w:r>
      <w:proofErr w:type="gramStart"/>
      <w:r w:rsidRPr="0044351D">
        <w:t>a</w:t>
      </w:r>
      <w:proofErr w:type="gramEnd"/>
      <w:r w:rsidRPr="0044351D">
        <w:t xml:space="preserve"> nemzetbiztonságot;</w:t>
      </w:r>
    </w:p>
    <w:p w:rsidR="006007F0" w:rsidRPr="0044351D" w:rsidRDefault="006007F0" w:rsidP="00F64DDA">
      <w:pPr>
        <w:pStyle w:val="NormalHanging12a"/>
        <w:widowControl/>
      </w:pPr>
      <w:r w:rsidRPr="0044351D">
        <w:lastRenderedPageBreak/>
        <w:t>D.</w:t>
      </w:r>
      <w:r w:rsidRPr="0044351D">
        <w:tab/>
        <w:t>mivel 2021 és 2024 között az EU 213 millió EUR-t folyósított Algériának a többéves indikatív program keretében;</w:t>
      </w:r>
    </w:p>
    <w:p w:rsidR="006007F0" w:rsidRPr="0044351D" w:rsidRDefault="006007F0" w:rsidP="00F64DDA">
      <w:pPr>
        <w:pStyle w:val="NormalHanging12a"/>
        <w:widowControl/>
      </w:pPr>
      <w:r w:rsidRPr="0044351D">
        <w:t>1.</w:t>
      </w:r>
      <w:r w:rsidRPr="0044351D">
        <w:tab/>
        <w:t xml:space="preserve">elítéli </w:t>
      </w:r>
      <w:proofErr w:type="spellStart"/>
      <w:r w:rsidRPr="0044351D">
        <w:t>Boualem</w:t>
      </w:r>
      <w:proofErr w:type="spellEnd"/>
      <w:r w:rsidRPr="0044351D">
        <w:t xml:space="preserve"> </w:t>
      </w:r>
      <w:proofErr w:type="spellStart"/>
      <w:r w:rsidRPr="0044351D">
        <w:t>Sansal</w:t>
      </w:r>
      <w:proofErr w:type="spellEnd"/>
      <w:r w:rsidRPr="0044351D">
        <w:t xml:space="preserve"> letartóztatását és fogva tartását, és felszólít azonnali és feltétel nélküli szabadon bocsátására;</w:t>
      </w:r>
    </w:p>
    <w:p w:rsidR="006007F0" w:rsidRPr="0044351D" w:rsidRDefault="006007F0" w:rsidP="00F64DDA">
      <w:pPr>
        <w:pStyle w:val="NormalHanging12a"/>
        <w:widowControl/>
      </w:pPr>
      <w:r w:rsidRPr="0044351D">
        <w:t>2.</w:t>
      </w:r>
      <w:r w:rsidRPr="0044351D">
        <w:tab/>
        <w:t xml:space="preserve">hasonlóképpen elítéli az összes többi aktivista, politikai fogoly, újságíró, emberijog-védő és a véleményalkotás és a véleménynyilvánítás szabadságához való joguk gyakorlása miatt fogva tartott vagy elítélt egyéb aktivisták, köztük </w:t>
      </w:r>
      <w:proofErr w:type="spellStart"/>
      <w:r w:rsidRPr="0044351D">
        <w:t>Abdelwakil</w:t>
      </w:r>
      <w:proofErr w:type="spellEnd"/>
      <w:r w:rsidRPr="0044351D">
        <w:t xml:space="preserve"> </w:t>
      </w:r>
      <w:proofErr w:type="spellStart"/>
      <w:r w:rsidRPr="0044351D">
        <w:t>Blamm</w:t>
      </w:r>
      <w:proofErr w:type="spellEnd"/>
      <w:r w:rsidRPr="0044351D">
        <w:t xml:space="preserve"> újságíró és </w:t>
      </w:r>
      <w:proofErr w:type="spellStart"/>
      <w:r w:rsidRPr="0044351D">
        <w:t>Tadjadit</w:t>
      </w:r>
      <w:proofErr w:type="spellEnd"/>
      <w:r w:rsidRPr="0044351D">
        <w:t xml:space="preserve"> Mohamed író letartóztatását, és felszólít szabadon bocsátásukra;</w:t>
      </w:r>
    </w:p>
    <w:p w:rsidR="006007F0" w:rsidRPr="0044351D" w:rsidRDefault="006007F0" w:rsidP="00F64DDA">
      <w:pPr>
        <w:pStyle w:val="NormalHanging12a"/>
        <w:widowControl/>
      </w:pPr>
      <w:r w:rsidRPr="0044351D">
        <w:t>3.</w:t>
      </w:r>
      <w:r w:rsidRPr="0044351D">
        <w:tab/>
        <w:t xml:space="preserve">sürgeti az uniós intézményeket és az az Unió küldöttségét, hogy nyilvánosan osszák meg aggályaikat az algériai hatóságokkal, és szervezzenek orvosi </w:t>
      </w:r>
      <w:proofErr w:type="gramStart"/>
      <w:r w:rsidRPr="0044351D">
        <w:t>missziót</w:t>
      </w:r>
      <w:proofErr w:type="gramEnd"/>
      <w:r w:rsidRPr="0044351D">
        <w:t xml:space="preserve"> a </w:t>
      </w:r>
      <w:proofErr w:type="spellStart"/>
      <w:r w:rsidRPr="0044351D">
        <w:t>Sansal</w:t>
      </w:r>
      <w:proofErr w:type="spellEnd"/>
      <w:r w:rsidRPr="0044351D">
        <w:t xml:space="preserve"> egészségi állapotának felmérésére;</w:t>
      </w:r>
    </w:p>
    <w:p w:rsidR="006007F0" w:rsidRPr="0044351D" w:rsidRDefault="006007F0" w:rsidP="00F64DDA">
      <w:pPr>
        <w:pStyle w:val="NormalHanging12a"/>
        <w:widowControl/>
      </w:pPr>
      <w:r w:rsidRPr="0044351D">
        <w:t>4.</w:t>
      </w:r>
      <w:r w:rsidRPr="0044351D">
        <w:tab/>
        <w:t>felhívja az algériai hatóságokat, hogy vizsgálják felül a szabadságokat korlátozó valamennyi elnyomó törvényt, különösen az algériai büntető törvénykönyv 87a., 95a. és 196a. cikkét, valamint az igazságszolgáltatás függetlenségét az algériai alkotmány 54. cikkében rögzített sajtószabadság védelme érdekében;</w:t>
      </w:r>
    </w:p>
    <w:p w:rsidR="006007F0" w:rsidRPr="0044351D" w:rsidRDefault="006007F0" w:rsidP="00F64DDA">
      <w:pPr>
        <w:pStyle w:val="NormalHanging12a"/>
        <w:widowControl/>
      </w:pPr>
      <w:r w:rsidRPr="0044351D">
        <w:t>5.</w:t>
      </w:r>
      <w:r w:rsidRPr="0044351D">
        <w:tab/>
        <w:t xml:space="preserve">megismétli, hogy az EU–Algéria partnerségi prioritásokban foglaltaknak megfelelően a </w:t>
      </w:r>
      <w:r w:rsidRPr="0044351D">
        <w:rPr>
          <w:snapToGrid w:val="0"/>
        </w:rPr>
        <w:t>jogállamiság</w:t>
      </w:r>
      <w:r w:rsidRPr="0044351D">
        <w:t xml:space="preserve"> fontos szerepet játszik a véleménynyilvánítás szabadságának megszilárdításában; hangsúlyozza, hogy e megállapodás megújításának a fent említett területeken elért folyamatos és jelentős </w:t>
      </w:r>
      <w:proofErr w:type="spellStart"/>
      <w:r w:rsidRPr="0044351D">
        <w:t>előrelépésen</w:t>
      </w:r>
      <w:proofErr w:type="spellEnd"/>
      <w:r w:rsidRPr="0044351D">
        <w:t xml:space="preserve"> kell alapulnia, és kiemeli, hogy az uniós források minden jövőbeli folyósítása során figyelembe kell venni az e tekintetben elért eredményeket;</w:t>
      </w:r>
    </w:p>
    <w:p w:rsidR="006D1798" w:rsidRPr="0044351D" w:rsidRDefault="006007F0" w:rsidP="00F64DDA">
      <w:pPr>
        <w:pStyle w:val="NormalHanging12a"/>
        <w:widowControl/>
      </w:pPr>
      <w:r w:rsidRPr="0044351D">
        <w:t>6.</w:t>
      </w:r>
      <w:r w:rsidRPr="0044351D">
        <w:tab/>
        <w:t>utasítja elnökét, hogy ezt az állásfoglalást fordíttassa le arab nyelvre, és továbbítsa az algériai hatóságoknak, a Bizottságnak és az alelnöknek/</w:t>
      </w:r>
      <w:proofErr w:type="spellStart"/>
      <w:r w:rsidRPr="0044351D">
        <w:t>főképviselőnek</w:t>
      </w:r>
      <w:proofErr w:type="spellEnd"/>
      <w:r w:rsidRPr="0044351D">
        <w:t>.</w:t>
      </w:r>
    </w:p>
    <w:p w:rsidR="00E365E1" w:rsidRPr="0044351D" w:rsidRDefault="00E365E1" w:rsidP="00F64DDA">
      <w:pPr>
        <w:widowControl/>
        <w:spacing w:after="240"/>
        <w:ind w:left="567" w:hanging="567"/>
      </w:pPr>
    </w:p>
    <w:sectPr w:rsidR="00E365E1" w:rsidRPr="0044351D" w:rsidSect="006D17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C41" w:rsidRPr="006D1798" w:rsidRDefault="009A4C41">
      <w:r w:rsidRPr="006D1798">
        <w:separator/>
      </w:r>
    </w:p>
  </w:endnote>
  <w:endnote w:type="continuationSeparator" w:id="0">
    <w:p w:rsidR="009A4C41" w:rsidRPr="006D1798" w:rsidRDefault="009A4C41">
      <w:r w:rsidRPr="006D17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C41" w:rsidRPr="006D1798" w:rsidRDefault="009A4C41">
      <w:r w:rsidRPr="006D1798">
        <w:separator/>
      </w:r>
    </w:p>
  </w:footnote>
  <w:footnote w:type="continuationSeparator" w:id="0">
    <w:p w:rsidR="009A4C41" w:rsidRPr="006D1798" w:rsidRDefault="009A4C41">
      <w:r w:rsidRPr="006D17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7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, 0089, 0091, 0092 és 0093/2025"/>
    <w:docVar w:name="dvlangue" w:val="HU"/>
    <w:docVar w:name="dvnumam" w:val="0"/>
    <w:docVar w:name="dvpe" w:val="769.109"/>
    <w:docVar w:name="dvtitre" w:val="Az Európai Parlament 2024.  ...-i állásfoglalása Boualem Sansal ügyéről Algériában(2025/2512(RSP))"/>
  </w:docVars>
  <w:rsids>
    <w:rsidRoot w:val="009A4C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5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7F0"/>
    <w:rsid w:val="006037C0"/>
    <w:rsid w:val="006631B6"/>
    <w:rsid w:val="00680577"/>
    <w:rsid w:val="006D17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C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C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DD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D97A4"/>
  <w15:chartTrackingRefBased/>
  <w15:docId w15:val="{8EFADD5A-9814-4F2E-919B-AC2B1691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007F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007F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007F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4437B-B8F5-4F25-890F-6A36A2F6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3517</Characters>
  <Application>Microsoft Office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Boualem Sansal ügye Algériában</vt:lpstr>
      <vt:lpstr>        Az Európai Parlament 2025. január 23-i állásfoglalása Boualem Sansal ügyéről Alg</vt:lpstr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2025-01-23T11:42:00Z</dcterms:created>
  <dcterms:modified xsi:type="dcterms:W3CDTF">2025-01-23T11:42:00Z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B10-0087, 0089, 0091, 0092 és 0093/2025</vt:lpwstr>
  </property>
  <property fmtid="{D5CDD505-2E9C-101B-9397-08002B2CF9AE}" pid="4" name="&lt;Type&gt;">
    <vt:lpwstr>RR</vt:lpwstr>
  </property>
</Properties>
</file>