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5240" w:rsidTr="0010095E">
        <w:trPr>
          <w:trHeight w:hRule="exact" w:val="1418"/>
        </w:trPr>
        <w:tc>
          <w:tcPr>
            <w:tcW w:w="6804" w:type="dxa"/>
            <w:shd w:val="clear" w:color="auto" w:fill="auto"/>
            <w:vAlign w:val="center"/>
          </w:tcPr>
          <w:p w:rsidR="00751A4A" w:rsidRPr="00925240" w:rsidRDefault="00D84704" w:rsidP="0010095E">
            <w:pPr>
              <w:pStyle w:val="EPName"/>
            </w:pPr>
            <w:bookmarkStart w:id="0" w:name="_GoBack"/>
            <w:bookmarkEnd w:id="0"/>
            <w:r w:rsidRPr="00925240">
              <w:t>Eiropas Parlaments</w:t>
            </w:r>
          </w:p>
          <w:p w:rsidR="00751A4A" w:rsidRPr="00925240" w:rsidRDefault="005F1B17" w:rsidP="005F1B17">
            <w:pPr>
              <w:pStyle w:val="EPTerm"/>
              <w:rPr>
                <w:rStyle w:val="HideTWBExt"/>
                <w:noProof w:val="0"/>
                <w:vanish w:val="0"/>
                <w:color w:val="auto"/>
              </w:rPr>
            </w:pPr>
            <w:r w:rsidRPr="00925240">
              <w:t>2024</w:t>
            </w:r>
            <w:r w:rsidR="00817416" w:rsidRPr="00925240">
              <w:t>-202</w:t>
            </w:r>
            <w:r w:rsidRPr="00925240">
              <w:t>9</w:t>
            </w:r>
          </w:p>
        </w:tc>
        <w:tc>
          <w:tcPr>
            <w:tcW w:w="2268" w:type="dxa"/>
            <w:shd w:val="clear" w:color="auto" w:fill="auto"/>
          </w:tcPr>
          <w:p w:rsidR="00751A4A" w:rsidRPr="00925240" w:rsidRDefault="00187494" w:rsidP="0010095E">
            <w:pPr>
              <w:pStyle w:val="EPLogo"/>
            </w:pPr>
            <w:r w:rsidRPr="009252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5240" w:rsidRDefault="00D058B8" w:rsidP="004C5D52">
      <w:pPr>
        <w:pStyle w:val="LineTop"/>
      </w:pPr>
    </w:p>
    <w:p w:rsidR="00680577" w:rsidRPr="00925240" w:rsidRDefault="00D84704" w:rsidP="00680577">
      <w:pPr>
        <w:pStyle w:val="EPBodyTA1"/>
      </w:pPr>
      <w:r w:rsidRPr="00925240">
        <w:t>PIEŅEMTIE TEKSTI</w:t>
      </w:r>
    </w:p>
    <w:p w:rsidR="00D058B8" w:rsidRPr="00925240" w:rsidRDefault="00D058B8" w:rsidP="00D058B8">
      <w:pPr>
        <w:pStyle w:val="LineBottom"/>
      </w:pPr>
    </w:p>
    <w:p w:rsidR="00D84704" w:rsidRPr="00925240" w:rsidRDefault="00D84704" w:rsidP="00D84704">
      <w:pPr>
        <w:pStyle w:val="ATHeading1"/>
      </w:pPr>
      <w:bookmarkStart w:id="1" w:name="TANumber"/>
      <w:r w:rsidRPr="00925240">
        <w:t>P10_TA(2025)000</w:t>
      </w:r>
      <w:bookmarkEnd w:id="1"/>
      <w:r w:rsidR="00925240" w:rsidRPr="00925240">
        <w:t>5</w:t>
      </w:r>
    </w:p>
    <w:p w:rsidR="00D84704" w:rsidRPr="00925240" w:rsidRDefault="00155A1D" w:rsidP="00D84704">
      <w:pPr>
        <w:pStyle w:val="ATHeading2"/>
      </w:pPr>
      <w:proofErr w:type="spellStart"/>
      <w:r w:rsidRPr="00925240">
        <w:rPr>
          <w:i/>
        </w:rPr>
        <w:t>Boualem</w:t>
      </w:r>
      <w:proofErr w:type="spellEnd"/>
      <w:r w:rsidRPr="00925240">
        <w:rPr>
          <w:i/>
        </w:rPr>
        <w:t xml:space="preserve"> </w:t>
      </w:r>
      <w:proofErr w:type="spellStart"/>
      <w:r w:rsidRPr="00925240">
        <w:rPr>
          <w:i/>
        </w:rPr>
        <w:t>Sansal</w:t>
      </w:r>
      <w:proofErr w:type="spellEnd"/>
      <w:r w:rsidRPr="00925240">
        <w:t xml:space="preserve"> lieta Alžīrijā</w:t>
      </w:r>
    </w:p>
    <w:p w:rsidR="00D84704" w:rsidRPr="00925240" w:rsidRDefault="00155A1D" w:rsidP="00D84704">
      <w:pPr>
        <w:rPr>
          <w:i/>
          <w:vanish/>
        </w:rPr>
      </w:pPr>
      <w:r w:rsidRPr="00925240">
        <w:rPr>
          <w:i/>
        </w:rPr>
        <w:fldChar w:fldCharType="begin"/>
      </w:r>
      <w:r w:rsidRPr="00925240">
        <w:rPr>
          <w:i/>
        </w:rPr>
        <w:instrText xml:space="preserve"> TC"(</w:instrText>
      </w:r>
      <w:bookmarkStart w:id="2" w:name="DocNumber"/>
      <w:r w:rsidRPr="00925240">
        <w:rPr>
          <w:i/>
        </w:rPr>
        <w:instrText>B10-0087, 0089, 0091, 0092 un 0093/2025</w:instrText>
      </w:r>
      <w:bookmarkEnd w:id="2"/>
      <w:r w:rsidRPr="00925240">
        <w:rPr>
          <w:i/>
        </w:rPr>
        <w:instrText xml:space="preserve">)"\l3 \n&gt; \* MERGEFORMAT </w:instrText>
      </w:r>
      <w:r w:rsidRPr="00925240">
        <w:rPr>
          <w:i/>
        </w:rPr>
        <w:fldChar w:fldCharType="end"/>
      </w:r>
    </w:p>
    <w:p w:rsidR="00D84704" w:rsidRPr="00925240" w:rsidRDefault="00D84704" w:rsidP="00D84704">
      <w:pPr>
        <w:rPr>
          <w:vanish/>
        </w:rPr>
      </w:pPr>
      <w:bookmarkStart w:id="3" w:name="PE"/>
      <w:r w:rsidRPr="00925240">
        <w:rPr>
          <w:vanish/>
        </w:rPr>
        <w:t>PE769.109</w:t>
      </w:r>
      <w:bookmarkEnd w:id="3"/>
    </w:p>
    <w:p w:rsidR="005167D8" w:rsidRPr="00925240" w:rsidRDefault="00D84704" w:rsidP="00155A1D">
      <w:pPr>
        <w:pStyle w:val="ATHeading3"/>
      </w:pPr>
      <w:bookmarkStart w:id="4" w:name="Sujet"/>
      <w:r w:rsidRPr="00925240">
        <w:t>Eiropas Parlamenta 202</w:t>
      </w:r>
      <w:r w:rsidR="00155A1D" w:rsidRPr="00925240">
        <w:t>5</w:t>
      </w:r>
      <w:r w:rsidRPr="00925240">
        <w:t xml:space="preserve">. gada </w:t>
      </w:r>
      <w:r w:rsidR="00155A1D" w:rsidRPr="00925240">
        <w:t>23</w:t>
      </w:r>
      <w:r w:rsidRPr="00925240">
        <w:t xml:space="preserve">. </w:t>
      </w:r>
      <w:r w:rsidR="00155A1D" w:rsidRPr="00925240">
        <w:t>janvāra</w:t>
      </w:r>
      <w:r w:rsidRPr="00925240">
        <w:t xml:space="preserve"> rezolūcija par </w:t>
      </w:r>
      <w:proofErr w:type="spellStart"/>
      <w:r w:rsidRPr="00925240">
        <w:rPr>
          <w:i/>
        </w:rPr>
        <w:t>Boualem</w:t>
      </w:r>
      <w:proofErr w:type="spellEnd"/>
      <w:r w:rsidRPr="00925240">
        <w:rPr>
          <w:i/>
        </w:rPr>
        <w:t xml:space="preserve"> </w:t>
      </w:r>
      <w:proofErr w:type="spellStart"/>
      <w:r w:rsidRPr="00925240">
        <w:rPr>
          <w:i/>
        </w:rPr>
        <w:t>Sansal</w:t>
      </w:r>
      <w:proofErr w:type="spellEnd"/>
      <w:r w:rsidRPr="00925240">
        <w:rPr>
          <w:i/>
        </w:rPr>
        <w:t xml:space="preserve"> </w:t>
      </w:r>
      <w:r w:rsidRPr="00925240">
        <w:t>lietu Alžīrijā</w:t>
      </w:r>
      <w:bookmarkEnd w:id="4"/>
      <w:r w:rsidRPr="00925240">
        <w:t xml:space="preserve"> </w:t>
      </w:r>
      <w:bookmarkStart w:id="5" w:name="References"/>
      <w:r w:rsidRPr="00925240">
        <w:t>(2025/2512(RSP))</w:t>
      </w:r>
      <w:bookmarkStart w:id="6" w:name="TextBodyBegin"/>
      <w:bookmarkEnd w:id="5"/>
      <w:bookmarkEnd w:id="6"/>
    </w:p>
    <w:p w:rsidR="005167D8" w:rsidRPr="00925240" w:rsidRDefault="005167D8" w:rsidP="005167D8">
      <w:pPr>
        <w:pStyle w:val="EPComma"/>
      </w:pPr>
      <w:r w:rsidRPr="00925240">
        <w:rPr>
          <w:i/>
        </w:rPr>
        <w:t>Eiropas Parlaments</w:t>
      </w:r>
      <w:r w:rsidRPr="00925240">
        <w:t>,</w:t>
      </w:r>
    </w:p>
    <w:p w:rsidR="005167D8" w:rsidRPr="00925240" w:rsidRDefault="005167D8" w:rsidP="005167D8">
      <w:pPr>
        <w:pStyle w:val="NormalHanging12a"/>
      </w:pPr>
      <w:r w:rsidRPr="00925240">
        <w:t>–</w:t>
      </w:r>
      <w:r w:rsidRPr="00925240">
        <w:tab/>
        <w:t>ņemot vērā iepriekšējās rezolūcijas par Alžīriju,</w:t>
      </w:r>
    </w:p>
    <w:p w:rsidR="005167D8" w:rsidRPr="00925240" w:rsidRDefault="005167D8" w:rsidP="005167D8">
      <w:pPr>
        <w:pStyle w:val="NormalHanging12a"/>
      </w:pPr>
      <w:r w:rsidRPr="00925240">
        <w:t>–</w:t>
      </w:r>
      <w:r w:rsidRPr="00925240">
        <w:tab/>
        <w:t>ņemot vērā Reglamenta 150. panta 5. punktu un 136. panta 4. punktu,</w:t>
      </w:r>
    </w:p>
    <w:p w:rsidR="005167D8" w:rsidRPr="00925240" w:rsidRDefault="005167D8" w:rsidP="005167D8">
      <w:pPr>
        <w:pStyle w:val="NormalHanging12a"/>
      </w:pPr>
      <w:r w:rsidRPr="00925240">
        <w:t>A.</w:t>
      </w:r>
      <w:r w:rsidRPr="00925240">
        <w:tab/>
        <w:t xml:space="preserve">tā kā 2024. gada 16. novembrī Alžīrijas iestādes arestēja Francijas un Alžīrijas rakstnieku </w:t>
      </w:r>
      <w:proofErr w:type="spellStart"/>
      <w:r w:rsidRPr="00925240">
        <w:rPr>
          <w:i/>
          <w:iCs/>
        </w:rPr>
        <w:t>Boualem</w:t>
      </w:r>
      <w:proofErr w:type="spellEnd"/>
      <w:r w:rsidRPr="00925240">
        <w:rPr>
          <w:i/>
          <w:iCs/>
        </w:rPr>
        <w:t xml:space="preserve"> </w:t>
      </w:r>
      <w:proofErr w:type="spellStart"/>
      <w:r w:rsidRPr="00925240">
        <w:rPr>
          <w:i/>
          <w:iCs/>
        </w:rPr>
        <w:t>Sansal</w:t>
      </w:r>
      <w:proofErr w:type="spellEnd"/>
      <w:r w:rsidRPr="00925240">
        <w:t xml:space="preserve">, kurš bija publiski ieņēmis stingru nostāju pret autoritāro režīmu, pieprasot vārda brīvību Alžīrijā; tā kā viņa atrašanās vieta nebija zināma vairāk nekā nedēļu, kuras laikā viņam tika liegta piekļuve ģimenei un advokātam, kas ir pretrunā starptautiskajām tiesībām; tā kā </w:t>
      </w:r>
      <w:r w:rsidRPr="00925240">
        <w:rPr>
          <w:i/>
          <w:iCs/>
        </w:rPr>
        <w:t>B. </w:t>
      </w:r>
      <w:proofErr w:type="spellStart"/>
      <w:r w:rsidRPr="00925240">
        <w:rPr>
          <w:i/>
          <w:iCs/>
        </w:rPr>
        <w:t>Sansal</w:t>
      </w:r>
      <w:proofErr w:type="spellEnd"/>
      <w:r w:rsidRPr="00925240">
        <w:t xml:space="preserve"> tika nopratināts bez viņa advokāta klātbūtnes, pārkāpjot viņa tiesības uz taisnīgu tiesu; tā kā pēc tam viņš tika apsūdzēts par noziedzīgiem nodarījumiem, kas saistīti ar valsts drošību, saskaņā ar Alžīrijas Kriminālkodeksa 87.a pantu, ko bieži izmanto pret valdības kritiķiem, tostarp cilvēktiesību aizstāvjiem; tā kā</w:t>
      </w:r>
      <w:r w:rsidRPr="00925240">
        <w:rPr>
          <w:i/>
          <w:iCs/>
        </w:rPr>
        <w:t xml:space="preserve"> B. </w:t>
      </w:r>
      <w:proofErr w:type="spellStart"/>
      <w:r w:rsidRPr="00925240">
        <w:rPr>
          <w:i/>
          <w:iCs/>
        </w:rPr>
        <w:t>Sansal</w:t>
      </w:r>
      <w:proofErr w:type="spellEnd"/>
      <w:r w:rsidRPr="00925240">
        <w:t xml:space="preserve"> vairākas reizes ir ticis hospitalizēts;</w:t>
      </w:r>
    </w:p>
    <w:p w:rsidR="005167D8" w:rsidRPr="00925240" w:rsidRDefault="005167D8" w:rsidP="005167D8">
      <w:pPr>
        <w:pStyle w:val="NormalHanging12a"/>
      </w:pPr>
      <w:r w:rsidRPr="00925240">
        <w:t>B.</w:t>
      </w:r>
      <w:r w:rsidRPr="00925240">
        <w:tab/>
        <w:t>tā kā Alžīrija ir parakstījusi Vispārējo cilvēktiesību deklarāciju; tā kā Alžīrija ir apņēmusies ievērot un veicināt vārda brīvību, pilnībā ievērojot savas starptautiskās saistības, ES un Alžīrijas partnerības prioritātes un konstitūciju; tā kā 2024. gadā tika pieņemti jauni grozījumi Kriminālkodeksā, nosakot būtiskus vārda brīvības ierobežojumus;</w:t>
      </w:r>
    </w:p>
    <w:p w:rsidR="005167D8" w:rsidRPr="00925240" w:rsidRDefault="005167D8" w:rsidP="005167D8">
      <w:pPr>
        <w:pStyle w:val="NormalHanging12a"/>
      </w:pPr>
      <w:r w:rsidRPr="00925240">
        <w:t>C.</w:t>
      </w:r>
      <w:r w:rsidRPr="00925240">
        <w:tab/>
        <w:t>tā kā vārda brīvība Alžīrijā ir pasliktinājusies, nonākot līdz 139. vietai 2024. gada pasaules preses brīvības indeksā; tā kā žurnālisti tiek pakļauti arvien lielākam spiedienam un bieži tiek aizturēti un notiesāti; tā kā saskaņā ar Alžīrijas cilvēktiesību aizstāvju sniegto informāciju Alžīrijā vismaz 215 cilvēki tiek turēti ieslodzījumā viņu uzskatu dēļ; tā kā turpina pieaugt neatkarīgo mediju cenzūra, tiesas procesi un barga sodīšana, turklāt tos bieži apsūdz par slepenu vienošanos ar kādu ārvalstu varu ar mērķi vērsties pret valsts drošību;</w:t>
      </w:r>
    </w:p>
    <w:p w:rsidR="005167D8" w:rsidRPr="00925240" w:rsidRDefault="005167D8" w:rsidP="005167D8">
      <w:pPr>
        <w:pStyle w:val="NormalHanging12a"/>
      </w:pPr>
      <w:r w:rsidRPr="00925240">
        <w:t>D.</w:t>
      </w:r>
      <w:r w:rsidRPr="00925240">
        <w:tab/>
        <w:t>tā kā laikposmā no 2021. līdz 2024. gadam ES izmaksāja Alžīrijai 213 miljonus EUR saskaņā ar daudzgadu indikatīvo programmu,</w:t>
      </w:r>
    </w:p>
    <w:p w:rsidR="005167D8" w:rsidRPr="00925240" w:rsidRDefault="005167D8" w:rsidP="005167D8">
      <w:pPr>
        <w:pStyle w:val="NormalHanging12a"/>
      </w:pPr>
      <w:r w:rsidRPr="00925240">
        <w:lastRenderedPageBreak/>
        <w:t>1.</w:t>
      </w:r>
      <w:r w:rsidRPr="00925240">
        <w:tab/>
        <w:t xml:space="preserve">nosoda </w:t>
      </w:r>
      <w:proofErr w:type="spellStart"/>
      <w:r w:rsidRPr="00925240">
        <w:rPr>
          <w:i/>
          <w:iCs/>
        </w:rPr>
        <w:t>Boualem</w:t>
      </w:r>
      <w:proofErr w:type="spellEnd"/>
      <w:r w:rsidRPr="00925240">
        <w:rPr>
          <w:i/>
          <w:iCs/>
        </w:rPr>
        <w:t xml:space="preserve"> </w:t>
      </w:r>
      <w:proofErr w:type="spellStart"/>
      <w:r w:rsidRPr="00925240">
        <w:rPr>
          <w:i/>
          <w:iCs/>
        </w:rPr>
        <w:t>Sansal</w:t>
      </w:r>
      <w:proofErr w:type="spellEnd"/>
      <w:r w:rsidRPr="00925240">
        <w:t xml:space="preserve"> aizturēšanu un ieslodzīšanu un prasa nekavējoties un bez nosacījumiem viņu atbrīvot;</w:t>
      </w:r>
    </w:p>
    <w:p w:rsidR="005167D8" w:rsidRPr="00925240" w:rsidRDefault="005167D8" w:rsidP="005167D8">
      <w:pPr>
        <w:pStyle w:val="NormalHanging12a"/>
      </w:pPr>
      <w:r w:rsidRPr="00925240">
        <w:t>2.</w:t>
      </w:r>
      <w:r w:rsidRPr="00925240">
        <w:tab/>
        <w:t xml:space="preserve">tāpat nosoda visu pārējo aktīvistu, politieslodzīto, žurnālistu, cilvēktiesību aizstāvju un citu par uzskatu un vārda brīvības tiesību izmantošanu aizturēto vai notiesāto personu, tostarp žurnālista </w:t>
      </w:r>
      <w:proofErr w:type="spellStart"/>
      <w:r w:rsidRPr="00925240">
        <w:rPr>
          <w:i/>
          <w:iCs/>
        </w:rPr>
        <w:t>Abdelwakil</w:t>
      </w:r>
      <w:proofErr w:type="spellEnd"/>
      <w:r w:rsidRPr="00925240">
        <w:rPr>
          <w:i/>
          <w:iCs/>
        </w:rPr>
        <w:t xml:space="preserve"> </w:t>
      </w:r>
      <w:proofErr w:type="spellStart"/>
      <w:r w:rsidRPr="00925240">
        <w:rPr>
          <w:i/>
          <w:iCs/>
        </w:rPr>
        <w:t>Blamm</w:t>
      </w:r>
      <w:proofErr w:type="spellEnd"/>
      <w:r w:rsidRPr="00925240">
        <w:t xml:space="preserve"> un rakstnieka </w:t>
      </w:r>
      <w:proofErr w:type="spellStart"/>
      <w:r w:rsidRPr="00925240">
        <w:rPr>
          <w:i/>
          <w:iCs/>
        </w:rPr>
        <w:t>Tadjadit</w:t>
      </w:r>
      <w:proofErr w:type="spellEnd"/>
      <w:r w:rsidRPr="00925240">
        <w:rPr>
          <w:i/>
          <w:iCs/>
        </w:rPr>
        <w:t xml:space="preserve"> Mohamed</w:t>
      </w:r>
      <w:r w:rsidRPr="00925240">
        <w:t>, apcietināšanu un prasa viņus atbrīvot;</w:t>
      </w:r>
    </w:p>
    <w:p w:rsidR="005167D8" w:rsidRPr="00925240" w:rsidRDefault="005167D8" w:rsidP="005167D8">
      <w:pPr>
        <w:pStyle w:val="NormalHanging12a"/>
      </w:pPr>
      <w:r w:rsidRPr="00925240">
        <w:t>3.</w:t>
      </w:r>
      <w:r w:rsidRPr="00925240">
        <w:tab/>
        <w:t xml:space="preserve">mudina ES iestādes un ES delegāciju publiski paust bažas Alžīrijas iestādēm un organizēt medicīnisku misiju </w:t>
      </w:r>
      <w:r w:rsidRPr="00925240">
        <w:rPr>
          <w:i/>
          <w:iCs/>
        </w:rPr>
        <w:t>B. </w:t>
      </w:r>
      <w:proofErr w:type="spellStart"/>
      <w:r w:rsidRPr="00925240">
        <w:rPr>
          <w:i/>
          <w:iCs/>
        </w:rPr>
        <w:t>Sansal</w:t>
      </w:r>
      <w:proofErr w:type="spellEnd"/>
      <w:r w:rsidRPr="00925240">
        <w:t xml:space="preserve"> veselības stāvokļa novērtēšanai;</w:t>
      </w:r>
    </w:p>
    <w:p w:rsidR="005167D8" w:rsidRPr="00925240" w:rsidRDefault="005167D8" w:rsidP="005167D8">
      <w:pPr>
        <w:pStyle w:val="NormalHanging12a"/>
      </w:pPr>
      <w:r w:rsidRPr="00925240">
        <w:t>4.</w:t>
      </w:r>
      <w:r w:rsidRPr="00925240">
        <w:tab/>
        <w:t>prasa Alžīrijas iestādēm pārskatīt visus represīvos likumus, kas ierobežo brīvības, jo īpaši Alžīrijas Kriminālkodeksa 87.a, 95.a un 196.a pantu, kā arī tiesu iestāžu neatkarību, lai aizsargātu preses brīvību, kā noteikts Alžīrijas Konstitūcijas 54. pantā;</w:t>
      </w:r>
    </w:p>
    <w:p w:rsidR="005167D8" w:rsidRPr="00925240" w:rsidRDefault="005167D8" w:rsidP="005167D8">
      <w:pPr>
        <w:pStyle w:val="NormalHanging12a"/>
      </w:pPr>
      <w:r w:rsidRPr="00925240">
        <w:t>5.</w:t>
      </w:r>
      <w:r w:rsidRPr="00925240">
        <w:tab/>
        <w:t xml:space="preserve">atkārtoti uzsver — kā noteikts ES un Alžīrijas partnerības prioritātēs — </w:t>
      </w:r>
      <w:r w:rsidRPr="00925240">
        <w:rPr>
          <w:snapToGrid w:val="0"/>
        </w:rPr>
        <w:t>tiesiskuma</w:t>
      </w:r>
      <w:r w:rsidRPr="00925240">
        <w:t xml:space="preserve"> nozīmi vārda brīvības konsolidēšanā; uzsver, ka šā nolīguma atjaunošanas pamatā ir jābūt pastāvīgam un būtiskam progresam iepriekš minētajās jomās, un uzsver, ka visās turpmākajās ES līdzekļu izmaksās būtu jāņem vērā šajā ziņā panāktais progress;</w:t>
      </w:r>
    </w:p>
    <w:p w:rsidR="0025211E" w:rsidRPr="00925240" w:rsidRDefault="005167D8" w:rsidP="0025211E">
      <w:pPr>
        <w:pStyle w:val="NormalHanging12a"/>
      </w:pPr>
      <w:r w:rsidRPr="00925240">
        <w:t>6.</w:t>
      </w:r>
      <w:r w:rsidRPr="00925240">
        <w:tab/>
        <w:t>uzdod priekšsēdētājai nodrošināt šīs rezolūcijas tulkošanu arābu valodā un nosūtīt to Alžīrijas iestādēm, Komisijai un PV/AP.</w:t>
      </w:r>
    </w:p>
    <w:p w:rsidR="00E365E1" w:rsidRPr="00925240" w:rsidRDefault="00E365E1" w:rsidP="00D84704"/>
    <w:sectPr w:rsidR="00E365E1" w:rsidRPr="00925240" w:rsidSect="002521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704" w:rsidRPr="0025211E" w:rsidRDefault="00D84704">
      <w:r w:rsidRPr="0025211E">
        <w:separator/>
      </w:r>
    </w:p>
  </w:endnote>
  <w:endnote w:type="continuationSeparator" w:id="0">
    <w:p w:rsidR="00D84704" w:rsidRPr="0025211E" w:rsidRDefault="00D84704">
      <w:r w:rsidRPr="002521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21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21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21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704" w:rsidRPr="0025211E" w:rsidRDefault="00D84704">
      <w:r w:rsidRPr="0025211E">
        <w:separator/>
      </w:r>
    </w:p>
  </w:footnote>
  <w:footnote w:type="continuationSeparator" w:id="0">
    <w:p w:rsidR="00D84704" w:rsidRPr="0025211E" w:rsidRDefault="00D84704">
      <w:r w:rsidRPr="002521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21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21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21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7/2025"/>
    <w:docVar w:name="dvlangue" w:val="LV"/>
    <w:docVar w:name="dvnumam" w:val="0"/>
    <w:docVar w:name="dvpe" w:val="769.109"/>
    <w:docVar w:name="dvtitre" w:val="Eiropas Parlamenta 2024. gada XX. XXX  rezolūcija par Boualem Sansal lietu Alžīrijā(2025/2512(RSP))"/>
  </w:docVars>
  <w:rsids>
    <w:rsidRoot w:val="00D84704"/>
    <w:rsid w:val="00002272"/>
    <w:rsid w:val="00064002"/>
    <w:rsid w:val="000677B9"/>
    <w:rsid w:val="000831BA"/>
    <w:rsid w:val="000A42CC"/>
    <w:rsid w:val="000E7DD9"/>
    <w:rsid w:val="0010095E"/>
    <w:rsid w:val="00125B37"/>
    <w:rsid w:val="00155A1D"/>
    <w:rsid w:val="00187494"/>
    <w:rsid w:val="001F32AE"/>
    <w:rsid w:val="0025211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7D8"/>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24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4704"/>
    <w:rsid w:val="00D872DF"/>
    <w:rsid w:val="00D91E21"/>
    <w:rsid w:val="00DA7FCD"/>
    <w:rsid w:val="00E365E1"/>
    <w:rsid w:val="00E820A4"/>
    <w:rsid w:val="00EB006A"/>
    <w:rsid w:val="00EB4772"/>
    <w:rsid w:val="00ED169E"/>
    <w:rsid w:val="00ED4235"/>
    <w:rsid w:val="00ED536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F936A"/>
  <w15:chartTrackingRefBased/>
  <w15:docId w15:val="{F6115696-F9FA-47FE-B4AA-B66311E94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167D8"/>
    <w:rPr>
      <w:b/>
    </w:rPr>
  </w:style>
  <w:style w:type="paragraph" w:customStyle="1" w:styleId="NormalHanging12a">
    <w:name w:val="NormalHanging12a"/>
    <w:basedOn w:val="Normal"/>
    <w:rsid w:val="005167D8"/>
    <w:pPr>
      <w:spacing w:after="240"/>
      <w:ind w:left="567" w:hanging="567"/>
    </w:pPr>
  </w:style>
  <w:style w:type="paragraph" w:customStyle="1" w:styleId="EPComma">
    <w:name w:val="EPComma"/>
    <w:basedOn w:val="Normal"/>
    <w:link w:val="EPCommaChar"/>
    <w:rsid w:val="005167D8"/>
    <w:pPr>
      <w:spacing w:before="480" w:after="240"/>
    </w:pPr>
  </w:style>
  <w:style w:type="character" w:customStyle="1" w:styleId="EPCommaChar">
    <w:name w:val="EPComma Char"/>
    <w:basedOn w:val="DefaultParagraphFont"/>
    <w:link w:val="EPComma"/>
    <w:rsid w:val="005167D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EE737-FFB4-4977-A7F7-79A6EE60A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3035</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2025-01-23T13:12:00Z</dcterms:created>
  <dcterms:modified xsi:type="dcterms:W3CDTF">2025-01-23T13:12:00Z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B10-0087/2025</vt:lpwstr>
  </property>
  <property fmtid="{D5CDD505-2E9C-101B-9397-08002B2CF9AE}" pid="4" name="&lt;Type&gt;">
    <vt:lpwstr>RR</vt:lpwstr>
  </property>
</Properties>
</file>