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P10_TA(2025)000</w:t>
      </w:r>
      <w:bookmarkEnd w:id="1"/>
      <w:r>
        <w:t>5</w:t>
      </w:r>
    </w:p>
    <w:p>
      <w:pPr>
        <w:pStyle w:val="ATHeading2"/>
      </w:pPr>
      <w:bookmarkStart w:id="2" w:name="title"/>
      <w:r>
        <w:t xml:space="preserve">Prípad </w:t>
      </w:r>
      <w:proofErr w:type="spellStart"/>
      <w:r>
        <w:t>Boualema</w:t>
      </w:r>
      <w:proofErr w:type="spellEnd"/>
      <w:r>
        <w:t xml:space="preserve"> </w:t>
      </w:r>
      <w:proofErr w:type="spellStart"/>
      <w:r>
        <w:t>Sansala</w:t>
      </w:r>
      <w:proofErr w:type="spellEnd"/>
      <w:r>
        <w:t xml:space="preserve"> v Alžírsku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B10-0087, 0089, 0091, 0092 a 0093/2025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PE769.109</w:t>
      </w:r>
      <w:bookmarkEnd w:id="4"/>
    </w:p>
    <w:p>
      <w:pPr>
        <w:pStyle w:val="ATHeading3"/>
      </w:pPr>
      <w:bookmarkStart w:id="5" w:name="Sujet"/>
      <w:r>
        <w:t xml:space="preserve">Uznesenie Európskeho parlamentu z 23. januára 2025 o prípade </w:t>
      </w:r>
      <w:proofErr w:type="spellStart"/>
      <w:r>
        <w:t>Boualema</w:t>
      </w:r>
      <w:proofErr w:type="spellEnd"/>
      <w:r>
        <w:t xml:space="preserve"> </w:t>
      </w:r>
      <w:proofErr w:type="spellStart"/>
      <w:r>
        <w:t>Sansala</w:t>
      </w:r>
      <w:proofErr w:type="spellEnd"/>
      <w:r>
        <w:t xml:space="preserve"> v Alžírsku</w:t>
      </w:r>
      <w:bookmarkEnd w:id="5"/>
      <w:r>
        <w:t xml:space="preserve"> </w:t>
      </w:r>
      <w:bookmarkStart w:id="6" w:name="References"/>
      <w:r>
        <w:t>(2025/2512(RSP))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 Alžírsku,</w:t>
      </w:r>
    </w:p>
    <w:p>
      <w:pPr>
        <w:pStyle w:val="NormalHanging12a"/>
      </w:pPr>
      <w:r>
        <w:t>–</w:t>
      </w:r>
      <w:r>
        <w:tab/>
        <w:t>so zreteľom na článok 150 ods. 5 a článok 136 ods. 4 rokovacieho poriadku,</w:t>
      </w:r>
    </w:p>
    <w:p>
      <w:pPr>
        <w:pStyle w:val="NormalHanging12a"/>
      </w:pPr>
      <w:r>
        <w:t>A.</w:t>
      </w:r>
      <w:r>
        <w:tab/>
        <w:t xml:space="preserve">keďže 16. novembra 2024 alžírske orgány zatkli francúzsko-alžírskeho spisovateľa </w:t>
      </w:r>
      <w:proofErr w:type="spellStart"/>
      <w:r>
        <w:t>Boualema</w:t>
      </w:r>
      <w:proofErr w:type="spellEnd"/>
      <w:r>
        <w:t xml:space="preserve"> </w:t>
      </w:r>
      <w:proofErr w:type="spellStart"/>
      <w:r>
        <w:t>Sansala</w:t>
      </w:r>
      <w:proofErr w:type="spellEnd"/>
      <w:r>
        <w:t xml:space="preserve">, ktorý verejne zaujal rozhodný postoj proti autoritárskemu režimu a požadoval slobodu prejavu v Alžírsku; keďže jeho miesto pobytu bolo neznáme viac ako týždeň, počas ktorého mu bol odopieraný prístup k jeho rodine a právnemu zástupcovi, čo je v rozpore s medzinárodným právom; keďže </w:t>
      </w:r>
      <w:proofErr w:type="spellStart"/>
      <w:r>
        <w:t>Sansal</w:t>
      </w:r>
      <w:proofErr w:type="spellEnd"/>
      <w:r>
        <w:t xml:space="preserve"> bol vypočúvaný bez svojho advokáta, čím bolo porušené jeho právo na spravodlivý proces; keďže bol následne obvinený z trestných činov súvisiacich s národnou bezpečnosťou podľa článku 87a alžírskeho trestného zákonníka, čo je ustanovenie, ktoré sa často používa proti kritikom vlády vrátane obhajcov ľudských práv; keďže </w:t>
      </w:r>
      <w:proofErr w:type="spellStart"/>
      <w:r>
        <w:t>Sansal</w:t>
      </w:r>
      <w:proofErr w:type="spellEnd"/>
      <w:r>
        <w:t xml:space="preserve"> bol niekoľkokrát hospitalizovaný;</w:t>
      </w:r>
    </w:p>
    <w:p>
      <w:pPr>
        <w:pStyle w:val="NormalHanging12a"/>
      </w:pPr>
      <w:r>
        <w:t>B.</w:t>
      </w:r>
      <w:r>
        <w:tab/>
        <w:t>keďže Alžírsko je signatárom Všeobecnej deklarácie ľudských práv; keďže Alžírsko sa zaviazalo dodržovať a podporovať slobodu prejavu v plnom súlade so svojimi medzinárodnými záväzkami, prioritami partnerstva medzi EÚ a Alžírskom a svojou ústavou; keďže v roku 2024 boli prijaté nové zmeny trestného zákonníka, ktoré významne obmedzujú slobodu prejavu;</w:t>
      </w:r>
    </w:p>
    <w:p>
      <w:pPr>
        <w:pStyle w:val="NormalHanging12a"/>
      </w:pPr>
      <w:r>
        <w:t>C.</w:t>
      </w:r>
      <w:r>
        <w:tab/>
        <w:t xml:space="preserve">keďže sloboda prejavu v Alžírsku sa zhoršila, pričom krajina klesla na 139. miesto vo svetovom rebríčku slobody tlače za rok 2024; keďže novinári sú vystavení rastúcemu tlaku a často sú zadržiavaní a stíhaní; keďže podľa alžírskych obhajcov ľudských práv je v Alžírsku zadržiavaných najmenej 215 osôb ako väzňov svedomia; keďže naďalej rastie cenzúra, súdne procesy a prísne trestanie nezávislých médií, často obvinených z </w:t>
      </w:r>
      <w:proofErr w:type="spellStart"/>
      <w:r>
        <w:t>kolúzie</w:t>
      </w:r>
      <w:proofErr w:type="spellEnd"/>
      <w:r>
        <w:t xml:space="preserve"> so zahraničnými mocnosťami proti národnej bezpečnosti;</w:t>
      </w:r>
    </w:p>
    <w:p>
      <w:pPr>
        <w:pStyle w:val="NormalHanging12a"/>
      </w:pPr>
      <w:r>
        <w:t>D.</w:t>
      </w:r>
      <w:r>
        <w:tab/>
        <w:t>keďže v rokoch 2021 až 2024 EÚ vyplatila Alžírsku 213 miliónov EUR v rámci viacročného orientačného programu;</w:t>
      </w:r>
    </w:p>
    <w:p>
      <w:pPr>
        <w:pStyle w:val="NormalHanging12a"/>
      </w:pPr>
      <w:r>
        <w:lastRenderedPageBreak/>
        <w:t>1.</w:t>
      </w:r>
      <w:r>
        <w:tab/>
        <w:t xml:space="preserve">odsudzuje zatknutie a väznenie </w:t>
      </w:r>
      <w:proofErr w:type="spellStart"/>
      <w:r>
        <w:t>Boualema</w:t>
      </w:r>
      <w:proofErr w:type="spellEnd"/>
      <w:r>
        <w:t xml:space="preserve"> </w:t>
      </w:r>
      <w:proofErr w:type="spellStart"/>
      <w:r>
        <w:t>Sansala</w:t>
      </w:r>
      <w:proofErr w:type="spellEnd"/>
      <w:r>
        <w:t xml:space="preserve"> a žiada jeho okamžité a bezpodmienečné prepustenie;</w:t>
      </w:r>
    </w:p>
    <w:p>
      <w:pPr>
        <w:pStyle w:val="NormalHanging12a"/>
      </w:pPr>
      <w:r>
        <w:t>2.</w:t>
      </w:r>
      <w:r>
        <w:tab/>
        <w:t xml:space="preserve">rovnako odsudzuje zatknutie všetkých ostatných aktivistov, politických väzňov, novinárov, obhajcov ľudských práv a ďalších osôb zadržaných alebo odsúdených za uplatňovanie ich práva na slobodu presvedčenia a prejavu vrátane novinára </w:t>
      </w:r>
      <w:proofErr w:type="spellStart"/>
      <w:r>
        <w:t>Abdalwakíla</w:t>
      </w:r>
      <w:proofErr w:type="spellEnd"/>
      <w:r>
        <w:t xml:space="preserve"> </w:t>
      </w:r>
      <w:proofErr w:type="spellStart"/>
      <w:r>
        <w:t>Bláma</w:t>
      </w:r>
      <w:proofErr w:type="spellEnd"/>
      <w:r>
        <w:t xml:space="preserve"> a spisovateľa </w:t>
      </w:r>
      <w:proofErr w:type="spellStart"/>
      <w:r>
        <w:t>Tadžádíta</w:t>
      </w:r>
      <w:proofErr w:type="spellEnd"/>
      <w:r>
        <w:t xml:space="preserve"> </w:t>
      </w:r>
      <w:proofErr w:type="spellStart"/>
      <w:r>
        <w:t>Muhammada</w:t>
      </w:r>
      <w:proofErr w:type="spellEnd"/>
      <w:r>
        <w:t xml:space="preserve"> a požaduje ich prepustenie;</w:t>
      </w:r>
    </w:p>
    <w:p>
      <w:pPr>
        <w:pStyle w:val="NormalHanging12a"/>
      </w:pPr>
      <w:r>
        <w:t>3.</w:t>
      </w:r>
      <w:r>
        <w:tab/>
        <w:t xml:space="preserve">naliehavo vyzýva inštitúcie EÚ a delegáciu EÚ, aby svoje obavy verejne oznámili alžírskym orgánom a aby zorganizovali lekársku misiu, ktorá by posúdila zdravotný stav </w:t>
      </w:r>
      <w:proofErr w:type="spellStart"/>
      <w:r>
        <w:t>Sansala</w:t>
      </w:r>
      <w:proofErr w:type="spellEnd"/>
      <w:r>
        <w:t>;</w:t>
      </w:r>
    </w:p>
    <w:p>
      <w:pPr>
        <w:pStyle w:val="NormalHanging12a"/>
      </w:pPr>
      <w:r>
        <w:t>4.</w:t>
      </w:r>
      <w:r>
        <w:tab/>
        <w:t>vyzýva alžírske orgány, aby preskúmali všetky represívne zákony, ktoré obmedzujú slobody, najmä články 87a, 95a a 196a alžírskeho trestného zákonníka, a nezávislosť súdnictva, s cieľom chrániť slobodu tlače zakotvenú v článku 54 alžírskej ústavy;</w:t>
      </w:r>
    </w:p>
    <w:p>
      <w:pPr>
        <w:pStyle w:val="NormalHanging12a"/>
      </w:pPr>
      <w:r>
        <w:t>5.</w:t>
      </w:r>
      <w:r>
        <w:tab/>
        <w:t>pripomína význam právneho štátu pre upevnenie slobody prejavu, ako je zakotvené v prioritách partnerstva medzi EÚ a Alžírskom; zdôrazňuje, že obnovenie tejto dohody musí byť založené na trvalom a podstatnom pokroku v uvedených oblastiach, a zdôrazňuje, že pri každom budúcom vyplácaní finančných prostriedkov EÚ by sa mal zohľadniť pokrok dosiahnutý v tejto oblasti;</w:t>
      </w:r>
    </w:p>
    <w:p>
      <w:pPr>
        <w:pStyle w:val="NormalHanging12a"/>
      </w:pPr>
      <w:r>
        <w:t>6.</w:t>
      </w:r>
      <w:r>
        <w:tab/>
        <w:t>poveruje svoju predsedníčku, aby toto uznesenie dala preložiť do arabského jazyka a postúpila ho alžírskym orgánom, Komisii a vysokej predstaviteľke/podpredsedníčke Komisie.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7, 0089, 0091, 0092 a 0093/2025"/>
    <w:docVar w:name="dvlangue" w:val="SK"/>
    <w:docVar w:name="dvnumam" w:val="0"/>
    <w:docVar w:name="dvpe" w:val="769.109"/>
    <w:docVar w:name="dvtitre" w:val="Uznesenie Európskeho parlamentu z 23. januára 2025 o prípade Boualema Sansala v Alžírsku(2025/2512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E5CF9-8BE2-4FE3-8970-08388BD3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256AC-1D8F-4C7B-AD9C-C0B48535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2025-01-23T14:10:00Z</dcterms:created>
  <dcterms:modified xsi:type="dcterms:W3CDTF">2025-01-23T14:10:00Z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B10-0087, 0089, 0091, 0092 a 0093/2025</vt:lpwstr>
  </property>
  <property fmtid="{D5CDD505-2E9C-101B-9397-08002B2CF9AE}" pid="4" name="&lt;Type&gt;">
    <vt:lpwstr>RR</vt:lpwstr>
  </property>
</Properties>
</file>