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4E8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74E88" w:rsidRDefault="0067445F" w:rsidP="0010095E">
            <w:pPr>
              <w:pStyle w:val="EPName"/>
            </w:pPr>
            <w:r w:rsidRPr="00174E88">
              <w:t>Evropský parlament</w:t>
            </w:r>
          </w:p>
          <w:p w:rsidR="00751A4A" w:rsidRPr="00174E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4E88">
              <w:t>2024</w:t>
            </w:r>
            <w:r w:rsidR="00817416" w:rsidRPr="00174E88">
              <w:t>-202</w:t>
            </w:r>
            <w:r w:rsidRPr="00174E8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74E88" w:rsidRDefault="00187494" w:rsidP="0010095E">
            <w:pPr>
              <w:pStyle w:val="EPLogo"/>
            </w:pPr>
            <w:r w:rsidRPr="00174E8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74E88" w:rsidRDefault="00D058B8" w:rsidP="004C5D52">
      <w:pPr>
        <w:pStyle w:val="LineTop"/>
      </w:pPr>
    </w:p>
    <w:p w:rsidR="00680577" w:rsidRPr="00174E88" w:rsidRDefault="0067445F" w:rsidP="00680577">
      <w:pPr>
        <w:pStyle w:val="EPBodyTA1"/>
      </w:pPr>
      <w:r w:rsidRPr="00174E88">
        <w:t>PŘIJATÉ TEXTY</w:t>
      </w:r>
    </w:p>
    <w:p w:rsidR="00D058B8" w:rsidRPr="00174E88" w:rsidRDefault="00D058B8" w:rsidP="00D058B8">
      <w:pPr>
        <w:pStyle w:val="LineBottom"/>
      </w:pPr>
    </w:p>
    <w:p w:rsidR="0067445F" w:rsidRPr="00174E88" w:rsidRDefault="0067445F" w:rsidP="0067445F">
      <w:pPr>
        <w:pStyle w:val="ATHeading1"/>
      </w:pPr>
      <w:bookmarkStart w:id="0" w:name="TANumber"/>
      <w:r w:rsidRPr="00174E88">
        <w:t>P10_TA(2025)000</w:t>
      </w:r>
      <w:r w:rsidR="00A412CA">
        <w:t>6</w:t>
      </w:r>
      <w:bookmarkStart w:id="1" w:name="_GoBack"/>
      <w:bookmarkEnd w:id="0"/>
      <w:bookmarkEnd w:id="1"/>
    </w:p>
    <w:p w:rsidR="0067445F" w:rsidRPr="00174E88" w:rsidRDefault="0067445F" w:rsidP="0067445F">
      <w:pPr>
        <w:pStyle w:val="ATHeading2"/>
      </w:pPr>
      <w:bookmarkStart w:id="2" w:name="title"/>
      <w:r w:rsidRPr="00174E88">
        <w:t>Dezinformace a falšování historie ze strany Ruska v zájmu ospravedlnění jeho válečné agrese proti Ukrajině</w:t>
      </w:r>
      <w:bookmarkEnd w:id="2"/>
    </w:p>
    <w:p w:rsidR="0067445F" w:rsidRPr="00174E88" w:rsidRDefault="0067445F" w:rsidP="0067445F">
      <w:pPr>
        <w:rPr>
          <w:i/>
          <w:vanish/>
        </w:rPr>
      </w:pPr>
      <w:r w:rsidRPr="00174E88">
        <w:rPr>
          <w:i/>
        </w:rPr>
        <w:fldChar w:fldCharType="begin"/>
      </w:r>
      <w:r w:rsidRPr="00174E88">
        <w:rPr>
          <w:i/>
        </w:rPr>
        <w:instrText xml:space="preserve"> TC"(</w:instrText>
      </w:r>
      <w:bookmarkStart w:id="3" w:name="DocNumber"/>
      <w:r w:rsidRPr="00174E88">
        <w:rPr>
          <w:i/>
        </w:rPr>
        <w:instrText>B10-0074</w:instrText>
      </w:r>
      <w:r w:rsidR="00FB4684">
        <w:rPr>
          <w:i/>
        </w:rPr>
        <w:instrText>, 0075, 0076, 0077 a 0079</w:instrText>
      </w:r>
      <w:r w:rsidRPr="00174E88">
        <w:rPr>
          <w:i/>
        </w:rPr>
        <w:instrText>/2025</w:instrText>
      </w:r>
      <w:bookmarkEnd w:id="3"/>
      <w:r w:rsidRPr="00174E88">
        <w:rPr>
          <w:i/>
        </w:rPr>
        <w:instrText xml:space="preserve">)"\l3 \n&gt; \* MERGEFORMAT </w:instrText>
      </w:r>
      <w:r w:rsidRPr="00174E88">
        <w:rPr>
          <w:i/>
        </w:rPr>
        <w:fldChar w:fldCharType="end"/>
      </w:r>
    </w:p>
    <w:p w:rsidR="0067445F" w:rsidRPr="00174E88" w:rsidRDefault="0067445F" w:rsidP="0067445F">
      <w:pPr>
        <w:rPr>
          <w:vanish/>
        </w:rPr>
      </w:pPr>
      <w:bookmarkStart w:id="4" w:name="PE"/>
      <w:r w:rsidRPr="00174E88">
        <w:rPr>
          <w:vanish/>
        </w:rPr>
        <w:t>PE769.096</w:t>
      </w:r>
      <w:bookmarkEnd w:id="4"/>
    </w:p>
    <w:p w:rsidR="0067445F" w:rsidRPr="00174E88" w:rsidRDefault="0067445F" w:rsidP="0067445F">
      <w:pPr>
        <w:pStyle w:val="ATHeading3"/>
      </w:pPr>
      <w:bookmarkStart w:id="5" w:name="Sujet"/>
      <w:r w:rsidRPr="00174E88">
        <w:t>Usnesení Evropského parlamentu ze dne 23. ledna 2025 o dezinformacích a falšování historie ze strany Ruska v zájmu ospravedlnění jeho válečné agrese proti Ukrajině</w:t>
      </w:r>
      <w:bookmarkEnd w:id="5"/>
      <w:r w:rsidRPr="00174E88">
        <w:t xml:space="preserve"> </w:t>
      </w:r>
      <w:bookmarkStart w:id="6" w:name="References"/>
      <w:r w:rsidRPr="00174E88">
        <w:t>(2024/2988(RSP))</w:t>
      </w:r>
      <w:bookmarkEnd w:id="6"/>
    </w:p>
    <w:p w:rsidR="008F6729" w:rsidRPr="00174E88" w:rsidRDefault="008F6729" w:rsidP="008F6729">
      <w:pPr>
        <w:pStyle w:val="EPComma"/>
      </w:pPr>
      <w:bookmarkStart w:id="7" w:name="TextBodyBegin"/>
      <w:bookmarkEnd w:id="7"/>
      <w:r w:rsidRPr="00174E88">
        <w:rPr>
          <w:i/>
        </w:rPr>
        <w:t>Evropský parlament</w:t>
      </w:r>
      <w:r w:rsidRPr="00174E88">
        <w:t>,</w:t>
      </w:r>
    </w:p>
    <w:p w:rsidR="008F6729" w:rsidRPr="00174E88" w:rsidRDefault="008F6729" w:rsidP="00174E88">
      <w:pPr>
        <w:pStyle w:val="NormalHanging12a"/>
      </w:pPr>
      <w:r w:rsidRPr="00174E88">
        <w:t>–</w:t>
      </w:r>
      <w:r w:rsidRPr="00174E88">
        <w:tab/>
        <w:t>s ohledem na svá předchozí usnesení o ruské válečné agresi proti Ukrajině,</w:t>
      </w:r>
    </w:p>
    <w:p w:rsidR="008F6729" w:rsidRPr="00174E88" w:rsidRDefault="008F6729" w:rsidP="00174E88">
      <w:pPr>
        <w:pStyle w:val="NormalHanging12a"/>
      </w:pPr>
      <w:r w:rsidRPr="00174E88">
        <w:t>–</w:t>
      </w:r>
      <w:r w:rsidRPr="00174E88">
        <w:tab/>
        <w:t>s ohledem na svá předchozí usnesení o historické paměti,</w:t>
      </w:r>
    </w:p>
    <w:p w:rsidR="008F6729" w:rsidRPr="00174E88" w:rsidRDefault="008F6729" w:rsidP="00174E88">
      <w:pPr>
        <w:pStyle w:val="NormalHanging12a"/>
      </w:pPr>
      <w:r w:rsidRPr="00174E88">
        <w:t>–</w:t>
      </w:r>
      <w:r w:rsidRPr="00174E88">
        <w:tab/>
        <w:t>s ohledem na Chartu Organizace spojených národů,</w:t>
      </w:r>
    </w:p>
    <w:p w:rsidR="008F6729" w:rsidRPr="00174E88" w:rsidRDefault="008F6729" w:rsidP="00174E88">
      <w:pPr>
        <w:pStyle w:val="NormalHanging12a"/>
      </w:pPr>
      <w:r w:rsidRPr="00174E88">
        <w:t>–</w:t>
      </w:r>
      <w:r w:rsidRPr="00174E88">
        <w:tab/>
        <w:t>s ohledem na Římský statut Mezinárodního trestního soudu,</w:t>
      </w:r>
    </w:p>
    <w:p w:rsidR="008F6729" w:rsidRPr="00174E88" w:rsidRDefault="008F6729" w:rsidP="00174E88">
      <w:pPr>
        <w:pStyle w:val="NormalHanging12a"/>
      </w:pPr>
      <w:r w:rsidRPr="00174E88">
        <w:t>–</w:t>
      </w:r>
      <w:r w:rsidRPr="00174E88">
        <w:tab/>
        <w:t>s ohledem na Ženevské úmluvy,</w:t>
      </w:r>
    </w:p>
    <w:p w:rsidR="008F6729" w:rsidRPr="00174E88" w:rsidRDefault="008F6729" w:rsidP="00174E88">
      <w:pPr>
        <w:pStyle w:val="NormalHanging12a"/>
      </w:pPr>
      <w:r w:rsidRPr="00174E88">
        <w:t>–</w:t>
      </w:r>
      <w:r w:rsidRPr="00174E88">
        <w:tab/>
        <w:t>s ohledem na čl. 136 odst. 2 a 4 jednacího řádu,</w:t>
      </w:r>
    </w:p>
    <w:p w:rsidR="008F6729" w:rsidRPr="00174E88" w:rsidRDefault="008F6729" w:rsidP="00174E88">
      <w:pPr>
        <w:pStyle w:val="NormalHanging12a"/>
      </w:pPr>
      <w:r w:rsidRPr="00174E88">
        <w:t>A.</w:t>
      </w:r>
      <w:r w:rsidRPr="00174E88">
        <w:tab/>
        <w:t>vzhledem k tomu, že dne 24. února 2022 vyhlásil ruský režim na základě nepravdivých tvrzení, že je třeba chránit civilní obyvatelstvo, zahájení „zvláštní vojenské operace“ na Ukrajině;</w:t>
      </w:r>
    </w:p>
    <w:p w:rsidR="008F6729" w:rsidRPr="00174E88" w:rsidRDefault="008F6729" w:rsidP="00174E88">
      <w:pPr>
        <w:pStyle w:val="NormalHanging12a"/>
      </w:pPr>
      <w:r w:rsidRPr="00174E88">
        <w:t>B.</w:t>
      </w:r>
      <w:r w:rsidRPr="00174E88">
        <w:tab/>
        <w:t>vzhledem k tomu, že Ruská federace vede ve skutečnosti od 24. února 2022 ničím nevyprovokovanou, bezdůvodnou a nezákonnou útočnou válku proti Ukrajině, která je pokračováním její agrese zahájené už v roce 2014, a tím, že agresivně útočí na její svrchovanost, nezávislost a územní celistvost, i nadále neustále porušuje zásady Charty OSN a dopouští se zjevného závažného porušování mezinárodního humanitárního práva, jak je stanoveno v Ženevských úmluvách z roku 1949, zejména tím, že masivně využívá cílených útoků proti civilnímu obyvatelstvu, obytným čtvrtím a civilní infrastruktuře;</w:t>
      </w:r>
    </w:p>
    <w:p w:rsidR="008F6729" w:rsidRPr="00174E88" w:rsidRDefault="008F6729" w:rsidP="00174E88">
      <w:pPr>
        <w:pStyle w:val="NormalHanging12a"/>
        <w:rPr>
          <w:szCs w:val="24"/>
        </w:rPr>
      </w:pPr>
      <w:r w:rsidRPr="00174E88">
        <w:t>C.</w:t>
      </w:r>
      <w:r w:rsidRPr="00174E88">
        <w:tab/>
        <w:t xml:space="preserve">vzhledem k tomu, že Valné shromáždění OSN ve své rezoluci ze dne 2. března 2022 okamžitě označilo ruskou válku proti Ukrajině za akt agrese, který porušuje čl. 2 odst. 4 Charty OSN, a ve své rezoluci ze dne 14. listopadu 2022 dospělo k závěru, že je třeba pohnat Ruskou federaci k odpovědnosti za její útočnou válku a rovněž k právní </w:t>
      </w:r>
      <w:r w:rsidRPr="00174E88">
        <w:lastRenderedPageBreak/>
        <w:t>a finanční odpovědnosti za její mezinárodně protiprávní jednání a že by měla platit reparace za způsobenou újmu a škody;</w:t>
      </w:r>
    </w:p>
    <w:p w:rsidR="008F6729" w:rsidRPr="00174E88" w:rsidRDefault="008F6729" w:rsidP="00174E88">
      <w:pPr>
        <w:pStyle w:val="NormalHanging12a"/>
        <w:rPr>
          <w:szCs w:val="24"/>
        </w:rPr>
      </w:pPr>
      <w:r w:rsidRPr="00174E88">
        <w:t>D.</w:t>
      </w:r>
      <w:r w:rsidRPr="00174E88">
        <w:tab/>
      </w:r>
      <w:r w:rsidRPr="00174E88">
        <w:rPr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vzhledem k tomu, že agrese Ruska vůči Ukrajině není ojedinělým činem, nýbrž pokračováním jeho imperialistické politiky, jejíž součástí byla i válka proti Čečensku a vojenská agrese vůči Gruzii v roce 2008 a okupace Krymu a zahájení války na Donbasu v roce 2014;</w:t>
      </w:r>
    </w:p>
    <w:p w:rsidR="008F6729" w:rsidRPr="00174E88" w:rsidRDefault="008F6729" w:rsidP="00174E88">
      <w:pPr>
        <w:pStyle w:val="NormalHanging12a"/>
      </w:pPr>
      <w:r w:rsidRPr="00174E88">
        <w:t>E.</w:t>
      </w:r>
      <w:r w:rsidRPr="00174E88">
        <w:tab/>
        <w:t>vzhledem k tomu, že zahájení ruské plošné vojenské agrese proti sousední Ukrajině předcházelo několik veřejných prohlášení prezidenta Ruské federace, který se snažil ospravedlnit použití síly historickým revizionismem, falešnými tvrzeními a nezákonnými požadavky na uznání ruských výlučných zájmů na Ukrajině a v dalších sousedních zemích;</w:t>
      </w:r>
    </w:p>
    <w:p w:rsidR="008F6729" w:rsidRPr="00174E88" w:rsidRDefault="008F6729" w:rsidP="00174E88">
      <w:pPr>
        <w:pStyle w:val="NormalHanging12a"/>
      </w:pPr>
      <w:r w:rsidRPr="00174E88">
        <w:t>F.</w:t>
      </w:r>
      <w:r w:rsidRPr="00174E88">
        <w:tab/>
        <w:t xml:space="preserve">vzhledem k tomu, že ruský režim využívá ve velké míře dezinformace, mj. ty, které se zakládají na překroucených historických argumentech, a manipulaci s informacemi a zahraniční zasahování k tomu, aby ospravedlnil svůj zločin agrese, přiměl ruské obyvatelstvo k podpoře svého nezákonného režimu a nezákonné útočné války proti sousední Ukrajině, zasahoval do demokratických procesů v jiných zemích a omezil podporu, které se ze strany jejich obyvatel dostává mezinárodní pomoci a podpoře Ukrajiny v ruské agresivní válce; vzhledem k tomu, že ruský režim popírá jedinečnost ukrajinské národní identity a nesprávně tvrdí, že tato země je součástí tzv. ruského světa, což je </w:t>
      </w:r>
      <w:proofErr w:type="spellStart"/>
      <w:r w:rsidRPr="00174E88">
        <w:t>narativ</w:t>
      </w:r>
      <w:proofErr w:type="spellEnd"/>
      <w:r w:rsidRPr="00174E88">
        <w:t>, který má své kořeny v imperialistické ideologii; vzhledem k tomu, že Rusko na okupovaných územích Ukrajiny boří památníky Velkého hladomoru a obnovuje odstraněné památníky Lenina;</w:t>
      </w:r>
    </w:p>
    <w:p w:rsidR="008F6729" w:rsidRPr="00174E88" w:rsidRDefault="008F6729" w:rsidP="00174E88">
      <w:pPr>
        <w:pStyle w:val="NormalHanging12a"/>
      </w:pPr>
      <w:r w:rsidRPr="00174E88">
        <w:t>G.</w:t>
      </w:r>
      <w:r w:rsidRPr="00174E88">
        <w:tab/>
        <w:t>vzhledem k tomu, že Rusko nejenže nepřiznalo neodpustitelnou počáteční úlohu Sovětského svazu v raných fázích druhé světové války, kterou hrál například uzavřením Dohody o neútočení z roku 1939 mezi nacistickým Německem a Svazem sovětských socialistických republik (Sovětským svazem) a jejích tajných protokolů, které jsou běžně známy pod názvem pakt Ribbentrop-Molotov z roku 1939 a v nichž se oba tyto totalitní režimy dohodly na rozdělení Evropy do výlučných sfér vlivu, ale nepřevzalo ani odpovědnost za množství brutálních činů a masových zločinů, které byly spáchány na územích okupovaných Sovětským svazem, ale místo toho stávající ruský režim dějiny účelově využívá a kolem druhé světové války vytvořil kult „vítězství“, aby ideologicky mobilizoval obyvatelstvo a zmanipuloval jej, tak aby si v nezákonné agresivní válce zajistil jeho podporu;</w:t>
      </w:r>
    </w:p>
    <w:p w:rsidR="008F6729" w:rsidRPr="00174E88" w:rsidRDefault="008F6729" w:rsidP="00174E88">
      <w:pPr>
        <w:pStyle w:val="NormalHanging12a"/>
      </w:pPr>
      <w:r w:rsidRPr="00174E88">
        <w:t>H.</w:t>
      </w:r>
      <w:r w:rsidRPr="00174E88">
        <w:tab/>
        <w:t>vzhledem k tomu, že Rusko za účelem popírání ukrajinské národní identity, státnosti a samotné existence tohoto státu a s cílem ospravedlnit své nároky na výlučnou sféru vlivu vypracovalo sílící dezinformační kampaň historického revizionismu, což připomíná situaci, kdy se Sovětský svaz s nacistickým Německem v paktu Ribbentrop-Molotov dohodl na invazi a okupaci některých částí Polska a Rumunska, ale také Estonska, Lotyšska, Litvy a Ukrajiny; vzhledem k tomu, že Rusko tímto svým historickým revizionismem nyní ohrožuje obzvláště Polsko a pobaltské státy a jejich suverenitu;</w:t>
      </w:r>
    </w:p>
    <w:p w:rsidR="008F6729" w:rsidRPr="00174E88" w:rsidRDefault="008F6729" w:rsidP="00174E88">
      <w:pPr>
        <w:pStyle w:val="NormalHanging12a"/>
      </w:pPr>
      <w:r w:rsidRPr="00174E88">
        <w:t>I.</w:t>
      </w:r>
      <w:r w:rsidRPr="00174E88">
        <w:tab/>
        <w:t xml:space="preserve">vzhledem k tomu, že ruský režim učinil ze Dne vítězství, který každoročně slaví dne 9. května, nástroj své válečné propagandy, která využívá </w:t>
      </w:r>
      <w:proofErr w:type="spellStart"/>
      <w:r w:rsidRPr="00174E88">
        <w:t>narativ</w:t>
      </w:r>
      <w:proofErr w:type="spellEnd"/>
      <w:r w:rsidRPr="00174E88">
        <w:t xml:space="preserve"> „osvobození Evropy od nacismu“, a ignoruje tak následnou okupaci baltských států ze strany Sovětského svazu a podmanění východní Evropy; vzhledem k tomu, že </w:t>
      </w:r>
      <w:proofErr w:type="spellStart"/>
      <w:r w:rsidRPr="00174E88">
        <w:t>narativ</w:t>
      </w:r>
      <w:proofErr w:type="spellEnd"/>
      <w:r w:rsidRPr="00174E88">
        <w:t xml:space="preserve"> „osvobození </w:t>
      </w:r>
      <w:r w:rsidRPr="00174E88">
        <w:lastRenderedPageBreak/>
        <w:t xml:space="preserve">od nacismu“ dnes znovu používá ve své útočné válce proti Ukrajině; </w:t>
      </w:r>
    </w:p>
    <w:p w:rsidR="008F6729" w:rsidRPr="00174E88" w:rsidRDefault="008F6729" w:rsidP="00174E88">
      <w:pPr>
        <w:pStyle w:val="NormalHanging12a"/>
      </w:pPr>
      <w:r w:rsidRPr="00174E88">
        <w:t>J.</w:t>
      </w:r>
      <w:r w:rsidRPr="00174E88">
        <w:tab/>
        <w:t>vzhledem k tomu, že v některých členských státech jsou komunistické symboly a také symboly probíhající ruské agrese zákonem zakázány; vzhledem k tomu, že od roku 2009 si připomínáme 23. srpen v celé EU jako Evropský den památky obětí všech totalitních a autoritářských režimů; vzhledem k tomu, že od roku 2003 si Parlament každoročně připomíná oběti masových sovětských deportací;</w:t>
      </w:r>
    </w:p>
    <w:p w:rsidR="008F6729" w:rsidRPr="00174E88" w:rsidRDefault="008F6729" w:rsidP="00174E88">
      <w:pPr>
        <w:pStyle w:val="NormalHanging12a"/>
      </w:pPr>
      <w:r w:rsidRPr="00174E88">
        <w:t>1.</w:t>
      </w:r>
      <w:r w:rsidRPr="00174E88">
        <w:tab/>
        <w:t>znovu co nejdůrazněji odsuzuje ničím nevyprovokovanou, nezákonnou a bezdůvodnou útočnou válku Ruska proti Ukrajině; vyzývá Rusko, aby okamžitě ukončilo veškeré vojenské operace na Ukrajině a aby úplně a bezpodmínečně stáhlo všechny své ozbrojené síly, přidružené jednotky a vojenskou techniku z celého mezinárodně uznávaného území Ukrajiny, ukončilo nucené deportace ukrajinských civilistů a propustilo všechny zadržené a deportované Ukrajince, zejména děti;</w:t>
      </w:r>
    </w:p>
    <w:p w:rsidR="008F6729" w:rsidRPr="00174E88" w:rsidRDefault="008F6729" w:rsidP="00174E88">
      <w:pPr>
        <w:pStyle w:val="NormalHanging12a"/>
      </w:pPr>
      <w:r w:rsidRPr="00174E88">
        <w:t>2.</w:t>
      </w:r>
      <w:r w:rsidRPr="00174E88">
        <w:tab/>
        <w:t>odmítá nejrůznější tvrzení ruského režimu jako marný pokus ospravedlnit nezákonnou útočnou válku, která představuje hrubé porušení Charty OSN a odpovědnosti Ruské federace jako stálého člena Rady bezpečnosti OSN za udržování míru a stability a která byla za takovou okamžitě označena ostatními stálými členy Rady bezpečnosti OSN a drtivou většinou hlasů ve Valném shromáždění OSN; připomíná, že ruskou agresi proti Ukrajině nelze ospravedlnit žádnými argumenty, ať už politickými, hospodářskými, vojenskými, historickými či jakýmikoli jinými;</w:t>
      </w:r>
    </w:p>
    <w:p w:rsidR="008F6729" w:rsidRPr="00174E88" w:rsidRDefault="008F6729" w:rsidP="00174E88"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 w:rsidRPr="00174E88">
        <w:t>3.</w:t>
      </w:r>
      <w:r w:rsidRPr="00174E88">
        <w:tab/>
        <w:t>odsuzuje systematické falšování a používání překroucených historických argumentů ruským režimem, například argumentů týkajících se paktu Ribbentrop-Molotov, v jeho snaze o manipulaci ruského veřejného mínění, tak aby veřejnost podpořila jeho zločinné kroky, jako je nezákonná útočná válka proti sousední Ukrajině, v jeho snaze o podkopání mezinárodní podpory a pomoci Ukrajině a o zničení jedinečné kulturní a historické identity této země;</w:t>
      </w:r>
      <w:r w:rsidRPr="00174E88">
        <w:rPr>
          <w:u w:color="000000"/>
          <w:bdr w:val="nil"/>
        </w:rPr>
        <w:t xml:space="preserve"> odsuzuje tvrzení Ruska, že má nárok na zóny výlučného zájmu na úkor svrchovanosti a územní celistvosti jiných států, jako neslučitelné s mezinárodním právem;</w:t>
      </w:r>
    </w:p>
    <w:p w:rsidR="008F6729" w:rsidRPr="00174E88" w:rsidRDefault="008F6729" w:rsidP="00174E88">
      <w:pPr>
        <w:pStyle w:val="NormalHanging12a"/>
      </w:pPr>
      <w:r w:rsidRPr="00174E88">
        <w:rPr>
          <w:u w:color="000000"/>
          <w:bdr w:val="nil"/>
        </w:rPr>
        <w:t>4.</w:t>
      </w:r>
      <w:r w:rsidRPr="00174E88">
        <w:rPr>
          <w:u w:color="000000"/>
          <w:bdr w:val="nil"/>
        </w:rPr>
        <w:tab/>
      </w:r>
      <w:r w:rsidRPr="00174E88">
        <w:t xml:space="preserve">kritizuje skutečnost, že Ruská federace nepohnala nikoho k odpovědnosti za sovětské zločiny a že záměrně brání historickému výzkumu tím, že zamezuje přístupu do sovětských archivů a uzavírá je, a stejně tak odsuzuje skutečnost, že přijala právní předpisy, které kriminalizují pravdivé líčení sovětských a ruských zločinů, pronásleduje organizace občanské společnosti, jež vyšetřují sovětské zločiny, glorifikuje stalinistickou totalitu a vrací se k jejím metodám; domnívá se, že beztrestnost a absence veřejné diskuse a vzdělávání týkajících se věcně správného pojetí dějin napomohly současnému ruskému režimu k tomu, aby oživil imperialistickou politiku a využíval historii ke svým zločinným záměrům; odsuzuje pronásledování organizací občanské společnosti, které vyšetřují sovětské zločiny nebo zločiny současného režimu, mj. likvidaci organizací Mezinárodní </w:t>
      </w:r>
      <w:proofErr w:type="spellStart"/>
      <w:r w:rsidRPr="00174E88">
        <w:t>Memorial</w:t>
      </w:r>
      <w:proofErr w:type="spellEnd"/>
      <w:r w:rsidRPr="00174E88">
        <w:t xml:space="preserve">, střediska pro lidská práva </w:t>
      </w:r>
      <w:proofErr w:type="spellStart"/>
      <w:r w:rsidRPr="00174E88">
        <w:t>Memorial</w:t>
      </w:r>
      <w:proofErr w:type="spellEnd"/>
      <w:r w:rsidRPr="00174E88">
        <w:t xml:space="preserve"> a Moskevské helsinské skupiny a přinucení </w:t>
      </w:r>
      <w:proofErr w:type="spellStart"/>
      <w:r w:rsidRPr="00174E88">
        <w:t>Sacharovova</w:t>
      </w:r>
      <w:proofErr w:type="spellEnd"/>
      <w:r w:rsidRPr="00174E88">
        <w:t xml:space="preserve"> centra k ukončení činnosti;</w:t>
      </w:r>
    </w:p>
    <w:p w:rsidR="008F6729" w:rsidRPr="00174E88" w:rsidRDefault="008F6729" w:rsidP="00174E88">
      <w:pPr>
        <w:pStyle w:val="NormalHanging12a"/>
      </w:pPr>
      <w:r w:rsidRPr="00174E88">
        <w:t>5.</w:t>
      </w:r>
      <w:r w:rsidRPr="00174E88">
        <w:tab/>
        <w:t>připomíná, že záměrné útoky Ruské federace na civilní obyvatelstvo Ukrajiny, ničení civilní infrastruktury, používání mučení, sexuálního násilí a znásilňování jako válečné zbraně, deportace tisíců ukrajinských občanů na území Ruské federace, nucené přesuny a adopce ukrajinských dětí a další závažná porušení mezinárodního humanitárního práva a lidských práv představují válečné zločiny, za něž musí být všichni pachatelé pohnáni k odpovědnosti;</w:t>
      </w:r>
    </w:p>
    <w:p w:rsidR="008F6729" w:rsidRPr="00174E88" w:rsidRDefault="008F6729" w:rsidP="00174E88">
      <w:pPr>
        <w:pStyle w:val="NormalHanging12a"/>
      </w:pPr>
      <w:r w:rsidRPr="00174E88">
        <w:lastRenderedPageBreak/>
        <w:t>6.</w:t>
      </w:r>
      <w:r w:rsidRPr="00174E88">
        <w:tab/>
        <w:t>opakovaně proto vyjadřuje plnou podporu probíhajícímu vyšetřování situace na Ukrajině, které vede žalobce Mezinárodního trestního soudu na základě zpráv o údajných válečných zločinech, zločinech proti lidskosti a genocidě; vítá formální zařazení Ukrajiny mezi smluvní strany Mezinárodního trestního soudu, k němuž došlo dne 1. ledna 2025, a považuje to za významný přínos k mezinárodnímu úsilí o vyvození odpovědnosti za závažné mezinárodní zločiny; vyzývá EU, aby vyvinula další diplomatické úsilí s cílem podpořit ratifikaci Římského statutu a všech jeho dodatků v celosvětovém měřítku;</w:t>
      </w:r>
    </w:p>
    <w:p w:rsidR="008F6729" w:rsidRPr="00174E88" w:rsidRDefault="008F6729" w:rsidP="00174E88">
      <w:pPr>
        <w:pStyle w:val="NormalHanging12a"/>
      </w:pPr>
      <w:r w:rsidRPr="00174E88">
        <w:t>7.</w:t>
      </w:r>
      <w:r w:rsidRPr="00174E88">
        <w:tab/>
        <w:t>opakuje rovněž svou výzvu ke zřízení zvláštního tribunálu, který by vyšetřil a stíhal zločin agrese spáchaný vedením Ruské federace vůči Ukrajině; znovu vyzývá Komisi, Radu a Evropskou službu pro vnější činnost, aby poskytly veškerou politickou, finanční a praktickou podporu potřebnou pro zřízení zvláštního tribunálu; vyjadřuje plnou podporu Mezinárodnímu středisku pro stíhání zločinu agrese vůči Ukrajině, které sídlí v Haagu a podporuje pokračující úsilí společného vyšetřovacího týmu, jako první konkrétní krok ke zřízení zvláštního tribunálu;</w:t>
      </w:r>
    </w:p>
    <w:p w:rsidR="008F6729" w:rsidRPr="00174E88" w:rsidRDefault="008F6729" w:rsidP="00174E88">
      <w:pPr>
        <w:pStyle w:val="NormalHanging12a"/>
      </w:pPr>
      <w:r w:rsidRPr="00174E88">
        <w:t>8.</w:t>
      </w:r>
      <w:r w:rsidRPr="00174E88">
        <w:tab/>
        <w:t>důrazně vyzývá EU a její členské státy, aby ještě zvýšily a i s obdobně smýšlejícími partnery koordinovaly svou snahu okamžitě a důsledně bojovat proti ruským dezinformacím a zahraniční manipulaci s informacemi a zahraničnímu vměšování s cílem chránit integritu svých demokratických procesů a posílit odolnost evropských společností, mimo jiné aktivním prosazováním mediální gramotnosti a podporou kvalitních médií a profesionální žurnalistiky, zejména investigativní žurnalistiky, která odhaluje ruskou propagandu, její metody a sítě, a podporou výzkumu nových technologií hybridního ovlivňování;</w:t>
      </w:r>
    </w:p>
    <w:p w:rsidR="008F6729" w:rsidRPr="00174E88" w:rsidRDefault="008F6729" w:rsidP="00174E88">
      <w:pPr>
        <w:pStyle w:val="NormalHanging12a"/>
      </w:pPr>
      <w:r w:rsidRPr="00174E88">
        <w:t>9.</w:t>
      </w:r>
      <w:r w:rsidRPr="00174E88">
        <w:tab/>
        <w:t>vyzývá EU, aby rozšířila sankce proti ruským médiím, která vedou dezinformační kampaně a kampaně zaměřené na manipulaci s informacemi s cílem podpořit a ospravedlnit ruskou útočnou válku proti Ukrajině, a vyzývá členské státy, aby tyto sankce urychleně a důsledně uplatňovaly a vyčlenily dostatečné prostředky na účinné řešení této hybridní války; vyzývá EU a členské státy, aby navýšily podporu nezávislých ruských sdělovacích prostředků působících v exilu, a umožnily tak vyjadřování rozmanitých názorů v ruskojazyčných médiích;</w:t>
      </w:r>
    </w:p>
    <w:p w:rsidR="008F6729" w:rsidRPr="00174E88" w:rsidRDefault="008F6729" w:rsidP="00174E88">
      <w:pPr>
        <w:pStyle w:val="NormalHanging12a"/>
      </w:pPr>
      <w:r w:rsidRPr="00174E88">
        <w:t>10.</w:t>
      </w:r>
      <w:r w:rsidRPr="00174E88">
        <w:tab/>
        <w:t>vyjadřuje hluboké znepokojení nad nedávnými prohlášeními vedení společností provozujících sociální média, která se týkají uvolnění pravidel pro ověřování faktů a moderování obsahu, a nad tím, že to povede k ještě snadnějšímu vedení ruských dezinformačních kampaní po celém světě; vyzývá Komisi a členské státy, aby v reakci na tato prohlášení společnosti Meta a dřívější prohlášení sítě X důsledně prosazovaly nařízení o digitálních službách, a to i jako důležitou součást boje proti ruským dezinformacím;</w:t>
      </w:r>
    </w:p>
    <w:p w:rsidR="008F6729" w:rsidRPr="00174E88" w:rsidRDefault="008F6729" w:rsidP="00174E88">
      <w:pPr>
        <w:pStyle w:val="NormalHanging12a"/>
      </w:pPr>
      <w:r w:rsidRPr="00174E88">
        <w:t>11.</w:t>
      </w:r>
      <w:r w:rsidRPr="00174E88">
        <w:tab/>
        <w:t xml:space="preserve">vyzývá občany EU, aby kriticky hodnotili informace a zkoumali jejich původ a záměry, zejména pokud se týkají </w:t>
      </w:r>
      <w:proofErr w:type="spellStart"/>
      <w:r w:rsidRPr="00174E88">
        <w:t>narativů</w:t>
      </w:r>
      <w:proofErr w:type="spellEnd"/>
      <w:r w:rsidRPr="00174E88">
        <w:t xml:space="preserve"> spojených s Ruskem, a aby si ověřovali fakta pomocí nejrůznějších spolehlivých zdrojů, a bránili se tak pokusům o manipulaci ze strany zahraničních zlovolných aktérů;</w:t>
      </w:r>
    </w:p>
    <w:p w:rsidR="008F6729" w:rsidRPr="00174E88" w:rsidRDefault="008F6729" w:rsidP="00174E88">
      <w:pPr>
        <w:pStyle w:val="NormalHanging12a"/>
        <w:rPr>
          <w:bCs/>
          <w:szCs w:val="24"/>
        </w:rPr>
      </w:pPr>
      <w:r w:rsidRPr="00174E88">
        <w:t>12.</w:t>
      </w:r>
      <w:r w:rsidRPr="00174E88">
        <w:tab/>
        <w:t>odsuzuje zneužívání pravoslavného náboženství ze strany Moskvy ke geopolitickým cílům, zejména účelovým využíváním ruské pravoslavné církve (moskevského patriarchátu) jako nástroje k ovlivňování a ovládání pravoslavného obyvatelstva na Ukrajině, v Gruzii, Moldavsku, Srbsku a v jiných zemích;</w:t>
      </w:r>
    </w:p>
    <w:p w:rsidR="008F6729" w:rsidRPr="00174E88" w:rsidRDefault="008F6729" w:rsidP="00174E88"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 w:rsidRPr="00174E88">
        <w:lastRenderedPageBreak/>
        <w:t>13.</w:t>
      </w:r>
      <w:r w:rsidRPr="00174E88">
        <w:tab/>
      </w:r>
      <w:r w:rsidRPr="00174E88">
        <w:rPr>
          <w:u w:color="000000"/>
          <w:bdr w:val="nil"/>
        </w:rPr>
        <w:t>reaguje na prohlášení Nejvyšší rady Ukrajiny ze dne 2. května 2023 o ideologii „</w:t>
      </w:r>
      <w:proofErr w:type="spellStart"/>
      <w:r w:rsidRPr="00174E88">
        <w:rPr>
          <w:u w:color="000000"/>
          <w:bdr w:val="nil"/>
        </w:rPr>
        <w:t>rašismu</w:t>
      </w:r>
      <w:proofErr w:type="spellEnd"/>
      <w:r w:rsidRPr="00174E88">
        <w:rPr>
          <w:u w:color="000000"/>
          <w:bdr w:val="nil"/>
        </w:rPr>
        <w:t>“ a odsuzuje nacionalistickou imperialistickou ideologii, politiku a postup současného ruského režimu; zdůrazňuje neslučitelnost této ideologie a politiky a těchto postupů s mezinárodním právem a evropskými hodnotami;</w:t>
      </w:r>
    </w:p>
    <w:p w:rsidR="008F6729" w:rsidRPr="00174E88" w:rsidRDefault="008F6729" w:rsidP="00174E88"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 w:rsidRPr="00174E88">
        <w:t>14.</w:t>
      </w:r>
      <w:r w:rsidRPr="00174E88">
        <w:tab/>
        <w:t xml:space="preserve">domnívá se, že pokusy Ruska o zkreslování, revizi a překrucování historie Ukrajiny poškozují kolektivní paměť a identitu Evropy jako celku a ohrožují historickou pravdu, demokratické hodnoty a mír v Evropě; vyzývá proto členské státy, aby více investovaly do vzdělávání a výzkumu společných evropských dějin a připomínání evropských událostí a aby podporovaly projekty, které napomáhají lepšímu pochopení dopadu rozdělení Evropy během studené války; </w:t>
      </w:r>
      <w:r w:rsidRPr="00174E88">
        <w:rPr>
          <w:u w:color="000000"/>
          <w:bdr w:val="nil"/>
        </w:rPr>
        <w:t>vyjadřuje podporu budování celoevropského památníku obětem totalitních režimů 20. století v Bruselu; vyjadřuje politování nad pokračujícím používáním symbolů totalitních režimů ve veřejném prostoru a vyzývá k </w:t>
      </w:r>
      <w:proofErr w:type="spellStart"/>
      <w:r w:rsidRPr="00174E88">
        <w:rPr>
          <w:u w:color="000000"/>
          <w:bdr w:val="nil"/>
        </w:rPr>
        <w:t>celounijnímu</w:t>
      </w:r>
      <w:proofErr w:type="spellEnd"/>
      <w:r w:rsidRPr="00174E88">
        <w:rPr>
          <w:u w:color="000000"/>
          <w:bdr w:val="nil"/>
        </w:rPr>
        <w:t xml:space="preserve"> zákazu nacistických a sovětských komunistických symbolů a rovněž symbolů pokračující ruské agrese proti Ukrajině;</w:t>
      </w:r>
    </w:p>
    <w:p w:rsidR="008F6729" w:rsidRPr="00174E88" w:rsidRDefault="008F6729" w:rsidP="00174E88"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 w:rsidRPr="00174E88">
        <w:rPr>
          <w:u w:color="000000"/>
          <w:bdr w:val="nil"/>
        </w:rPr>
        <w:t>15.</w:t>
      </w:r>
      <w:r w:rsidRPr="00174E88">
        <w:rPr>
          <w:u w:color="000000"/>
          <w:bdr w:val="nil"/>
        </w:rPr>
        <w:tab/>
      </w:r>
      <w:r w:rsidRPr="00174E88">
        <w:t>ocenil by, pokud by EU a její členské státy podporovaly větší povědomí o lidském utrpení, které Evropanům přinesl sovětský režim ve 20. století; v tomto ohledu vyzývá k připomenutí obětí sovětských zločinů, jako byly jednak masové deportace, včetně deportací krymských Tatarů a obyvatel pobaltských zemí, a jednak systém gulagů, Velký hladomor na Ukrajině, masakry, např. katyňský masakr, a hornoslezská tragédie, a k vyjádření úcty těmto obětem;</w:t>
      </w:r>
    </w:p>
    <w:p w:rsidR="009A61CA" w:rsidRPr="00174E88" w:rsidRDefault="008F6729" w:rsidP="00174E88">
      <w:pPr>
        <w:pStyle w:val="NormalHanging12a"/>
      </w:pPr>
      <w:r w:rsidRPr="00174E88">
        <w:t>16.</w:t>
      </w:r>
      <w:r w:rsidRPr="00174E88">
        <w:tab/>
        <w:t>pověřuje svou předsedkyni, aby předala toto usnesení místopředsedkyni Komise, vysoké představitelce Unie pro zahraniční věci a bezpečnostní politiku, Radě, Komisi, vládám a parlamentům členských států, Radě Evropy, Organizaci pro bezpečnost a spolupráci v Evropě, prezidentovi, vládě a parlamentu Ukrajiny a ruským orgánům.</w:t>
      </w:r>
    </w:p>
    <w:p w:rsidR="00E365E1" w:rsidRPr="00174E88" w:rsidRDefault="00E365E1" w:rsidP="00174E88">
      <w:pPr>
        <w:spacing w:after="240"/>
        <w:ind w:left="567" w:hanging="567"/>
      </w:pPr>
    </w:p>
    <w:sectPr w:rsidR="00E365E1" w:rsidRPr="00174E88" w:rsidSect="009A61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45F" w:rsidRPr="009A61CA" w:rsidRDefault="0067445F">
      <w:r w:rsidRPr="009A61CA">
        <w:separator/>
      </w:r>
    </w:p>
  </w:endnote>
  <w:endnote w:type="continuationSeparator" w:id="0">
    <w:p w:rsidR="0067445F" w:rsidRPr="009A61CA" w:rsidRDefault="0067445F">
      <w:r w:rsidRPr="009A61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MS Gothi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1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1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1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45F" w:rsidRPr="009A61CA" w:rsidRDefault="0067445F">
      <w:r w:rsidRPr="009A61CA">
        <w:separator/>
      </w:r>
    </w:p>
  </w:footnote>
  <w:footnote w:type="continuationSeparator" w:id="0">
    <w:p w:rsidR="0067445F" w:rsidRPr="009A61CA" w:rsidRDefault="0067445F">
      <w:r w:rsidRPr="009A61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1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1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1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74/2025"/>
    <w:docVar w:name="dvlangue" w:val="CS"/>
    <w:docVar w:name="dvnumam" w:val="0"/>
    <w:docVar w:name="dvpe" w:val="769.096"/>
    <w:docVar w:name="dvtitre" w:val="Usnesení Evropského parlamentu ze dne 23. ledna 2025 o dezinformacích a falšování historie ze strany Ruska v zájmu ospravedlnění jeho válečné agrese proti Ukrajině(2024/2988(RSP))"/>
  </w:docVars>
  <w:rsids>
    <w:rsidRoot w:val="0067445F"/>
    <w:rsid w:val="00002272"/>
    <w:rsid w:val="00064002"/>
    <w:rsid w:val="000677B9"/>
    <w:rsid w:val="000831BA"/>
    <w:rsid w:val="000A42CC"/>
    <w:rsid w:val="000E7DD9"/>
    <w:rsid w:val="0010095E"/>
    <w:rsid w:val="00125B37"/>
    <w:rsid w:val="00174E88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445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6729"/>
    <w:rsid w:val="00930C23"/>
    <w:rsid w:val="0093193B"/>
    <w:rsid w:val="009509D8"/>
    <w:rsid w:val="00950B64"/>
    <w:rsid w:val="00981893"/>
    <w:rsid w:val="009A61CA"/>
    <w:rsid w:val="00A1687D"/>
    <w:rsid w:val="00A412C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1BE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468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8EFD1"/>
  <w15:chartTrackingRefBased/>
  <w15:docId w15:val="{2455E3F2-8DE8-491C-AC2D-DEB2A850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F6729"/>
    <w:pPr>
      <w:spacing w:after="240"/>
      <w:ind w:left="567" w:hanging="567"/>
    </w:pPr>
  </w:style>
  <w:style w:type="paragraph" w:customStyle="1" w:styleId="EPComma">
    <w:name w:val="EPComma"/>
    <w:basedOn w:val="Normal"/>
    <w:rsid w:val="008F672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F6729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5C6CC-F84F-4731-86CD-8AC16FFB4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1968</Words>
  <Characters>12046</Characters>
  <Application>Microsoft Office Word</Application>
  <DocSecurity>0</DocSecurity>
  <Lines>100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2025-01-23T11:52:00Z</dcterms:created>
  <dcterms:modified xsi:type="dcterms:W3CDTF">2025-01-23T11:52:00Z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B10-0074/2025</vt:lpwstr>
  </property>
  <property fmtid="{D5CDD505-2E9C-101B-9397-08002B2CF9AE}" pid="4" name="&lt;Type&gt;">
    <vt:lpwstr>RR</vt:lpwstr>
  </property>
</Properties>
</file>