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B35" w:rsidTr="0010095E">
        <w:trPr>
          <w:trHeight w:hRule="exact" w:val="1418"/>
        </w:trPr>
        <w:tc>
          <w:tcPr>
            <w:tcW w:w="6804" w:type="dxa"/>
            <w:shd w:val="clear" w:color="auto" w:fill="auto"/>
            <w:vAlign w:val="center"/>
          </w:tcPr>
          <w:p w:rsidR="00751A4A" w:rsidRPr="00E71B35" w:rsidRDefault="00DD16D2" w:rsidP="0010095E">
            <w:pPr>
              <w:pStyle w:val="EPName"/>
            </w:pPr>
            <w:r w:rsidRPr="00E71B35">
              <w:t>Euroopan parlamentti</w:t>
            </w:r>
          </w:p>
          <w:p w:rsidR="00751A4A" w:rsidRPr="00E71B35" w:rsidRDefault="005F1B17" w:rsidP="005F1B17">
            <w:pPr>
              <w:pStyle w:val="EPTerm"/>
              <w:rPr>
                <w:rStyle w:val="HideTWBExt"/>
                <w:noProof w:val="0"/>
                <w:vanish w:val="0"/>
                <w:color w:val="auto"/>
              </w:rPr>
            </w:pPr>
            <w:r w:rsidRPr="00E71B35">
              <w:t>2024</w:t>
            </w:r>
            <w:r w:rsidR="00817416" w:rsidRPr="00E71B35">
              <w:t>-202</w:t>
            </w:r>
            <w:r w:rsidRPr="00E71B35">
              <w:t>9</w:t>
            </w:r>
          </w:p>
        </w:tc>
        <w:tc>
          <w:tcPr>
            <w:tcW w:w="2268" w:type="dxa"/>
            <w:shd w:val="clear" w:color="auto" w:fill="auto"/>
          </w:tcPr>
          <w:p w:rsidR="00751A4A" w:rsidRPr="00E71B35" w:rsidRDefault="00187494" w:rsidP="0010095E">
            <w:pPr>
              <w:pStyle w:val="EPLogo"/>
            </w:pPr>
            <w:r w:rsidRPr="00E71B35">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1B35" w:rsidRDefault="00D058B8" w:rsidP="004C5D52">
      <w:pPr>
        <w:pStyle w:val="LineTop"/>
      </w:pPr>
    </w:p>
    <w:p w:rsidR="00680577" w:rsidRPr="00E71B35" w:rsidRDefault="00DD16D2" w:rsidP="00680577">
      <w:pPr>
        <w:pStyle w:val="EPBodyTA1"/>
      </w:pPr>
      <w:r w:rsidRPr="00E71B35">
        <w:t>HYVÄKSYTYT TEKSTIT</w:t>
      </w:r>
    </w:p>
    <w:p w:rsidR="00D058B8" w:rsidRPr="00E71B35" w:rsidRDefault="00D058B8" w:rsidP="00D058B8">
      <w:pPr>
        <w:pStyle w:val="LineBottom"/>
      </w:pPr>
    </w:p>
    <w:p w:rsidR="00DD16D2" w:rsidRPr="00E71B35" w:rsidRDefault="00DD16D2" w:rsidP="00DD16D2">
      <w:pPr>
        <w:pStyle w:val="ATHeading1"/>
      </w:pPr>
      <w:bookmarkStart w:id="0" w:name="TANumber"/>
      <w:r w:rsidRPr="00E71B35">
        <w:t>P10_TA(2025)000</w:t>
      </w:r>
      <w:r w:rsidR="00E71B35" w:rsidRPr="00E71B35">
        <w:t>6</w:t>
      </w:r>
      <w:bookmarkEnd w:id="0"/>
    </w:p>
    <w:p w:rsidR="00DD16D2" w:rsidRPr="00E71B35" w:rsidRDefault="00DD16D2" w:rsidP="00DD16D2">
      <w:pPr>
        <w:pStyle w:val="ATHeading2"/>
      </w:pPr>
      <w:bookmarkStart w:id="1" w:name="title"/>
      <w:r w:rsidRPr="00E71B35">
        <w:t>Disinformaatio ja historian vääristely Venäjän keinoina oikeuttaa hyökkäyssotansa Ukrainaa vastaan</w:t>
      </w:r>
      <w:bookmarkEnd w:id="1"/>
    </w:p>
    <w:p w:rsidR="00DD16D2" w:rsidRPr="00E71B35" w:rsidRDefault="00DD16D2" w:rsidP="00DD16D2">
      <w:pPr>
        <w:rPr>
          <w:i/>
          <w:vanish/>
        </w:rPr>
      </w:pPr>
      <w:r w:rsidRPr="00E71B35">
        <w:rPr>
          <w:i/>
        </w:rPr>
        <w:fldChar w:fldCharType="begin"/>
      </w:r>
      <w:r w:rsidRPr="00E71B35">
        <w:rPr>
          <w:i/>
        </w:rPr>
        <w:instrText xml:space="preserve"> TC"(</w:instrText>
      </w:r>
      <w:bookmarkStart w:id="2" w:name="DocNumber"/>
      <w:r w:rsidRPr="00E71B35">
        <w:rPr>
          <w:i/>
        </w:rPr>
        <w:instrText>B10-0074</w:instrText>
      </w:r>
      <w:r w:rsidR="00997D02" w:rsidRPr="00E71B35">
        <w:rPr>
          <w:i/>
        </w:rPr>
        <w:instrText>, 0075, 0076, 0077 ja 0079</w:instrText>
      </w:r>
      <w:r w:rsidRPr="00E71B35">
        <w:rPr>
          <w:i/>
        </w:rPr>
        <w:instrText>/2025</w:instrText>
      </w:r>
      <w:bookmarkEnd w:id="2"/>
      <w:r w:rsidRPr="00E71B35">
        <w:rPr>
          <w:i/>
        </w:rPr>
        <w:instrText xml:space="preserve">)"\l3 \n&gt; \* MERGEFORMAT </w:instrText>
      </w:r>
      <w:r w:rsidRPr="00E71B35">
        <w:rPr>
          <w:i/>
        </w:rPr>
        <w:fldChar w:fldCharType="end"/>
      </w:r>
    </w:p>
    <w:p w:rsidR="00DD16D2" w:rsidRPr="00E71B35" w:rsidRDefault="00DD16D2" w:rsidP="00DD16D2">
      <w:pPr>
        <w:rPr>
          <w:vanish/>
        </w:rPr>
      </w:pPr>
      <w:bookmarkStart w:id="3" w:name="PE"/>
      <w:r w:rsidRPr="00E71B35">
        <w:rPr>
          <w:vanish/>
        </w:rPr>
        <w:t>PE769.096</w:t>
      </w:r>
      <w:bookmarkEnd w:id="3"/>
    </w:p>
    <w:p w:rsidR="00DD16D2" w:rsidRPr="00E71B35" w:rsidRDefault="00DD16D2" w:rsidP="00DD16D2">
      <w:pPr>
        <w:pStyle w:val="ATHeading3"/>
      </w:pPr>
      <w:bookmarkStart w:id="4" w:name="Sujet"/>
      <w:r w:rsidRPr="00E71B35">
        <w:t>Euroopan parlamentin päätöslauselma 2</w:t>
      </w:r>
      <w:r w:rsidR="00997D02" w:rsidRPr="00E71B35">
        <w:t>3</w:t>
      </w:r>
      <w:r w:rsidRPr="00E71B35">
        <w:t>. tammikuuta 2025 disinformaatiosta ja historian vääristelystä Venäjän keinoina oikeuttaa hyökkäyssotansa Ukrainaa vastaan</w:t>
      </w:r>
      <w:bookmarkEnd w:id="4"/>
      <w:r w:rsidRPr="00E71B35">
        <w:t xml:space="preserve"> </w:t>
      </w:r>
      <w:bookmarkStart w:id="5" w:name="References"/>
      <w:r w:rsidRPr="00E71B35">
        <w:t>(2024/2988(RSP))</w:t>
      </w:r>
      <w:bookmarkEnd w:id="5"/>
    </w:p>
    <w:p w:rsidR="00DA25ED" w:rsidRPr="00E71B35" w:rsidRDefault="00DA25ED" w:rsidP="00DA25ED">
      <w:pPr>
        <w:pStyle w:val="EPComma"/>
      </w:pPr>
      <w:bookmarkStart w:id="6" w:name="TextBodyBegin"/>
      <w:bookmarkEnd w:id="6"/>
      <w:r w:rsidRPr="00E71B35">
        <w:rPr>
          <w:i/>
        </w:rPr>
        <w:t>Euroopan parlamentti</w:t>
      </w:r>
      <w:r w:rsidRPr="00E71B35">
        <w:t>, joka</w:t>
      </w:r>
    </w:p>
    <w:p w:rsidR="00DA25ED" w:rsidRPr="00E71B35" w:rsidRDefault="00DA25ED" w:rsidP="00997D02">
      <w:pPr>
        <w:pStyle w:val="NormalHanging12a"/>
      </w:pPr>
      <w:r w:rsidRPr="00E71B35">
        <w:t>–</w:t>
      </w:r>
      <w:r w:rsidRPr="00E71B35">
        <w:tab/>
        <w:t>ottaa huomioon aiemmat päätöslauselmansa Venäjän hyökkäyssodasta Ukrainaa vastaan,</w:t>
      </w:r>
    </w:p>
    <w:p w:rsidR="00DA25ED" w:rsidRPr="00E71B35" w:rsidRDefault="00DA25ED" w:rsidP="00997D02">
      <w:pPr>
        <w:pStyle w:val="NormalHanging12a"/>
      </w:pPr>
      <w:r w:rsidRPr="00E71B35">
        <w:t>–</w:t>
      </w:r>
      <w:r w:rsidRPr="00E71B35">
        <w:tab/>
        <w:t>ottaa huomioon aiemmat päätöslauselmansa historiallisesta muistiperinnöstä,</w:t>
      </w:r>
    </w:p>
    <w:p w:rsidR="00DA25ED" w:rsidRPr="00E71B35" w:rsidRDefault="00DA25ED" w:rsidP="00997D02">
      <w:pPr>
        <w:pStyle w:val="NormalHanging12a"/>
      </w:pPr>
      <w:r w:rsidRPr="00E71B35">
        <w:t>–</w:t>
      </w:r>
      <w:r w:rsidRPr="00E71B35">
        <w:tab/>
        <w:t>ottaa huomioon Yhdistyneiden kansakuntien peruskirjan,</w:t>
      </w:r>
    </w:p>
    <w:p w:rsidR="00DA25ED" w:rsidRPr="00E71B35" w:rsidRDefault="00DA25ED" w:rsidP="00997D02">
      <w:pPr>
        <w:pStyle w:val="NormalHanging12a"/>
      </w:pPr>
      <w:r w:rsidRPr="00E71B35">
        <w:t>–</w:t>
      </w:r>
      <w:r w:rsidRPr="00E71B35">
        <w:tab/>
        <w:t>ottaa huomioon Kansainvälisen rikostuomioistuimen Rooman perussäännön,</w:t>
      </w:r>
    </w:p>
    <w:p w:rsidR="00DA25ED" w:rsidRPr="00E71B35" w:rsidRDefault="00DA25ED" w:rsidP="00997D02">
      <w:pPr>
        <w:pStyle w:val="NormalHanging12a"/>
      </w:pPr>
      <w:r w:rsidRPr="00E71B35">
        <w:t>–</w:t>
      </w:r>
      <w:r w:rsidRPr="00E71B35">
        <w:tab/>
        <w:t>ottaa huomioon Geneven sopimukset,</w:t>
      </w:r>
    </w:p>
    <w:p w:rsidR="00DA25ED" w:rsidRPr="00E71B35" w:rsidRDefault="00DA25ED" w:rsidP="00997D02">
      <w:pPr>
        <w:pStyle w:val="NormalHanging12a"/>
      </w:pPr>
      <w:r w:rsidRPr="00E71B35">
        <w:t>–</w:t>
      </w:r>
      <w:r w:rsidRPr="00E71B35">
        <w:tab/>
        <w:t>ottaa huomioon työjärjestyksen 136 artiklan 2 ja 4 kohdan,</w:t>
      </w:r>
    </w:p>
    <w:p w:rsidR="00DA25ED" w:rsidRPr="00E71B35" w:rsidRDefault="00DA25ED" w:rsidP="00997D02">
      <w:pPr>
        <w:pStyle w:val="NormalHanging12a"/>
      </w:pPr>
      <w:r w:rsidRPr="00E71B35">
        <w:t>A.</w:t>
      </w:r>
      <w:r w:rsidRPr="00E71B35">
        <w:tab/>
        <w:t>ottaa huomioon, että Venäjän hallinto ilmoitti 24. helmikuuta 2022 aloittavansa ”sotilaallisen erityisoperaation” Ukrainassa vedoten valheellisiin väitteisiin, joiden mukaan tavoitteena on suojella siviilejä;</w:t>
      </w:r>
    </w:p>
    <w:p w:rsidR="00DA25ED" w:rsidRPr="00E71B35" w:rsidRDefault="00DA25ED" w:rsidP="00997D02">
      <w:pPr>
        <w:pStyle w:val="NormalHanging12a"/>
      </w:pPr>
      <w:r w:rsidRPr="00E71B35">
        <w:t>B.</w:t>
      </w:r>
      <w:r w:rsidRPr="00E71B35">
        <w:tab/>
        <w:t>ottaa huomioon, että Venäjän federaatio on tosiasiassa käynyt Ukrainaa vastaan provosoimatonta, perusteetonta ja laitonta hyökkäyssotaa 24. helmikuuta 2022 lähtien, että tämä on jatkoa Venäjän vuodesta 2014 lähtien toteuttamille aiemmille hyökkäyksille ja että Venäjä rikkoo jatkuvasti YK:n peruskirjan periaatteita aggressiivisilla toimillaan Ukrainan suvereniteettia, itsenäisyyttä ja alueellista koskemattomuutta vastaan sekä rikkoo räikeästi ja häpeilemättä vuoden 1949 Geneven yleissopimuksilla vahvistettua kansainvälistä humanitaarista oikeutta erityisesti toteuttamalla laajamittaisesti hyökkäyksiä siviiliväestöä, asuinalueita ja siviili-infrastruktuuria kohtaan;</w:t>
      </w:r>
    </w:p>
    <w:p w:rsidR="00DA25ED" w:rsidRPr="00E71B35" w:rsidRDefault="00DA25ED" w:rsidP="00997D02">
      <w:pPr>
        <w:pStyle w:val="NormalHanging12a"/>
      </w:pPr>
      <w:r w:rsidRPr="00E71B35">
        <w:t>C.</w:t>
      </w:r>
      <w:r w:rsidRPr="00E71B35">
        <w:tab/>
        <w:t xml:space="preserve">ottaa huomioon, että YK:n yleiskokous totesi välittömästi 2. maaliskuuta 2022 antamassaan päätöslauselmassa, että Venäjän sota Ukrainaa vastaan on hyökkäys, joka on vastoin YK:n peruskirjan 2 artiklan 4 kohtaa, ja että yleiskokous totesi </w:t>
      </w:r>
      <w:r w:rsidRPr="00E71B35">
        <w:lastRenderedPageBreak/>
        <w:t>14. marraskuuta 2022 antamassaan päätöslauselmassa, että Venäjän federaatio on saatettava vastuuseen hyökkäyssodastaan ja oikeudelliseen ja taloudelliseen vastuuseen kansainvälisesti laittomista teoistaan ja että Venäjän olisi maksettava korvauksia aiheutuneista henkilö- ja omaisuusvahingoista;</w:t>
      </w:r>
    </w:p>
    <w:p w:rsidR="00DA25ED" w:rsidRPr="00E71B35" w:rsidRDefault="00DA25ED" w:rsidP="00997D02">
      <w:pPr>
        <w:pStyle w:val="NormalHanging12a"/>
      </w:pPr>
      <w:r w:rsidRPr="00E71B35">
        <w:t>D.</w:t>
      </w:r>
      <w:r w:rsidRPr="00E71B35">
        <w:tab/>
      </w:r>
      <w:r w:rsidRPr="00E71B35">
        <w:rPr>
          <w14:textOutline w14:w="0" w14:cap="flat" w14:cmpd="sng" w14:algn="ctr">
            <w14:noFill/>
            <w14:prstDash w14:val="solid"/>
            <w14:bevel/>
          </w14:textOutline>
        </w:rPr>
        <w:t>ottaa huomioon, että Venäjän hyökkäys Ukrainaan ei ole yksittäinen teko vaan jatkoa sen imperialistiselle politiikalle, johon on kuulunut sota Tšetšeniaa vastaan ja sotilaallinen hyökkäys Georgiaan vuonna 2008 sekä Krimin miehitys ja sodan aloittaminen Donbasissa vuonna 2014;</w:t>
      </w:r>
    </w:p>
    <w:p w:rsidR="00DA25ED" w:rsidRPr="00E71B35" w:rsidRDefault="00DA25ED" w:rsidP="00997D02">
      <w:pPr>
        <w:pStyle w:val="NormalHanging12a"/>
      </w:pPr>
      <w:r w:rsidRPr="00E71B35">
        <w:t>E.</w:t>
      </w:r>
      <w:r w:rsidRPr="00E71B35">
        <w:tab/>
        <w:t>ottaa huomioon, että ennen kuin Venäjä aloitti täysimittaisen hyökkäyssodan naapuriaan Ukrainaa vastaan, Venäjän federaation presidentti antoi useita julkilausumia, joissa hän pyrki oikeuttamaan voimankäytön turvautuen historialliseen revisionismiin, vääriin väitteisiin ja laittomiin vaatimuksiin Venäjän yksinomaisten etujen tunnustamisesta Ukrainassa ja muissa naapurimaissa;</w:t>
      </w:r>
    </w:p>
    <w:p w:rsidR="00DA25ED" w:rsidRPr="00E71B35" w:rsidRDefault="00DA25ED" w:rsidP="00997D02">
      <w:pPr>
        <w:pStyle w:val="NormalHanging12a"/>
      </w:pPr>
      <w:r w:rsidRPr="00E71B35">
        <w:t>F.</w:t>
      </w:r>
      <w:r w:rsidRPr="00E71B35">
        <w:tab/>
        <w:t>ottaa huomioon, että Venäjän hallinto on käyttänyt laajalti hyväkseen disinformaatiota, joka perustuu muun muassa vääristeltyihin historiallisiin väitteisiin, ja ulkomaista tiedonmanipulointia ja häirintää pyrkiessään oikeuttamaan hyökkäysrikoksensa, yllyttääkseen Venäjän väestöä kannattamaan maan laitonta hallintoa ja laitonta hyökkäyssotaa naapurimaata Ukrainaa vastaan, sekaantuakseen muiden maiden demokraattisiin prosesseihin ja vähentääkseen kannatusta näiden maiden väestön keskuudessa Ukrainalle annettavalle jatkuvalle kansainväliselle avulle ja tuelle Venäjän hyökkäyssotaa vastaan; ottaa huomioon, että Venäjän hallinto kieltää Ukrainan erillisen kansallisen identiteetin ja väittää valheellisesti Ukrainaa osaksi venäläistä maailmaa (”Russki mir”), joka on imperialistiseen ideologiaan syvästi kytköksissä oleva narratiivi; ottaa huomioon, että Venäjä purkaa holodomorin muistomerkkejä ja entisöi Ukrainan miehitetyillä alueilla purettuja Leninin muistomerkkejä;</w:t>
      </w:r>
    </w:p>
    <w:p w:rsidR="00DA25ED" w:rsidRPr="00E71B35" w:rsidRDefault="00DA25ED" w:rsidP="00997D02">
      <w:pPr>
        <w:pStyle w:val="NormalHanging12a"/>
      </w:pPr>
      <w:r w:rsidRPr="00E71B35">
        <w:t>G.</w:t>
      </w:r>
      <w:r w:rsidRPr="00E71B35">
        <w:tab/>
        <w:t>ottaa huomioon, että Venäjä ei ole ainoastaan jättänyt tunnustamatta anteeksiantamatonta alkuperäistä roolia, joka Neuvostoliitolla oli toisen maailmansodan alkuvaiheissa ja johon kuuluivat esimerkiksi vuonna 1939 tehty natsi-Saksan ja sosialististen neuvostotasavaltojen liiton (Neuvostoliitto) hyökkäämättömyyssopimus ja sen salaiset lisäpöytäkirjat, joista käytetään yleisesti nimitystä vuoden 1939 Molotov–Ribbentrop-sopimus ja joissa nämä totalitaariset hallinnot pyrkivät jakamaan Euroopan salaa yksinomaisiin etupiireihin, ja jättänyt kantamatta vastuutaan Neuvostoliiton miehittämillä alueilla tehdyistä monista julmuuksista ja laajamittaisista rikoksista, vaan Venäjän hallinto on myös välineellistänyt historiaa ja luonut toisen maailmansodan ympärille ”voiton” kultin mobilisoidakseen ideologisesti kansalaisia ja manipuloidakseen heidät kannattamaan laitonta hyökkäyssotaa;</w:t>
      </w:r>
    </w:p>
    <w:p w:rsidR="00DA25ED" w:rsidRPr="00E71B35" w:rsidRDefault="00DA25ED" w:rsidP="00997D02">
      <w:pPr>
        <w:pStyle w:val="NormalHanging12a"/>
      </w:pPr>
      <w:r w:rsidRPr="00E71B35">
        <w:t>H.</w:t>
      </w:r>
      <w:r w:rsidRPr="00E71B35">
        <w:tab/>
        <w:t>ottaa huomioon, että Venäjä on kehittänyt historialliseen revisionismiin perustuvan kasvavan disinformaatiokampanjan, jonka tarkoituksena on kieltää Ukrainalta sen kansallinen identiteetti, itsenäisen valtion asema ja koko olemassaolo ja oikeuttaa Venäjän väitteet yksinomaisista etupiireistä, mikä tuo mieleen sen, kuinka Neuvostoliitto sopi natsi-Saksan kanssa hyökkäävänsä tiettyihin Puolan ja Romanian sekä Viron, Latvian, Liettuan ja Ukrainan osiin ja miehittävänsä ne Molotov–Ribbentrop-sopimuksen puitteissa; ottaa huomioon, että tällä hetkellä Venäjä uhkaa tämäntyyppisen historiallisen revisionismin avulla etenkin Puolaa ja Baltian maita ja niiden suvereniteettia;</w:t>
      </w:r>
    </w:p>
    <w:p w:rsidR="00DA25ED" w:rsidRPr="00E71B35" w:rsidRDefault="00DA25ED" w:rsidP="00997D02">
      <w:pPr>
        <w:pStyle w:val="NormalHanging12a"/>
      </w:pPr>
      <w:r w:rsidRPr="00E71B35">
        <w:lastRenderedPageBreak/>
        <w:t>I.</w:t>
      </w:r>
      <w:r w:rsidRPr="00E71B35">
        <w:tab/>
        <w:t xml:space="preserve">ottaa huomioon, että Venäjän nykyinen hallinto on muuttanut vuosittain 9. toukokuuta vietettävän voitonpäivän sotapropagandan välineeksi Venäjällä hyödyntämällä narratiivia ”Euroopan vapauttamisesta natsismista” ja jättämällä siten huomiotta, että myöhemmin Neuvostoliitto miehitti Baltian maat ja alisti Keski-Euroopan valtaansa; ottaa huomioon, että tätä narratiivia natsismista vapauttamisesta käytetään tänä päivänä Venäjän hyökkäyssodassa Ukrainaa vastaan; </w:t>
      </w:r>
    </w:p>
    <w:p w:rsidR="00DA25ED" w:rsidRPr="00E71B35" w:rsidRDefault="00DA25ED" w:rsidP="00997D02">
      <w:pPr>
        <w:pStyle w:val="NormalHanging12a"/>
      </w:pPr>
      <w:r w:rsidRPr="00E71B35">
        <w:t>J.</w:t>
      </w:r>
      <w:r w:rsidRPr="00E71B35">
        <w:tab/>
        <w:t>ottaa huomioon, että joissakin jäsenvaltioissa kommunismin ja Venäjän meneillään olevan hyökkäyksen symbolit on kielletty lailla; ottaa huomioon, että elokuun 23. päivää on vuodesta 2009 lähtien vietetty Euroopan laajuisena muistopäivänä kaikkien totalitaaristen ja autoritaaristen hallintojen uhreille; ottaa huomioon, että parlamentti on vuodesta 2003 lä</w:t>
      </w:r>
      <w:bookmarkStart w:id="7" w:name="_GoBack"/>
      <w:bookmarkEnd w:id="7"/>
      <w:r w:rsidRPr="00E71B35">
        <w:t>htien järjestänyt vuosittain muistotilaisuuden Neuvostoliiton joukkosiirtojen uhreille;</w:t>
      </w:r>
    </w:p>
    <w:p w:rsidR="00DA25ED" w:rsidRPr="00E71B35" w:rsidRDefault="00DA25ED" w:rsidP="00997D02">
      <w:pPr>
        <w:pStyle w:val="NormalHanging12a"/>
      </w:pPr>
      <w:r w:rsidRPr="00E71B35">
        <w:t>1.</w:t>
      </w:r>
      <w:r w:rsidRPr="00E71B35">
        <w:tab/>
        <w:t>toteaa jälleen tuomitsevansa mitä jyrkimmin Venäjän provosoimattoman, laittoman ja perusteettoman hyökkäyssodan Ukrainaa vastaan; kehottaa Venäjää lopettamaan välittömästi kaikki sotatoimet Ukrainassa ja vetämään kokonaan ja ehdoitta pois kaikki joukot, sijaisjoukot ja sotilaskaluston Ukrainan koko kansainvälisesti tunnustetulta alueelta, lopettamaan ukrainalaisten siviilien pakkosiirrot ja vapauttamaan kaikki pidätetyt ja pakkosiirretyt ukrainalaiset, erityisesti lapset;</w:t>
      </w:r>
    </w:p>
    <w:p w:rsidR="00DA25ED" w:rsidRPr="00E71B35" w:rsidRDefault="00DA25ED" w:rsidP="00997D02">
      <w:pPr>
        <w:pStyle w:val="NormalHanging12a"/>
      </w:pPr>
      <w:r w:rsidRPr="00E71B35">
        <w:t>2.</w:t>
      </w:r>
      <w:r w:rsidRPr="00E71B35">
        <w:tab/>
        <w:t>torjuu Venäjän hallinnon esittämät erilaiset väitteet hyödyttöminä pyrkimyksinä oikeuttaa laiton hyökkäyssota, joka rikkoo räikeästi YK:n peruskirjaa ja Venäjän federaation velvollisuutta YK:n turvallisuusneuvoston pysyvänä jäsenenä ylläpitää rauhaa ja vakautta, minkä YK:n turvallisuusneuvoston muut pysyvät jäsenet ja YK:n yleiskokouksen ylivoimainen enemmistö totesivat välittömästi; muistuttaa, ettei mikään poliittinen, taloudellinen, sotilaallinen, historiallinen tai muu näkökohta voi oikeuttaa Venäjän hyökkäystä Ukrainaan;</w:t>
      </w:r>
    </w:p>
    <w:p w:rsidR="00DA25ED" w:rsidRPr="00E71B35" w:rsidRDefault="00DA25ED" w:rsidP="00997D02">
      <w:pPr>
        <w:pStyle w:val="NormalHanging12a"/>
      </w:pPr>
      <w:r w:rsidRPr="00E71B35">
        <w:t>3.</w:t>
      </w:r>
      <w:r w:rsidRPr="00E71B35">
        <w:tab/>
        <w:t>tuomitsee Venäjän hallinnon harjoittaman järjestelmällisen väärentelyn ja väärenneltyjen historiallisten väitteiden, kuten Molotov–Ribbentrop-sopimukseen liittyvien väitteiden, käytön sen pyrkiessä manipuloimaan venäläisten yleistä mielipidettä, jotta he kannattaisivat rikollisia toimia, kuten laitonta hyökkäyssotaa naapurimaa Ukrainaa vastaan, heikentämään kansainvälistä tukea ja apua Ukrainalle ja pyyhkimään pois Ukrainan erillisen kulttuurisen ja historiallisen identiteetin; tuomitsee Venäjän väitteen, jonka mukaan sillä on oikeus yksinomaisiin etupiireihinsä kuuluviin alueisiin muiden valtioiden suvereniteetin ja alueellisen koskemattomuuden kustannuksella, mikä on ristiriidassa kansainvälisen oikeuden kanssa;</w:t>
      </w:r>
    </w:p>
    <w:p w:rsidR="00DA25ED" w:rsidRPr="00E71B35" w:rsidRDefault="00DA25ED" w:rsidP="00997D02">
      <w:pPr>
        <w:pStyle w:val="NormalHanging12a"/>
      </w:pPr>
      <w:r w:rsidRPr="00E71B35">
        <w:t>4.</w:t>
      </w:r>
      <w:r w:rsidRPr="00E71B35">
        <w:tab/>
        <w:t xml:space="preserve">tuomitsee sen, että Venäjän federaatio ei ole saattanut syyllisiä vastuuseen neuvostoaikaisista rikoksista ja että se on tarkoituksellisesti estänyt historiallista tutkimusta kieltämällä pääsyn Neuvostoliiton arkistoihin ja sulkemalla ne, sekä sen, että se on hyväksynyt lainsäädäntöä, jolla kriminalisoidaan Neuvostoliiton ja Venäjän rikosten totuudenmukainen esittäminen, ja vainonnut Neuvostoliiton rikoksia tutkivia kansalaisyhteiskunnan organisaatioita ja ihannoinut stalinistista totalitarismia ja elvyttänyt sen menetelmiä; katsoo, että rankaisemattomuus ja tosiasioihin perustuvan historiallisen ja julkisen keskustelun ja koulutuksen puute ovat edistäneet Venäjän nykyisen hallinnon kykyä elvyttää imperialistisia politiikkoja ja välineellistää historiaa rikollisiin tarkoituksiinsa; tuomitsee Neuvostoliiton tai Venäjän nykyisen hallinnon rikoksia tutkiviin kansalaisyhteiskunnan organisaatioihin kohdistuvan vainon, kuten sen, että International Memorial- ja Memorial Human Rights Centre -järjestöt ja </w:t>
      </w:r>
      <w:r w:rsidRPr="00E71B35">
        <w:lastRenderedPageBreak/>
        <w:t>Moskovan Helsinki-ryhmä hajotettiin ja Saharov-keskus pakotettiin lopettamaan toimintansa;</w:t>
      </w:r>
    </w:p>
    <w:p w:rsidR="00DA25ED" w:rsidRPr="00E71B35" w:rsidRDefault="00DA25ED" w:rsidP="00997D02">
      <w:pPr>
        <w:pStyle w:val="NormalHanging12a"/>
      </w:pPr>
      <w:r w:rsidRPr="00E71B35">
        <w:t>5.</w:t>
      </w:r>
      <w:r w:rsidRPr="00E71B35">
        <w:tab/>
        <w:t>muistuttaa, että Venäjän federaation tahalliset hyökkäykset Ukrainan siviiliväestöä kohtaan, siviili-infrastruktuurin tuhoaminen, kidutuksen, seksuaalisen väkivallan ja raiskausten käyttö sodankäynnin välineenä, tuhansien Ukrainan kansalaisten pakkosiirto Venäjän federaation alueelle, ukrainalaisten lasten pakkosiirto ja adoptio sekä muut vakavat kansainvälisen humanitaarisen oikeuden ja ihmisoikeuksien loukkaukset ovat sotarikoksia, joista kaikki syylliset on saatettava vastuuseen;</w:t>
      </w:r>
    </w:p>
    <w:p w:rsidR="00DA25ED" w:rsidRPr="00E71B35" w:rsidRDefault="00DA25ED" w:rsidP="00997D02">
      <w:pPr>
        <w:pStyle w:val="NormalHanging12a"/>
      </w:pPr>
      <w:r w:rsidRPr="00E71B35">
        <w:t>6.</w:t>
      </w:r>
      <w:r w:rsidRPr="00E71B35">
        <w:tab/>
        <w:t>toteaa siksi antavansa täyden tukensa Kansainvälisen rikostuomioistuimen syyttäjän meneillään olevalle Ukrainan tilannetta koskevalle tutkinnalle, jonka perusteena ovat väitetyt sotarikokset, rikokset ihmisyyttä vastaan ja joukkotuhonta; pitää myönteisenä Ukrainan virallista jäsenyyttä Kansainvälisessä rikostuomioistuimessa 1. tammikuuta 2025 alkaen ja katsoo sen olevan tärkeä lisä kansainvälisiin pyrkimyksiin saattaa syylliset vastuuseen vakavista kansainvälisistä rikoksista; kehottaa EU:ta lisäämään diplomaattisia toimia, jotta Rooman perussääntö ja kaikki siihen tehdyt muutokset ratifioitaisiin maailmanlaajuisesti;</w:t>
      </w:r>
    </w:p>
    <w:p w:rsidR="00DA25ED" w:rsidRPr="00E71B35" w:rsidRDefault="00DA25ED" w:rsidP="00997D02">
      <w:pPr>
        <w:pStyle w:val="NormalHanging12a"/>
      </w:pPr>
      <w:r w:rsidRPr="00E71B35">
        <w:t>7.</w:t>
      </w:r>
      <w:r w:rsidRPr="00E71B35">
        <w:tab/>
        <w:t>toistaa lisäksi kehotuksensa erityistuomioistuimen perustamisesta Venäjän federaation johdon Ukrainaa vastaan tekemän hyökkäysrikoksen tutkintaa ja syytteiden nostamista varten; kehottaa jälleen komissiota, neuvostoa ja Euroopan ulkosuhdehallintoa antamaan kaiken poliittisen, taloudellisen ja käytännön tuen, jota tarvitaan erityistuomioistuimen perustamiseksi; ilmaisee täyden tukensa Ukrainaan kohdistuneen hyökkäysrikoksen syytteeseenpanoon liittyvälle kansainväliselle keskukselle, joka sijaitsee Haagissa ja tukee yhteisen tutkintaryhmän käynnissä olevia toimia, ensimmäisenä konkreettisena askeleena kohti erityistuomioistuimen perustamista;</w:t>
      </w:r>
    </w:p>
    <w:p w:rsidR="00DA25ED" w:rsidRPr="00E71B35" w:rsidRDefault="00DA25ED" w:rsidP="00997D02">
      <w:pPr>
        <w:pStyle w:val="NormalHanging12a"/>
      </w:pPr>
      <w:r w:rsidRPr="00E71B35">
        <w:t>8.</w:t>
      </w:r>
      <w:r w:rsidRPr="00E71B35">
        <w:tab/>
        <w:t>kehottaa voimakkaasti EU:ta ja sen jäsenvaltioita lisäämään edelleen ponnistelujaan Venäjän disinformaation ja ulkomaisen tiedonmanipuloinnin ja häirinnän torjumiseksi viipymättä ja tinkimättömästi, myös samanmielisten kumppanien kanssa, ja koordinoimaan näitä ponnisteluja, jotta voidaan suojella niiden demokraattisten prosessien koskemattomuutta ja vahvistaa eurooppalaisten yhteiskuntien kestävyyttä muun muassa edistämällä aktiivisesti medialukutaitoa ja tukemalla laadukasta mediaa ja ammattimaista journalismia, erityisesti tutkivaa journalismia, joka paljastaa Venäjän propagandan, sen menetelmät ja verkostot, ja tukemalla uusia hybridivaikuttamisen teknologioita koskevaa tutkimusta;</w:t>
      </w:r>
    </w:p>
    <w:p w:rsidR="00DA25ED" w:rsidRPr="00E71B35" w:rsidRDefault="00DA25ED" w:rsidP="00997D02">
      <w:pPr>
        <w:pStyle w:val="NormalHanging12a"/>
      </w:pPr>
      <w:r w:rsidRPr="00E71B35">
        <w:t>9.</w:t>
      </w:r>
      <w:r w:rsidRPr="00E71B35">
        <w:tab/>
        <w:t>kehottaa EU:ta laajentamaan pakotteitaan niitä venäläisiä tiedotusvälineitä vastaan, jotka järjestävät disinformaatio- ja tiedonmanipulointikampanjoita, joilla tuetaan Venäjän hyökkäyssotaa Ukrainaa vastaan ja oikeutetaan se, ja kehottaa jäsenvaltioita panemaan nämä pakotteet nopeasti ja perusteellisesti täytäntöön ja osoittamaan riittävästi resursseja tämän hybridisodankäynnin tehokkaaseen torjuntaan; kehottaa EU:ta ja jäsenvaltioita lisäämään tukeaan maanpaossa oleville riippumattomille venäläisille tiedotusvälineille, jotta moninaiset mielipiteet pääsisivät kuuluviin venäjänkielisissä tiedotusvälineissä;</w:t>
      </w:r>
    </w:p>
    <w:p w:rsidR="00DA25ED" w:rsidRPr="00E71B35" w:rsidRDefault="00DA25ED" w:rsidP="00997D02">
      <w:pPr>
        <w:pStyle w:val="NormalHanging12a"/>
      </w:pPr>
      <w:r w:rsidRPr="00E71B35">
        <w:t>10.</w:t>
      </w:r>
      <w:r w:rsidRPr="00E71B35">
        <w:tab/>
        <w:t xml:space="preserve">ilmaisee syvän huolensa eräiden sosiaalisen median yritysten johdon viimeaikaisista ilmoituksista, jotka koskevat niiden faktantarkistusta ja moderointia koskevien sääntöjen höllentämistä, sekä siitä, miten tämä mahdollistaa entistäkin laajemman Venäjän disinformaatiokampanjan kaikkialla maailmassa; kehottaa komissiota ja jäsenvaltioita panemaan digipalvelusäädöksen tiukasti täytäntöön vastauksena näihin </w:t>
      </w:r>
      <w:r w:rsidRPr="00E71B35">
        <w:lastRenderedPageBreak/>
        <w:t>Metan ja aiemmin viestipalvelu X:n antamiin ilmoituksiin ja toteaa, että kyseessä on myös tärkeä osa Venäjän disinformaation torjuntaa;</w:t>
      </w:r>
    </w:p>
    <w:p w:rsidR="00DA25ED" w:rsidRPr="00E71B35" w:rsidRDefault="00DA25ED" w:rsidP="00997D02">
      <w:pPr>
        <w:pStyle w:val="NormalHanging12a"/>
      </w:pPr>
      <w:r w:rsidRPr="00E71B35">
        <w:t>11.</w:t>
      </w:r>
      <w:r w:rsidRPr="00E71B35">
        <w:tab/>
        <w:t>kehottaa EU:n kansalaisia arvioimaan kriittisesti tietoa kyseenalaistamalla sen alkuperän ja tarkoitusperät erityisesti silloin, kun se koskee Venäjään liittyviä narratiiveja, ja ristiintarkastamaan faktoja käyttäen monenlaisia ja luotettavia lähteitä ulkomaisten pahantahtoisten toimijoiden manipulointiyritysten vastustamiseksi;</w:t>
      </w:r>
    </w:p>
    <w:p w:rsidR="00DA25ED" w:rsidRPr="00E71B35" w:rsidRDefault="00DA25ED" w:rsidP="00997D02">
      <w:pPr>
        <w:pStyle w:val="NormalHanging12a"/>
        <w:rPr>
          <w:bCs/>
        </w:rPr>
      </w:pPr>
      <w:r w:rsidRPr="00E71B35">
        <w:t>12.</w:t>
      </w:r>
      <w:r w:rsidRPr="00E71B35">
        <w:tab/>
        <w:t>tuomitsee sen, että Moskova käyttää ortodoksista uskontoa geopoliittisiin tarkoituksiin, erityisesti käyttämällä Venäjän ortodoksikirkkoa (Moskovan patriarkaatti) välineenä, jolla voidaan käyttää vaikutus- ja määräysvaltaa ortodoksiväestöön Ukrainassa, Georgiassa, Moldovassa, Serbiassa ja muissa maissa;</w:t>
      </w:r>
    </w:p>
    <w:p w:rsidR="00DA25ED" w:rsidRPr="00E71B35" w:rsidRDefault="00DA25ED" w:rsidP="00997D02">
      <w:pPr>
        <w:pStyle w:val="NormalHanging12a"/>
      </w:pPr>
      <w:r w:rsidRPr="00E71B35">
        <w:t>13.</w:t>
      </w:r>
      <w:r w:rsidRPr="00E71B35">
        <w:tab/>
        <w:t>vastaa Ukrainan parlamentin 2. toukokuuta 2023 antamaan julkilausumaan ”rusismin” ideologiasta tuomitsemalla Venäjän nykyisen hallinnon nationalistisen, imperialistisen ideologian, politiikan ja käytännöt; korostaa, että tämä ideologia ja politiikka ja nämä käytännöt ovat yhteensopimattomia kansainvälisen oikeuden ja eurooppalaisten arvojen kanssa;</w:t>
      </w:r>
    </w:p>
    <w:p w:rsidR="00DA25ED" w:rsidRPr="00E71B35" w:rsidRDefault="00DA25ED" w:rsidP="00997D02">
      <w:pPr>
        <w:pStyle w:val="NormalHanging12a"/>
      </w:pPr>
      <w:r w:rsidRPr="00E71B35">
        <w:t>14.</w:t>
      </w:r>
      <w:r w:rsidRPr="00E71B35">
        <w:tab/>
        <w:t>katsoo, että Venäjän pyrkimykset vääristellä ja uudelleenkirjoittaa Ukrainan historiaa heikentävät koko Euroopan yhteistä muistia ja identiteettiä ja ovat uhka historialliselle totuudelle, demokraattisille arvoille ja rauhalle Euroopassa; kehottaa siksi jäsenvaltioita investoimaan enemmän Euroopan yhteistä historiaa ja muistiperintöä koskevaan koulutukseen ja tutkimukseen sekä tukemaan hankkeita, joilla parannetaan Euroopan kylmän sodan aikaisen jakautumisen vaikutusten ymmärtämistä; ilmaisee tukensa sille, että Brysseliin pystytetään yleiseurooppalainen muistomerkki 1900-luvun totalitaaristen hallintojen uhreille; pitää valitettavana, että totalitaaristen hallintojen symboleja käytetään edelleen julkisissa tiloissa, ja kehottaa kieltämään koko EU:ssa sellaisten symbolien käytön, jotka liittyvät natsismiin ja neuvostokommunismiin sekä Venäjän Ukrainaa vastaan parhaillaan käymään hyökkäyssotaan;</w:t>
      </w:r>
    </w:p>
    <w:p w:rsidR="00DA25ED" w:rsidRPr="00E71B35" w:rsidRDefault="00DA25ED" w:rsidP="00997D02">
      <w:pPr>
        <w:pStyle w:val="NormalHanging12a"/>
      </w:pPr>
      <w:r w:rsidRPr="00E71B35">
        <w:t>15.</w:t>
      </w:r>
      <w:r w:rsidRPr="00E71B35">
        <w:tab/>
        <w:t>toivoo, että EU ja sen jäsenvaltiot edistäisivät Neuvostoliiton hallinnon 1900-luvulla eurooppalaisille aiheuttamien inhimillisten kärsimysten parempaa tuntemusta ja ymmärtämistä; kehottaa tässä yhteydessä muistamaan neuvostorikosten, kuten Krimin tataarien ja Baltian maiden kansalaisten joukkosiirron, gulag-järjestelmän, holodomorin, Katynin joukkomurhan ja Ylä-Sleesian murhenäytelmän uhreja ja kunnioittamaan heidän muistoaan;</w:t>
      </w:r>
    </w:p>
    <w:p w:rsidR="00E365E1" w:rsidRPr="00E71B35" w:rsidRDefault="00DA25ED" w:rsidP="00997D02">
      <w:pPr>
        <w:widowControl/>
        <w:spacing w:after="240"/>
        <w:ind w:left="567" w:hanging="567"/>
      </w:pPr>
      <w:r w:rsidRPr="00E71B35">
        <w:t>16.</w:t>
      </w:r>
      <w:r w:rsidRPr="00E71B35">
        <w:tab/>
        <w:t>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Ukrainan presidentille, hallitukselle ja parlamentille sekä venäläisille elimille.</w:t>
      </w:r>
    </w:p>
    <w:sectPr w:rsidR="00E365E1" w:rsidRPr="00E71B35" w:rsidSect="00D728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6D2" w:rsidRPr="00D72878" w:rsidRDefault="00DD16D2">
      <w:r w:rsidRPr="00D72878">
        <w:separator/>
      </w:r>
    </w:p>
  </w:endnote>
  <w:endnote w:type="continuationSeparator" w:id="0">
    <w:p w:rsidR="00DD16D2" w:rsidRPr="00D72878" w:rsidRDefault="00DD16D2">
      <w:r w:rsidRPr="00D72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6D2" w:rsidRPr="00D72878" w:rsidRDefault="00DD16D2">
      <w:r w:rsidRPr="00D72878">
        <w:separator/>
      </w:r>
    </w:p>
  </w:footnote>
  <w:footnote w:type="continuationSeparator" w:id="0">
    <w:p w:rsidR="00DD16D2" w:rsidRPr="00D72878" w:rsidRDefault="00DD16D2">
      <w:r w:rsidRPr="00D7287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FI"/>
    <w:docVar w:name="dvnumam" w:val="0"/>
    <w:docVar w:name="dvpe" w:val="769.096"/>
    <w:docVar w:name="dvtitre" w:val="Euroopan parlamentin päätöslauselma 25. tammikuuta 2025 disinformaatiosta ja historian vääristelystä Venäjän keinoina oikeuttaa hyökkäyssotansa Ukrainaa vastaan(2024/2988(RSP))"/>
  </w:docVars>
  <w:rsids>
    <w:rsidRoot w:val="00DD16D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D0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878"/>
    <w:rsid w:val="00D834A0"/>
    <w:rsid w:val="00D872DF"/>
    <w:rsid w:val="00D91E21"/>
    <w:rsid w:val="00DA25ED"/>
    <w:rsid w:val="00DA7FCD"/>
    <w:rsid w:val="00DD16D2"/>
    <w:rsid w:val="00E365E1"/>
    <w:rsid w:val="00E71B3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44904"/>
  <w15:chartTrackingRefBased/>
  <w15:docId w15:val="{1E957CCE-29B6-48C7-9A6E-BBB8931F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D0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7D02"/>
    <w:pPr>
      <w:widowControl/>
      <w:spacing w:after="240"/>
      <w:ind w:left="567" w:hanging="567"/>
    </w:pPr>
    <w:rPr>
      <w:rFonts w:eastAsia="Arial Unicode MS"/>
      <w:kern w:val="2"/>
      <w:szCs w:val="24"/>
      <w:u w:color="000000"/>
      <w:bdr w:val="nil"/>
    </w:rPr>
  </w:style>
  <w:style w:type="paragraph" w:customStyle="1" w:styleId="EPComma">
    <w:name w:val="EPComma"/>
    <w:basedOn w:val="Normal"/>
    <w:link w:val="EPCommaChar"/>
    <w:rsid w:val="00DA25ED"/>
    <w:pPr>
      <w:spacing w:before="480" w:after="240"/>
    </w:pPr>
  </w:style>
  <w:style w:type="character" w:customStyle="1" w:styleId="EPCommaChar">
    <w:name w:val="EPComma Char"/>
    <w:basedOn w:val="DefaultParagraphFont"/>
    <w:link w:val="EPComma"/>
    <w:rsid w:val="00DA25ED"/>
    <w:rPr>
      <w:sz w:val="24"/>
      <w:lang w:val="fi-FI"/>
    </w:rPr>
  </w:style>
  <w:style w:type="character" w:customStyle="1" w:styleId="NormalHanging12aChar">
    <w:name w:val="NormalHanging12a Char"/>
    <w:basedOn w:val="DefaultParagraphFont"/>
    <w:link w:val="NormalHanging12a"/>
    <w:locked/>
    <w:rsid w:val="00997D02"/>
    <w:rPr>
      <w:rFonts w:eastAsia="Arial Unicode MS"/>
      <w:kern w:val="2"/>
      <w:sz w:val="24"/>
      <w:szCs w:val="24"/>
      <w:u w:color="000000"/>
      <w:bdr w:val="nil"/>
      <w:lang w:val="fi-FI"/>
    </w:rPr>
  </w:style>
  <w:style w:type="paragraph" w:styleId="Footer">
    <w:name w:val="footer"/>
    <w:basedOn w:val="Normal"/>
    <w:link w:val="FooterChar"/>
    <w:rsid w:val="00997D02"/>
    <w:pPr>
      <w:tabs>
        <w:tab w:val="center" w:pos="4513"/>
        <w:tab w:val="right" w:pos="9026"/>
      </w:tabs>
    </w:pPr>
  </w:style>
  <w:style w:type="character" w:customStyle="1" w:styleId="FooterChar">
    <w:name w:val="Footer Char"/>
    <w:basedOn w:val="DefaultParagraphFont"/>
    <w:link w:val="Footer"/>
    <w:rsid w:val="00997D0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2EC7F-511B-45FF-9E68-2E84D24B9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1619</Words>
  <Characters>13997</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2025-01-23T10:00:00Z</dcterms:created>
  <dcterms:modified xsi:type="dcterms:W3CDTF">2025-01-23T10:00:00Z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B10-0074/2025</vt:lpwstr>
  </property>
  <property fmtid="{D5CDD505-2E9C-101B-9397-08002B2CF9AE}" pid="4" name="&lt;Type&gt;">
    <vt:lpwstr>RR</vt:lpwstr>
  </property>
</Properties>
</file>