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4C2C" w14:paraId="069225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4A36B9" w14:textId="77777777" w:rsidR="00751A4A" w:rsidRPr="00CD4C2C" w:rsidRDefault="00251F89" w:rsidP="0010095E">
            <w:pPr>
              <w:pStyle w:val="EPName"/>
            </w:pPr>
            <w:r w:rsidRPr="00CD4C2C">
              <w:t>Evropský parlament</w:t>
            </w:r>
          </w:p>
          <w:p w14:paraId="082216D3" w14:textId="77777777" w:rsidR="00751A4A" w:rsidRPr="00CD4C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4C2C">
              <w:t>2024</w:t>
            </w:r>
            <w:r w:rsidR="00817416" w:rsidRPr="00CD4C2C">
              <w:t>-202</w:t>
            </w:r>
            <w:r w:rsidRPr="00CD4C2C">
              <w:t>9</w:t>
            </w:r>
          </w:p>
        </w:tc>
        <w:tc>
          <w:tcPr>
            <w:tcW w:w="2268" w:type="dxa"/>
            <w:shd w:val="clear" w:color="auto" w:fill="auto"/>
          </w:tcPr>
          <w:p w14:paraId="1ED2584C" w14:textId="77777777" w:rsidR="00751A4A" w:rsidRPr="00CD4C2C" w:rsidRDefault="00187494" w:rsidP="0010095E">
            <w:pPr>
              <w:pStyle w:val="EPLogo"/>
            </w:pPr>
            <w:r w:rsidRPr="00CD4C2C">
              <w:rPr>
                <w:noProof/>
                <w:lang w:val="en-GB"/>
              </w:rPr>
              <w:drawing>
                <wp:inline distT="0" distB="0" distL="0" distR="0" wp14:anchorId="0BF1F629" wp14:editId="5C7D2A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7E9DE" w14:textId="77777777" w:rsidR="00D058B8" w:rsidRPr="00CD4C2C" w:rsidRDefault="00D058B8" w:rsidP="004C5D52">
      <w:pPr>
        <w:pStyle w:val="LineTop"/>
      </w:pPr>
    </w:p>
    <w:p w14:paraId="3D93BA59" w14:textId="77777777" w:rsidR="00680577" w:rsidRPr="00CD4C2C" w:rsidRDefault="00251F89" w:rsidP="00680577">
      <w:pPr>
        <w:pStyle w:val="EPBodyTA1"/>
      </w:pPr>
      <w:r w:rsidRPr="00CD4C2C">
        <w:t>PŘIJATÉ TEXTY</w:t>
      </w:r>
    </w:p>
    <w:p w14:paraId="6760B3DC" w14:textId="77777777" w:rsidR="00D058B8" w:rsidRPr="00CD4C2C" w:rsidRDefault="00D058B8" w:rsidP="00D058B8">
      <w:pPr>
        <w:pStyle w:val="LineBottom"/>
      </w:pPr>
    </w:p>
    <w:p w14:paraId="03E0DC5D" w14:textId="6029A373" w:rsidR="00251F89" w:rsidRPr="00CD4C2C" w:rsidRDefault="00251F89" w:rsidP="00251F89">
      <w:pPr>
        <w:pStyle w:val="ATHeading1"/>
      </w:pPr>
      <w:bookmarkStart w:id="0" w:name="TANumber"/>
      <w:r w:rsidRPr="00CD4C2C">
        <w:t>P10_TA(2025)00</w:t>
      </w:r>
      <w:r w:rsidR="00D27C6C">
        <w:t>1</w:t>
      </w:r>
      <w:r w:rsidRPr="00CD4C2C">
        <w:t>0</w:t>
      </w:r>
      <w:bookmarkStart w:id="1" w:name="_GoBack"/>
      <w:bookmarkEnd w:id="0"/>
      <w:bookmarkEnd w:id="1"/>
    </w:p>
    <w:p w14:paraId="64727C4D" w14:textId="77777777" w:rsidR="00251F89" w:rsidRPr="00CD4C2C" w:rsidRDefault="00251F89" w:rsidP="00251F89">
      <w:pPr>
        <w:pStyle w:val="ATHeading2"/>
      </w:pPr>
      <w:bookmarkStart w:id="2" w:name="title"/>
      <w:r w:rsidRPr="00CD4C2C">
        <w:t>Obnovení Dohody o vědecko-technické spolupráci mezi Evropským společenstvím a Ukrajinou</w:t>
      </w:r>
      <w:bookmarkEnd w:id="2"/>
    </w:p>
    <w:p w14:paraId="17178FBC" w14:textId="77777777" w:rsidR="00251F89" w:rsidRPr="00CD4C2C" w:rsidRDefault="00251F89" w:rsidP="00251F89">
      <w:pPr>
        <w:rPr>
          <w:i/>
          <w:vanish/>
        </w:rPr>
      </w:pPr>
      <w:r w:rsidRPr="00CD4C2C">
        <w:rPr>
          <w:i/>
        </w:rPr>
        <w:fldChar w:fldCharType="begin"/>
      </w:r>
      <w:r w:rsidRPr="00CD4C2C">
        <w:rPr>
          <w:i/>
        </w:rPr>
        <w:instrText xml:space="preserve"> TC"(</w:instrText>
      </w:r>
      <w:bookmarkStart w:id="3" w:name="DocNumber"/>
      <w:r w:rsidRPr="00CD4C2C">
        <w:rPr>
          <w:i/>
        </w:rPr>
        <w:instrText>A10-0007/2025</w:instrText>
      </w:r>
      <w:bookmarkEnd w:id="3"/>
      <w:r w:rsidRPr="00CD4C2C">
        <w:rPr>
          <w:i/>
        </w:rPr>
        <w:instrText xml:space="preserve"> - Zpravodaj: Borys Budka)"\l3 \n&gt; \* MERGEFORMAT </w:instrText>
      </w:r>
      <w:r w:rsidRPr="00CD4C2C">
        <w:rPr>
          <w:i/>
        </w:rPr>
        <w:fldChar w:fldCharType="end"/>
      </w:r>
    </w:p>
    <w:p w14:paraId="7DF1D923" w14:textId="77777777" w:rsidR="00251F89" w:rsidRPr="00CD4C2C" w:rsidRDefault="00251F89" w:rsidP="00251F89">
      <w:pPr>
        <w:rPr>
          <w:vanish/>
        </w:rPr>
      </w:pPr>
      <w:bookmarkStart w:id="4" w:name="Commission"/>
      <w:r w:rsidRPr="00CD4C2C">
        <w:rPr>
          <w:vanish/>
        </w:rPr>
        <w:t>Výbor pro průmysl, výzkum a energetiku</w:t>
      </w:r>
      <w:bookmarkEnd w:id="4"/>
    </w:p>
    <w:p w14:paraId="42241C9C" w14:textId="77777777" w:rsidR="00251F89" w:rsidRPr="00CD4C2C" w:rsidRDefault="00251F89" w:rsidP="00251F89">
      <w:pPr>
        <w:rPr>
          <w:vanish/>
        </w:rPr>
      </w:pPr>
      <w:bookmarkStart w:id="5" w:name="PE"/>
      <w:r w:rsidRPr="00CD4C2C">
        <w:rPr>
          <w:vanish/>
        </w:rPr>
        <w:t>PE766.783</w:t>
      </w:r>
      <w:bookmarkEnd w:id="5"/>
    </w:p>
    <w:p w14:paraId="7E6A611D" w14:textId="77777777" w:rsidR="00251F89" w:rsidRPr="00CD4C2C" w:rsidRDefault="00251F89" w:rsidP="00251F89">
      <w:pPr>
        <w:pStyle w:val="ATHeading3"/>
      </w:pPr>
      <w:bookmarkStart w:id="6" w:name="Sujet"/>
      <w:r w:rsidRPr="00CD4C2C">
        <w:t>Legislativní usnesení Evropského parlamentu ze dne 11. února 2025 o návrhu rozhodnutí Rady o obnovení Dohody o vědeckotechnické spolupráci mezi Evropským společenstvím a Ukrajinou</w:t>
      </w:r>
      <w:bookmarkEnd w:id="6"/>
      <w:r w:rsidRPr="00CD4C2C">
        <w:t xml:space="preserve"> </w:t>
      </w:r>
      <w:bookmarkStart w:id="7" w:name="References"/>
      <w:r w:rsidRPr="00CD4C2C">
        <w:t>(COM(2024)0438 – C10-0196/2024 – 2024/0240(NLE))</w:t>
      </w:r>
      <w:bookmarkEnd w:id="7"/>
    </w:p>
    <w:p w14:paraId="521C8A93" w14:textId="77777777" w:rsidR="0049534F" w:rsidRPr="00CD4C2C" w:rsidRDefault="0049534F" w:rsidP="0049534F">
      <w:pPr>
        <w:pStyle w:val="NormalBold"/>
      </w:pPr>
      <w:r w:rsidRPr="00CD4C2C">
        <w:t>(Souhlas)</w:t>
      </w:r>
    </w:p>
    <w:p w14:paraId="2BFCF8C1" w14:textId="77777777" w:rsidR="0049534F" w:rsidRPr="00CD4C2C" w:rsidRDefault="0049534F" w:rsidP="0049534F">
      <w:pPr>
        <w:pStyle w:val="EPComma"/>
      </w:pPr>
      <w:r w:rsidRPr="00CD4C2C">
        <w:rPr>
          <w:i/>
        </w:rPr>
        <w:t>Evropský parlament</w:t>
      </w:r>
      <w:r w:rsidRPr="00CD4C2C">
        <w:t>,</w:t>
      </w:r>
    </w:p>
    <w:p w14:paraId="22DFC54E" w14:textId="77777777" w:rsidR="0049534F" w:rsidRPr="00CD4C2C" w:rsidRDefault="0049534F" w:rsidP="0049534F">
      <w:pPr>
        <w:pStyle w:val="NormalHanging12a"/>
      </w:pPr>
      <w:r w:rsidRPr="00CD4C2C">
        <w:t>–</w:t>
      </w:r>
      <w:r w:rsidRPr="00CD4C2C">
        <w:tab/>
        <w:t>s ohledem na návrh rozhodnutí Rady (14848/2024),</w:t>
      </w:r>
    </w:p>
    <w:p w14:paraId="7DA0F5DB" w14:textId="77777777" w:rsidR="0049534F" w:rsidRPr="00CD4C2C" w:rsidRDefault="0049534F" w:rsidP="0049534F">
      <w:pPr>
        <w:pStyle w:val="NormalHanging12a"/>
      </w:pPr>
      <w:r w:rsidRPr="00CD4C2C">
        <w:t>–</w:t>
      </w:r>
      <w:r w:rsidRPr="00CD4C2C">
        <w:tab/>
        <w:t>s ohledem na rozhodnutí Rady 2003/96/ES ze dne 6. února 2003 o uzavření Dohody o vědeckotechnické spolupráci mezi Evropským společenstvím a Ukrajinou</w:t>
      </w:r>
      <w:r w:rsidRPr="00CD4C2C">
        <w:rPr>
          <w:rStyle w:val="FootnoteReference"/>
        </w:rPr>
        <w:footnoteReference w:id="1"/>
      </w:r>
      <w:r w:rsidRPr="00CD4C2C">
        <w:t>,</w:t>
      </w:r>
    </w:p>
    <w:p w14:paraId="2304DF6D" w14:textId="77777777" w:rsidR="0049534F" w:rsidRPr="00CD4C2C" w:rsidRDefault="0049534F" w:rsidP="0049534F">
      <w:pPr>
        <w:pStyle w:val="NormalHanging12a"/>
      </w:pPr>
      <w:r w:rsidRPr="00CD4C2C">
        <w:t>–</w:t>
      </w:r>
      <w:r w:rsidRPr="00CD4C2C">
        <w:tab/>
        <w:t>s ohledem na žádost o udělení souhlasu, kterou předložila Rada v souladu s článkem 186 a čl. 218 odst. 6 druhým pododstavcem písm. a) bodem v) Smlouvy o fungování Evropské unie (C10</w:t>
      </w:r>
      <w:r w:rsidRPr="00CD4C2C">
        <w:noBreakHyphen/>
        <w:t>0196/2024),</w:t>
      </w:r>
    </w:p>
    <w:p w14:paraId="0CFC1EA9" w14:textId="77777777" w:rsidR="0049534F" w:rsidRPr="00CD4C2C" w:rsidRDefault="0049534F" w:rsidP="0049534F">
      <w:pPr>
        <w:pStyle w:val="NormalHanging12a"/>
      </w:pPr>
      <w:r w:rsidRPr="00CD4C2C">
        <w:t>–</w:t>
      </w:r>
      <w:r w:rsidRPr="00CD4C2C">
        <w:tab/>
        <w:t>s ohledem na čl. 107 odst. 1 a 4 a čl. 117 odst. 7 jednacího řádu,</w:t>
      </w:r>
    </w:p>
    <w:p w14:paraId="3F30E680" w14:textId="77777777" w:rsidR="0049534F" w:rsidRPr="00CD4C2C" w:rsidRDefault="0049534F" w:rsidP="0049534F">
      <w:pPr>
        <w:pStyle w:val="NormalHanging12a"/>
      </w:pPr>
      <w:r w:rsidRPr="00CD4C2C">
        <w:t>–</w:t>
      </w:r>
      <w:r w:rsidRPr="00CD4C2C">
        <w:tab/>
        <w:t>s ohledem na doporučení Výboru pro průmysl, výzkum a energetiku (A10</w:t>
      </w:r>
      <w:r w:rsidRPr="00CD4C2C">
        <w:noBreakHyphen/>
        <w:t>0007/2025),</w:t>
      </w:r>
    </w:p>
    <w:p w14:paraId="5207A3AD" w14:textId="77777777" w:rsidR="0049534F" w:rsidRPr="00CD4C2C" w:rsidRDefault="0049534F" w:rsidP="0049534F">
      <w:pPr>
        <w:pStyle w:val="NormalHanging12a"/>
      </w:pPr>
      <w:r w:rsidRPr="00CD4C2C">
        <w:t>1.</w:t>
      </w:r>
      <w:r w:rsidRPr="00CD4C2C">
        <w:tab/>
        <w:t>uděluje souhlas s obnovením dohody;</w:t>
      </w:r>
    </w:p>
    <w:p w14:paraId="0A1F0243" w14:textId="6D8730B0" w:rsidR="00CD4C2C" w:rsidRPr="00CD4C2C" w:rsidRDefault="0049534F" w:rsidP="00CD4C2C">
      <w:pPr>
        <w:pStyle w:val="NormalHanging12a"/>
      </w:pPr>
      <w:r w:rsidRPr="00CD4C2C">
        <w:t>2.</w:t>
      </w:r>
      <w:r w:rsidRPr="00CD4C2C">
        <w:tab/>
        <w:t>pověřuje svou předsedkyni, aby předala postoj Parlamentu Radě, Komisi, vládám a parlamentům členských států a Ukrajiny.</w:t>
      </w:r>
    </w:p>
    <w:p w14:paraId="62A672B8" w14:textId="77777777" w:rsidR="00E365E1" w:rsidRPr="00CD4C2C" w:rsidRDefault="00E365E1" w:rsidP="00251F89"/>
    <w:sectPr w:rsidR="00E365E1" w:rsidRPr="00CD4C2C" w:rsidSect="00CD4C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1FB81" w14:textId="77777777" w:rsidR="00251F89" w:rsidRPr="00CD4C2C" w:rsidRDefault="00251F89">
      <w:r w:rsidRPr="00CD4C2C">
        <w:separator/>
      </w:r>
    </w:p>
  </w:endnote>
  <w:endnote w:type="continuationSeparator" w:id="0">
    <w:p w14:paraId="1BEBE0DA" w14:textId="77777777" w:rsidR="00251F89" w:rsidRPr="00CD4C2C" w:rsidRDefault="00251F89">
      <w:r w:rsidRPr="00CD4C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3E6B9" w14:textId="77777777" w:rsidR="00064002" w:rsidRPr="00CD4C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D41D4" w14:textId="77777777" w:rsidR="00064002" w:rsidRPr="00CD4C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BF52F" w14:textId="77777777" w:rsidR="00064002" w:rsidRPr="00CD4C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B850F" w14:textId="77777777" w:rsidR="00251F89" w:rsidRPr="00CD4C2C" w:rsidRDefault="00251F89">
      <w:r w:rsidRPr="00CD4C2C">
        <w:separator/>
      </w:r>
    </w:p>
  </w:footnote>
  <w:footnote w:type="continuationSeparator" w:id="0">
    <w:p w14:paraId="5E052F95" w14:textId="77777777" w:rsidR="00251F89" w:rsidRPr="00CD4C2C" w:rsidRDefault="00251F89">
      <w:r w:rsidRPr="00CD4C2C">
        <w:continuationSeparator/>
      </w:r>
    </w:p>
  </w:footnote>
  <w:footnote w:id="1">
    <w:p w14:paraId="5AC9D9EB" w14:textId="77777777" w:rsidR="0049534F" w:rsidRPr="00CD4C2C" w:rsidRDefault="0049534F" w:rsidP="00CD4C2C">
      <w:pPr>
        <w:pStyle w:val="FootnoteText"/>
        <w:ind w:left="567" w:hanging="567"/>
        <w:rPr>
          <w:sz w:val="24"/>
          <w:lang w:val="cs-CZ"/>
        </w:rPr>
      </w:pPr>
      <w:r w:rsidRPr="00CD4C2C">
        <w:rPr>
          <w:rStyle w:val="FootnoteReference"/>
          <w:sz w:val="24"/>
          <w:lang w:val="cs-CZ"/>
        </w:rPr>
        <w:footnoteRef/>
      </w:r>
      <w:r w:rsidR="00CD4C2C" w:rsidRPr="00CD4C2C">
        <w:rPr>
          <w:sz w:val="24"/>
          <w:lang w:val="cs-CZ"/>
        </w:rPr>
        <w:t xml:space="preserve"> </w:t>
      </w:r>
      <w:r w:rsidR="00CD4C2C" w:rsidRPr="00CD4C2C">
        <w:rPr>
          <w:sz w:val="24"/>
          <w:lang w:val="cs-CZ"/>
        </w:rPr>
        <w:tab/>
      </w:r>
      <w:r w:rsidRPr="00CD4C2C">
        <w:rPr>
          <w:sz w:val="24"/>
          <w:lang w:val="cs-CZ"/>
        </w:rPr>
        <w:t xml:space="preserve">Úř. věst. L 36, 12.2.2003, s. 31, ELI: </w:t>
      </w:r>
      <w:hyperlink r:id="rId1" w:history="1">
        <w:r w:rsidRPr="00AC652D">
          <w:rPr>
            <w:rStyle w:val="Hyperlink"/>
            <w:sz w:val="24"/>
            <w:lang w:val="cs-CZ"/>
          </w:rPr>
          <w:t>http://data.europa.eu/eli/dec/2003/96(1)/oj</w:t>
        </w:r>
      </w:hyperlink>
      <w:r w:rsidRPr="00CD4C2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DC069" w14:textId="77777777" w:rsidR="00064002" w:rsidRPr="00CD4C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C6399" w14:textId="77777777" w:rsidR="00064002" w:rsidRPr="00CD4C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84401" w14:textId="77777777" w:rsidR="00064002" w:rsidRPr="00CD4C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CS"/>
    <w:docVar w:name="dvnumam" w:val="0"/>
    <w:docVar w:name="dvpe" w:val="766.783"/>
    <w:docVar w:name="dvrapporteur" w:val="Zpravodaj: "/>
    <w:docVar w:name="dvstar" w:val="***"/>
    <w:docVar w:name="dvtitre" w:val="Legislativní usnesení Evropského parlamentu ze dne 11. února 2025 o návrhu rozhodnutí Rady o obnovení Dohody o vědeckotechnické spolupráci mezi Evropským společenstvím a Ukrajinou(COM(2024)0438 – C10-0196/2024 – 2024/0240(NLE))"/>
  </w:docVars>
  <w:rsids>
    <w:rsidRoot w:val="00251F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F8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34F"/>
    <w:rsid w:val="004C0004"/>
    <w:rsid w:val="004C5D52"/>
    <w:rsid w:val="0050519A"/>
    <w:rsid w:val="005072A1"/>
    <w:rsid w:val="00514517"/>
    <w:rsid w:val="00545827"/>
    <w:rsid w:val="00560270"/>
    <w:rsid w:val="00565E5B"/>
    <w:rsid w:val="005C2568"/>
    <w:rsid w:val="005F1B17"/>
    <w:rsid w:val="006037C0"/>
    <w:rsid w:val="00636D6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52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C2C"/>
    <w:rsid w:val="00CF071A"/>
    <w:rsid w:val="00D058B8"/>
    <w:rsid w:val="00D27C6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DB88B"/>
  <w15:chartTrackingRefBased/>
  <w15:docId w15:val="{E7EAF8E2-A5B2-411A-B242-1BF0AD3B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534F"/>
    <w:pPr>
      <w:spacing w:before="480" w:after="240"/>
    </w:pPr>
  </w:style>
  <w:style w:type="paragraph" w:customStyle="1" w:styleId="NormalBold">
    <w:name w:val="NormalBold"/>
    <w:basedOn w:val="Normal"/>
    <w:rsid w:val="0049534F"/>
    <w:rPr>
      <w:b/>
    </w:rPr>
  </w:style>
  <w:style w:type="paragraph" w:customStyle="1" w:styleId="NormalHanging12a">
    <w:name w:val="NormalHanging12a"/>
    <w:basedOn w:val="Normal"/>
    <w:rsid w:val="0049534F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C65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65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652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C65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652D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AC65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652D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AC652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65E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FAFC9-A012-411E-9AB1-5424F8EF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2025-02-11T12:06:00Z</dcterms:created>
  <dcterms:modified xsi:type="dcterms:W3CDTF">2025-02-11T12:06:00Z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