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3BD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E3BDC" w:rsidRDefault="005B6439" w:rsidP="0010095E">
            <w:pPr>
              <w:pStyle w:val="EPName"/>
            </w:pPr>
            <w:r w:rsidRPr="000E3BDC">
              <w:t>Eiropas Parlaments</w:t>
            </w:r>
          </w:p>
          <w:p w:rsidR="00751A4A" w:rsidRPr="000E3B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3BDC">
              <w:t>2024</w:t>
            </w:r>
            <w:r w:rsidR="00817416" w:rsidRPr="000E3BDC">
              <w:t>-202</w:t>
            </w:r>
            <w:r w:rsidRPr="000E3BD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E3BDC" w:rsidRDefault="00187494" w:rsidP="0010095E">
            <w:pPr>
              <w:pStyle w:val="EPLogo"/>
            </w:pPr>
            <w:r w:rsidRPr="000E3BD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3BDC" w:rsidRDefault="00D058B8" w:rsidP="004C5D52">
      <w:pPr>
        <w:pStyle w:val="LineTop"/>
      </w:pPr>
    </w:p>
    <w:p w:rsidR="00680577" w:rsidRPr="000E3BDC" w:rsidRDefault="005B6439" w:rsidP="00680577">
      <w:pPr>
        <w:pStyle w:val="EPBodyTA1"/>
      </w:pPr>
      <w:r w:rsidRPr="000E3BDC">
        <w:t>PIEŅEMTIE TEKSTI</w:t>
      </w:r>
    </w:p>
    <w:p w:rsidR="00D058B8" w:rsidRPr="000E3BDC" w:rsidRDefault="00D058B8" w:rsidP="00D058B8">
      <w:pPr>
        <w:pStyle w:val="LineBottom"/>
      </w:pPr>
    </w:p>
    <w:p w:rsidR="005B6439" w:rsidRPr="000E3BDC" w:rsidRDefault="005B6439" w:rsidP="005B6439">
      <w:pPr>
        <w:pStyle w:val="ATHeading1"/>
      </w:pPr>
      <w:bookmarkStart w:id="0" w:name="TANumber"/>
      <w:r w:rsidRPr="000E3BDC">
        <w:t>P10_TA(2025)00</w:t>
      </w:r>
      <w:r w:rsidR="000E3BDC">
        <w:t>1</w:t>
      </w:r>
      <w:bookmarkStart w:id="1" w:name="_GoBack"/>
      <w:bookmarkEnd w:id="1"/>
      <w:r w:rsidRPr="000E3BDC">
        <w:t>0</w:t>
      </w:r>
      <w:bookmarkEnd w:id="0"/>
    </w:p>
    <w:p w:rsidR="005B6439" w:rsidRPr="000E3BDC" w:rsidRDefault="005B6439" w:rsidP="005B6439">
      <w:pPr>
        <w:pStyle w:val="ATHeading2"/>
      </w:pPr>
      <w:bookmarkStart w:id="2" w:name="title"/>
      <w:r w:rsidRPr="000E3BDC">
        <w:t xml:space="preserve">Nolīguma starp Eiropas Kopienu un Ukrainu par sadarbību zinātnes un tehnoloģijas jomā </w:t>
      </w:r>
      <w:bookmarkEnd w:id="2"/>
      <w:r w:rsidR="004C0EA9" w:rsidRPr="000E3BDC">
        <w:t>atjaunošana</w:t>
      </w:r>
    </w:p>
    <w:p w:rsidR="005B6439" w:rsidRPr="000E3BDC" w:rsidRDefault="005B6439" w:rsidP="005B6439">
      <w:pPr>
        <w:rPr>
          <w:i/>
          <w:vanish/>
        </w:rPr>
      </w:pPr>
      <w:r w:rsidRPr="000E3BDC">
        <w:rPr>
          <w:i/>
        </w:rPr>
        <w:fldChar w:fldCharType="begin"/>
      </w:r>
      <w:r w:rsidRPr="000E3BDC">
        <w:rPr>
          <w:i/>
        </w:rPr>
        <w:instrText xml:space="preserve"> TC"(</w:instrText>
      </w:r>
      <w:bookmarkStart w:id="3" w:name="DocNumber"/>
      <w:r w:rsidRPr="000E3BDC">
        <w:rPr>
          <w:i/>
        </w:rPr>
        <w:instrText>A10-0007/2025</w:instrText>
      </w:r>
      <w:bookmarkEnd w:id="3"/>
      <w:r w:rsidRPr="000E3BDC">
        <w:rPr>
          <w:i/>
        </w:rPr>
        <w:instrText xml:space="preserve"> - Referents: Borys Budka)"\l3 \n&gt; \* MERGEFORMAT </w:instrText>
      </w:r>
      <w:r w:rsidRPr="000E3BDC">
        <w:rPr>
          <w:i/>
        </w:rPr>
        <w:fldChar w:fldCharType="end"/>
      </w:r>
    </w:p>
    <w:p w:rsidR="005B6439" w:rsidRPr="000E3BDC" w:rsidRDefault="005B6439" w:rsidP="005B6439">
      <w:pPr>
        <w:rPr>
          <w:vanish/>
        </w:rPr>
      </w:pPr>
      <w:bookmarkStart w:id="4" w:name="Commission"/>
      <w:r w:rsidRPr="000E3BDC">
        <w:rPr>
          <w:vanish/>
        </w:rPr>
        <w:t>Rūpniecības, pētniecības un enerģētikas komiteja</w:t>
      </w:r>
      <w:bookmarkEnd w:id="4"/>
    </w:p>
    <w:p w:rsidR="005B6439" w:rsidRPr="000E3BDC" w:rsidRDefault="005B6439" w:rsidP="005B6439">
      <w:pPr>
        <w:rPr>
          <w:vanish/>
        </w:rPr>
      </w:pPr>
      <w:bookmarkStart w:id="5" w:name="PE"/>
      <w:r w:rsidRPr="000E3BDC">
        <w:rPr>
          <w:vanish/>
        </w:rPr>
        <w:t>PE766.783</w:t>
      </w:r>
      <w:bookmarkEnd w:id="5"/>
    </w:p>
    <w:p w:rsidR="000E2DF0" w:rsidRPr="000E3BDC" w:rsidRDefault="005B6439" w:rsidP="007A0A62">
      <w:pPr>
        <w:pStyle w:val="ATHeading3"/>
      </w:pPr>
      <w:bookmarkStart w:id="6" w:name="Sujet"/>
      <w:r w:rsidRPr="000E3BDC">
        <w:t xml:space="preserve">Eiropas Parlamenta 2025. gada </w:t>
      </w:r>
      <w:r w:rsidR="007A0A62" w:rsidRPr="000E3BDC">
        <w:t>11</w:t>
      </w:r>
      <w:r w:rsidRPr="000E3BDC">
        <w:t xml:space="preserve">. </w:t>
      </w:r>
      <w:r w:rsidR="007A0A62" w:rsidRPr="000E3BDC">
        <w:t>februāra</w:t>
      </w:r>
      <w:r w:rsidRPr="000E3BDC">
        <w:t xml:space="preserve"> normatīvā rezolūcija par projektu Padomes lēmumam par to, lai atjaunotu Nolīgumu starp Eiropas Kopienu un Ukrainu par sadarbību zinātnes un tehnoloģijas jomā</w:t>
      </w:r>
      <w:bookmarkEnd w:id="6"/>
      <w:r w:rsidRPr="000E3BDC">
        <w:t xml:space="preserve"> </w:t>
      </w:r>
      <w:bookmarkStart w:id="7" w:name="References"/>
      <w:r w:rsidRPr="000E3BDC">
        <w:t>(COM(2024)0438 – C10-0196/2024 – 2024/0240(NLE))</w:t>
      </w:r>
      <w:bookmarkEnd w:id="7"/>
    </w:p>
    <w:p w:rsidR="000E2DF0" w:rsidRPr="000E3BDC" w:rsidRDefault="000E2DF0" w:rsidP="000E2DF0">
      <w:pPr>
        <w:pStyle w:val="NormalBold"/>
      </w:pPr>
      <w:r w:rsidRPr="000E3BDC">
        <w:t>(Piekrišana)</w:t>
      </w:r>
    </w:p>
    <w:p w:rsidR="000E2DF0" w:rsidRPr="000E3BDC" w:rsidRDefault="000E2DF0" w:rsidP="000E2DF0">
      <w:pPr>
        <w:pStyle w:val="EPComma"/>
      </w:pPr>
      <w:r w:rsidRPr="000E3BDC">
        <w:rPr>
          <w:i/>
        </w:rPr>
        <w:t>Eiropas Parlaments</w:t>
      </w:r>
      <w:r w:rsidRPr="000E3BDC">
        <w:t>,</w:t>
      </w:r>
    </w:p>
    <w:p w:rsidR="000E2DF0" w:rsidRPr="000E3BDC" w:rsidRDefault="000E2DF0" w:rsidP="000E2DF0">
      <w:pPr>
        <w:pStyle w:val="NormalHanging12a"/>
      </w:pPr>
      <w:r w:rsidRPr="000E3BDC">
        <w:t>–</w:t>
      </w:r>
      <w:r w:rsidRPr="000E3BDC">
        <w:tab/>
        <w:t>ņemot vērā Padomes lēmuma projektu (14848/2024),</w:t>
      </w:r>
    </w:p>
    <w:p w:rsidR="000E2DF0" w:rsidRPr="000E3BDC" w:rsidRDefault="000E2DF0" w:rsidP="000E2DF0">
      <w:pPr>
        <w:pStyle w:val="NormalHanging12a"/>
      </w:pPr>
      <w:r w:rsidRPr="000E3BDC">
        <w:t>–</w:t>
      </w:r>
      <w:r w:rsidRPr="000E3BDC">
        <w:tab/>
        <w:t>ņemot vērā Padomes 2003. gada 6. februāra Lēmumu 2003/96/EK attiecībā uz Nolīguma par sadarbību zinātnes un tehnoloģijas jomā starp Eiropas Kopienu un Ukrainu slēgšanu</w:t>
      </w:r>
      <w:r w:rsidRPr="000E3BDC">
        <w:rPr>
          <w:rStyle w:val="FootnoteReference"/>
        </w:rPr>
        <w:footnoteReference w:id="1"/>
      </w:r>
      <w:r w:rsidRPr="000E3BDC">
        <w:t>,</w:t>
      </w:r>
    </w:p>
    <w:p w:rsidR="000E2DF0" w:rsidRPr="000E3BDC" w:rsidRDefault="000E2DF0" w:rsidP="000E2DF0">
      <w:pPr>
        <w:pStyle w:val="NormalHanging12a"/>
      </w:pPr>
      <w:r w:rsidRPr="000E3BDC">
        <w:t>–</w:t>
      </w:r>
      <w:r w:rsidRPr="000E3BDC">
        <w:tab/>
        <w:t>ņemot vērā piekrišanas pieprasījumu, ko Padome iesniegusi saskaņā ar Līguma par Eiropas Savienības darbību 186. pantu un 218. panta 6. punkta otrās daļas a) apakšpunkta v) punktu (C10</w:t>
      </w:r>
      <w:r w:rsidRPr="000E3BDC">
        <w:noBreakHyphen/>
        <w:t>0196/2024),</w:t>
      </w:r>
    </w:p>
    <w:p w:rsidR="000E2DF0" w:rsidRPr="000E3BDC" w:rsidRDefault="000E2DF0" w:rsidP="000E2DF0">
      <w:pPr>
        <w:pStyle w:val="NormalHanging12a"/>
      </w:pPr>
      <w:r w:rsidRPr="000E3BDC">
        <w:t>–</w:t>
      </w:r>
      <w:r w:rsidRPr="000E3BDC">
        <w:tab/>
        <w:t>ņemot vērā Reglamenta 107. panta 1. un 4. punktu un 117. panta 7. punktu,</w:t>
      </w:r>
    </w:p>
    <w:p w:rsidR="000E2DF0" w:rsidRPr="000E3BDC" w:rsidRDefault="000E2DF0" w:rsidP="000E2DF0">
      <w:pPr>
        <w:pStyle w:val="NormalHanging12a"/>
      </w:pPr>
      <w:r w:rsidRPr="000E3BDC">
        <w:t>–</w:t>
      </w:r>
      <w:r w:rsidRPr="000E3BDC">
        <w:tab/>
        <w:t>ņemot vērā Rūpniecības, pētniecības un enerģētikas komitejas ieteikumu (A10-0007/2025),</w:t>
      </w:r>
    </w:p>
    <w:p w:rsidR="000E2DF0" w:rsidRPr="000E3BDC" w:rsidRDefault="000E2DF0" w:rsidP="000E2DF0">
      <w:pPr>
        <w:pStyle w:val="NormalHanging12a"/>
      </w:pPr>
      <w:r w:rsidRPr="000E3BDC">
        <w:t>1.</w:t>
      </w:r>
      <w:r w:rsidRPr="000E3BDC">
        <w:tab/>
        <w:t>sniedz piekrišanu nolīguma atjaunošanai;</w:t>
      </w:r>
    </w:p>
    <w:p w:rsidR="007B2503" w:rsidRPr="000E3BDC" w:rsidRDefault="000E2DF0" w:rsidP="007B2503">
      <w:pPr>
        <w:pStyle w:val="NormalHanging12a"/>
      </w:pPr>
      <w:r w:rsidRPr="000E3BDC">
        <w:t>2.</w:t>
      </w:r>
      <w:r w:rsidRPr="000E3BDC">
        <w:tab/>
        <w:t>uzdod priekšsēdētājai Parlamenta nostāju nosūtīt Padomei un Komisijai, kā arī dalībvalstu un Ukrainas valdībām un parlamentiem.</w:t>
      </w:r>
    </w:p>
    <w:p w:rsidR="00E365E1" w:rsidRPr="000E3BDC" w:rsidRDefault="00E365E1" w:rsidP="005B6439"/>
    <w:sectPr w:rsidR="00E365E1" w:rsidRPr="000E3BDC" w:rsidSect="007B25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439" w:rsidRPr="007B2503" w:rsidRDefault="005B6439">
      <w:r w:rsidRPr="007B2503">
        <w:separator/>
      </w:r>
    </w:p>
  </w:endnote>
  <w:endnote w:type="continuationSeparator" w:id="0">
    <w:p w:rsidR="005B6439" w:rsidRPr="007B2503" w:rsidRDefault="005B6439">
      <w:r w:rsidRPr="007B25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25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25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25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439" w:rsidRPr="007B2503" w:rsidRDefault="005B6439">
      <w:r w:rsidRPr="007B2503">
        <w:separator/>
      </w:r>
    </w:p>
  </w:footnote>
  <w:footnote w:type="continuationSeparator" w:id="0">
    <w:p w:rsidR="005B6439" w:rsidRPr="007B2503" w:rsidRDefault="005B6439">
      <w:r w:rsidRPr="007B2503">
        <w:continuationSeparator/>
      </w:r>
    </w:p>
  </w:footnote>
  <w:footnote w:id="1">
    <w:p w:rsidR="000E2DF0" w:rsidRPr="007B2503" w:rsidRDefault="000E2DF0" w:rsidP="007B2503">
      <w:pPr>
        <w:pStyle w:val="FootnoteText"/>
        <w:ind w:left="567" w:hanging="567"/>
        <w:rPr>
          <w:sz w:val="24"/>
          <w:lang w:val="lv-LV"/>
        </w:rPr>
      </w:pPr>
      <w:r w:rsidRPr="007B2503">
        <w:rPr>
          <w:rStyle w:val="FootnoteReference"/>
          <w:sz w:val="24"/>
          <w:lang w:val="lv-LV"/>
        </w:rPr>
        <w:footnoteRef/>
      </w:r>
      <w:r w:rsidR="007B2503" w:rsidRPr="007B2503">
        <w:rPr>
          <w:sz w:val="24"/>
          <w:lang w:val="lv-LV"/>
        </w:rPr>
        <w:t xml:space="preserve"> </w:t>
      </w:r>
      <w:r w:rsidR="007B2503" w:rsidRPr="007B2503">
        <w:rPr>
          <w:sz w:val="24"/>
          <w:lang w:val="lv-LV"/>
        </w:rPr>
        <w:tab/>
      </w:r>
      <w:r w:rsidRPr="007B2503">
        <w:rPr>
          <w:sz w:val="24"/>
          <w:lang w:val="lv-LV"/>
        </w:rPr>
        <w:t>OV L 36, 12.2.2003., 31. lpp., ELI: http://data.europa.eu/eli/dec/2003/96(1)/oj.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25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25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25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LV"/>
    <w:docVar w:name="dvnumam" w:val="0"/>
    <w:docVar w:name="dvpe" w:val="766.783"/>
    <w:docVar w:name="dvrapporteur" w:val="Referents: "/>
    <w:docVar w:name="dvstar" w:val="***"/>
    <w:docVar w:name="dvtitre" w:val="Eiropas Parlamenta 2025. gada XX. XXX normatīvā rezolūcija par projektu Padomes lēmumam par to, lai atjaunotu Nolīgumu starp Eiropas Kopienu un Ukrainu par sadarbību zinātnes un tehnoloģijas jomā(COM(2024)0438 – C10-0196/2024 – 2024/0240(NLE))"/>
  </w:docVars>
  <w:rsids>
    <w:rsidRoot w:val="005B6439"/>
    <w:rsid w:val="00002272"/>
    <w:rsid w:val="00064002"/>
    <w:rsid w:val="000677B9"/>
    <w:rsid w:val="000831BA"/>
    <w:rsid w:val="000A42CC"/>
    <w:rsid w:val="000E2DF0"/>
    <w:rsid w:val="000E3BD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EA9"/>
    <w:rsid w:val="004C5D52"/>
    <w:rsid w:val="0050519A"/>
    <w:rsid w:val="005072A1"/>
    <w:rsid w:val="00514517"/>
    <w:rsid w:val="00545827"/>
    <w:rsid w:val="00557031"/>
    <w:rsid w:val="00560270"/>
    <w:rsid w:val="005B643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A62"/>
    <w:rsid w:val="007B250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62338"/>
  <w15:chartTrackingRefBased/>
  <w15:docId w15:val="{A9536F2F-9F74-4DCD-8949-E81C2005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E2DF0"/>
    <w:pPr>
      <w:spacing w:before="480" w:after="240"/>
    </w:pPr>
  </w:style>
  <w:style w:type="paragraph" w:customStyle="1" w:styleId="NormalBold">
    <w:name w:val="NormalBold"/>
    <w:basedOn w:val="Normal"/>
    <w:rsid w:val="000E2DF0"/>
    <w:rPr>
      <w:b/>
    </w:rPr>
  </w:style>
  <w:style w:type="paragraph" w:customStyle="1" w:styleId="NormalBold12a">
    <w:name w:val="NormalBold12a"/>
    <w:basedOn w:val="Normal"/>
    <w:rsid w:val="000E2DF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0E2DF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4C0E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C0EA9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F6D79-ADF5-4A4C-A7EF-E746AD4F4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2025-02-11T13:30:00Z</dcterms:created>
  <dcterms:modified xsi:type="dcterms:W3CDTF">2025-02-11T13:30:00Z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