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8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180D" w:rsidRDefault="00EE4A95" w:rsidP="0010095E">
            <w:pPr>
              <w:pStyle w:val="EPName"/>
            </w:pPr>
            <w:r w:rsidRPr="003A180D">
              <w:t>Parlement européen</w:t>
            </w:r>
          </w:p>
          <w:p w:rsidR="00751A4A" w:rsidRPr="003A18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180D">
              <w:t>2024</w:t>
            </w:r>
            <w:r w:rsidR="00817416" w:rsidRPr="003A180D">
              <w:t>-202</w:t>
            </w:r>
            <w:r w:rsidRPr="003A18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180D" w:rsidRDefault="00187494" w:rsidP="0010095E">
            <w:pPr>
              <w:pStyle w:val="EPLogo"/>
            </w:pPr>
            <w:r w:rsidRPr="003A18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180D" w:rsidRDefault="00D058B8" w:rsidP="004C5D52">
      <w:pPr>
        <w:pStyle w:val="LineTop"/>
      </w:pPr>
    </w:p>
    <w:p w:rsidR="00680577" w:rsidRPr="003A180D" w:rsidRDefault="00EE4A95" w:rsidP="00680577">
      <w:pPr>
        <w:pStyle w:val="EPBodyTA1"/>
      </w:pPr>
      <w:r w:rsidRPr="003A180D">
        <w:t>TEXTES ADOPTÉS</w:t>
      </w:r>
    </w:p>
    <w:p w:rsidR="00D058B8" w:rsidRPr="003A180D" w:rsidRDefault="00D058B8" w:rsidP="00D058B8">
      <w:pPr>
        <w:pStyle w:val="LineBottom"/>
      </w:pPr>
    </w:p>
    <w:p w:rsidR="00EE4A95" w:rsidRPr="003A180D" w:rsidRDefault="00EE4A95" w:rsidP="00EE4A95">
      <w:pPr>
        <w:pStyle w:val="ATHeading1"/>
      </w:pPr>
      <w:bookmarkStart w:id="0" w:name="TANumber"/>
      <w:r w:rsidRPr="003A180D">
        <w:t>P10_</w:t>
      </w:r>
      <w:proofErr w:type="gramStart"/>
      <w:r w:rsidRPr="003A180D">
        <w:t>TA(</w:t>
      </w:r>
      <w:proofErr w:type="gramEnd"/>
      <w:r w:rsidRPr="003A180D">
        <w:t>2025)00</w:t>
      </w:r>
      <w:r w:rsidR="006B1CE0">
        <w:t>12</w:t>
      </w:r>
      <w:bookmarkEnd w:id="0"/>
    </w:p>
    <w:p w:rsidR="00EE4A95" w:rsidRPr="003A180D" w:rsidRDefault="00DC55F3" w:rsidP="00EE4A95">
      <w:pPr>
        <w:pStyle w:val="ATHeading2"/>
      </w:pPr>
      <w:bookmarkStart w:id="1" w:name="title"/>
      <w:r>
        <w:t>TVA: les règles à l’ère du numérique</w:t>
      </w:r>
      <w:bookmarkEnd w:id="1"/>
    </w:p>
    <w:p w:rsidR="00EE4A95" w:rsidRPr="003A180D" w:rsidRDefault="00EE4A95" w:rsidP="00EE4A95">
      <w:pPr>
        <w:rPr>
          <w:i/>
          <w:vanish/>
        </w:rPr>
      </w:pPr>
      <w:r w:rsidRPr="003A180D">
        <w:rPr>
          <w:i/>
        </w:rPr>
        <w:fldChar w:fldCharType="begin"/>
      </w:r>
      <w:r w:rsidRPr="003A180D">
        <w:rPr>
          <w:i/>
        </w:rPr>
        <w:instrText xml:space="preserve"> TC"(</w:instrText>
      </w:r>
      <w:bookmarkStart w:id="2" w:name="DocNumber"/>
      <w:r w:rsidRPr="003A180D">
        <w:rPr>
          <w:i/>
        </w:rPr>
        <w:instrText>A10-0001/2025</w:instrText>
      </w:r>
      <w:bookmarkEnd w:id="2"/>
      <w:r w:rsidRPr="003A180D">
        <w:rPr>
          <w:i/>
        </w:rPr>
        <w:instrText xml:space="preserve"> - Rapporteur: Ľudovít Ódor)"\l3 \n&gt; \* MERGEFORMAT </w:instrText>
      </w:r>
      <w:r w:rsidRPr="003A180D">
        <w:rPr>
          <w:i/>
        </w:rPr>
        <w:fldChar w:fldCharType="end"/>
      </w:r>
    </w:p>
    <w:p w:rsidR="00EE4A95" w:rsidRPr="003A180D" w:rsidRDefault="00EE4A95" w:rsidP="00EE4A95">
      <w:pPr>
        <w:rPr>
          <w:vanish/>
        </w:rPr>
      </w:pPr>
      <w:bookmarkStart w:id="3" w:name="Commission"/>
      <w:r w:rsidRPr="003A180D">
        <w:rPr>
          <w:vanish/>
        </w:rPr>
        <w:t>Commission des affaires économiques et monétaires</w:t>
      </w:r>
      <w:bookmarkEnd w:id="3"/>
    </w:p>
    <w:p w:rsidR="00EE4A95" w:rsidRPr="003A180D" w:rsidRDefault="00EE4A95" w:rsidP="00EE4A95">
      <w:pPr>
        <w:rPr>
          <w:vanish/>
        </w:rPr>
      </w:pPr>
      <w:bookmarkStart w:id="4" w:name="PE"/>
      <w:r w:rsidRPr="003A180D">
        <w:rPr>
          <w:vanish/>
        </w:rPr>
        <w:t>PE766.716</w:t>
      </w:r>
      <w:bookmarkEnd w:id="4"/>
    </w:p>
    <w:p w:rsidR="00EE4A95" w:rsidRPr="003A180D" w:rsidRDefault="00EE4A95" w:rsidP="00EE4A95">
      <w:pPr>
        <w:pStyle w:val="ATHeading3"/>
      </w:pPr>
      <w:bookmarkStart w:id="5" w:name="Sujet"/>
      <w:r w:rsidRPr="003A180D">
        <w:t xml:space="preserve">Résolution législative du Parlement européen du </w:t>
      </w:r>
      <w:r w:rsidR="006B1CE0">
        <w:t xml:space="preserve">12 </w:t>
      </w:r>
      <w:bookmarkStart w:id="6" w:name="_GoBack"/>
      <w:bookmarkEnd w:id="6"/>
      <w:r w:rsidR="00DC55F3">
        <w:t>février</w:t>
      </w:r>
      <w:r w:rsidRPr="003A180D">
        <w:t xml:space="preserve"> 2025 sur le projet de directive du Conseil modifiant la directive 2006/112/CE en ce qui concerne les règles en matière de TVA adaptées à l’ère numérique</w:t>
      </w:r>
      <w:bookmarkEnd w:id="5"/>
      <w:r w:rsidRPr="003A180D">
        <w:t xml:space="preserve"> </w:t>
      </w:r>
      <w:bookmarkStart w:id="7" w:name="References"/>
      <w:r w:rsidRPr="003A180D">
        <w:t>(15159/2024 – C10-0170/2024 – 2022/0407(CNS))</w:t>
      </w:r>
      <w:bookmarkEnd w:id="7"/>
    </w:p>
    <w:p w:rsidR="00340788" w:rsidRPr="003A180D" w:rsidRDefault="00340788" w:rsidP="00340788">
      <w:pPr>
        <w:pStyle w:val="NormalBold"/>
        <w:widowControl/>
      </w:pPr>
      <w:r w:rsidRPr="003A180D">
        <w:t>(Procédure législative spéciale – consultation répétée)</w:t>
      </w:r>
    </w:p>
    <w:p w:rsidR="00340788" w:rsidRPr="003A180D" w:rsidRDefault="00340788" w:rsidP="00340788">
      <w:pPr>
        <w:pStyle w:val="EPComma"/>
        <w:widowControl/>
      </w:pPr>
      <w:r w:rsidRPr="003A180D">
        <w:rPr>
          <w:i/>
        </w:rPr>
        <w:t>Le Parlement européen</w:t>
      </w:r>
      <w:r w:rsidRPr="003A180D">
        <w:t>,</w:t>
      </w:r>
    </w:p>
    <w:p w:rsidR="00340788" w:rsidRPr="003A180D" w:rsidRDefault="00340788" w:rsidP="00340788">
      <w:pPr>
        <w:pStyle w:val="NormalHanging12a"/>
        <w:widowControl/>
      </w:pPr>
      <w:r w:rsidRPr="003A180D">
        <w:t>–</w:t>
      </w:r>
      <w:r w:rsidRPr="003A180D">
        <w:tab/>
        <w:t>vu le projet du Conseil (15159/2024),</w:t>
      </w:r>
    </w:p>
    <w:p w:rsidR="00340788" w:rsidRPr="003A180D" w:rsidRDefault="00340788" w:rsidP="00340788">
      <w:pPr>
        <w:pStyle w:val="NormalHanging12a"/>
        <w:widowControl/>
      </w:pPr>
      <w:r w:rsidRPr="003A180D">
        <w:t>–</w:t>
      </w:r>
      <w:r w:rsidRPr="003A180D">
        <w:tab/>
        <w:t>vu la proposition de la Commission au Conseil (</w:t>
      </w:r>
      <w:proofErr w:type="gramStart"/>
      <w:r w:rsidRPr="003A180D">
        <w:t>COM(</w:t>
      </w:r>
      <w:proofErr w:type="gramEnd"/>
      <w:r w:rsidRPr="003A180D">
        <w:t>2022)0701),</w:t>
      </w:r>
    </w:p>
    <w:p w:rsidR="00340788" w:rsidRPr="003A180D" w:rsidRDefault="00340788" w:rsidP="00340788">
      <w:pPr>
        <w:pStyle w:val="NormalHanging12a"/>
        <w:widowControl/>
      </w:pPr>
      <w:r w:rsidRPr="003A180D">
        <w:t>–</w:t>
      </w:r>
      <w:r w:rsidRPr="003A180D">
        <w:tab/>
        <w:t>vu sa position du 22 novembre 2023</w:t>
      </w:r>
      <w:r w:rsidRPr="003A180D">
        <w:rPr>
          <w:rStyle w:val="FootnoteReference"/>
        </w:rPr>
        <w:footnoteReference w:id="1"/>
      </w:r>
      <w:r w:rsidRPr="003A180D">
        <w:t>,</w:t>
      </w:r>
    </w:p>
    <w:p w:rsidR="00340788" w:rsidRPr="003A180D" w:rsidRDefault="00340788" w:rsidP="00340788">
      <w:pPr>
        <w:pStyle w:val="NormalHanging12a"/>
        <w:widowControl/>
      </w:pPr>
      <w:r w:rsidRPr="003A180D">
        <w:t>–</w:t>
      </w:r>
      <w:r w:rsidRPr="003A180D">
        <w:tab/>
        <w:t>vu l’article 113 du traité sur le fonctionnement de l’Union européenne, conformément auquel il a été de nouveau consulté par le Conseil (C10</w:t>
      </w:r>
      <w:r w:rsidRPr="003A180D">
        <w:noBreakHyphen/>
        <w:t>0170/2024),</w:t>
      </w:r>
    </w:p>
    <w:p w:rsidR="00340788" w:rsidRPr="003A180D" w:rsidRDefault="00340788" w:rsidP="00340788">
      <w:pPr>
        <w:pStyle w:val="NormalHanging12a"/>
        <w:widowControl/>
      </w:pPr>
      <w:r w:rsidRPr="003A180D">
        <w:t>–</w:t>
      </w:r>
      <w:r w:rsidRPr="003A180D">
        <w:tab/>
        <w:t>vu les articles 84 et 86 de son règlement intérieur,</w:t>
      </w:r>
    </w:p>
    <w:p w:rsidR="00340788" w:rsidRPr="003A180D" w:rsidRDefault="00340788" w:rsidP="00340788">
      <w:pPr>
        <w:pStyle w:val="NormalHanging12a"/>
        <w:widowControl/>
      </w:pPr>
      <w:r w:rsidRPr="003A180D">
        <w:t>–</w:t>
      </w:r>
      <w:r w:rsidRPr="003A180D">
        <w:tab/>
        <w:t>vu le rapport de la commission des affaires économiques et monétaires (A10</w:t>
      </w:r>
      <w:r w:rsidRPr="003A180D">
        <w:noBreakHyphen/>
        <w:t>0001/2025),</w:t>
      </w:r>
    </w:p>
    <w:p w:rsidR="00340788" w:rsidRPr="003A180D" w:rsidRDefault="00340788" w:rsidP="00340788">
      <w:pPr>
        <w:pStyle w:val="NormalHanging12a"/>
        <w:widowControl/>
      </w:pPr>
      <w:r w:rsidRPr="003A180D">
        <w:t>1.</w:t>
      </w:r>
      <w:r w:rsidRPr="003A180D">
        <w:tab/>
        <w:t>approuve le projet du Conseil;</w:t>
      </w:r>
    </w:p>
    <w:p w:rsidR="00340788" w:rsidRPr="003A180D" w:rsidRDefault="00340788" w:rsidP="00340788">
      <w:pPr>
        <w:pStyle w:val="NormalHanging12a"/>
        <w:widowControl/>
      </w:pPr>
      <w:r w:rsidRPr="003A180D">
        <w:t>2.</w:t>
      </w:r>
      <w:r w:rsidRPr="003A180D">
        <w:tab/>
        <w:t>invite le Conseil, s’il entend s’écarter du texte approuvé par le Parlement, à en informer celui-ci;</w:t>
      </w:r>
    </w:p>
    <w:p w:rsidR="00340788" w:rsidRPr="003A180D" w:rsidRDefault="00340788" w:rsidP="00340788">
      <w:pPr>
        <w:pStyle w:val="NormalHanging12a"/>
        <w:widowControl/>
      </w:pPr>
      <w:r w:rsidRPr="003A180D">
        <w:t>3.</w:t>
      </w:r>
      <w:r w:rsidRPr="003A180D">
        <w:tab/>
        <w:t>demande au Conseil de le consulter à nouveau, s’il entend modifier de manière substantielle son projet;</w:t>
      </w:r>
    </w:p>
    <w:p w:rsidR="00E365E1" w:rsidRPr="003A180D" w:rsidRDefault="00340788" w:rsidP="00DC55F3">
      <w:pPr>
        <w:pStyle w:val="NormalHanging12a"/>
        <w:widowControl/>
      </w:pPr>
      <w:r w:rsidRPr="003A180D">
        <w:t>4.</w:t>
      </w:r>
      <w:r w:rsidRPr="003A180D">
        <w:tab/>
        <w:t>charge sa Présidente de transmettre la position du Parlement au Conseil, à la Commission ainsi qu’aux parlements nationaux.</w:t>
      </w:r>
    </w:p>
    <w:sectPr w:rsidR="00E365E1" w:rsidRPr="003A180D" w:rsidSect="003A18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A95" w:rsidRPr="003A180D" w:rsidRDefault="00EE4A95">
      <w:r w:rsidRPr="003A180D">
        <w:separator/>
      </w:r>
    </w:p>
  </w:endnote>
  <w:endnote w:type="continuationSeparator" w:id="0">
    <w:p w:rsidR="00EE4A95" w:rsidRPr="003A180D" w:rsidRDefault="00EE4A95">
      <w:r w:rsidRPr="003A18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8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8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8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A95" w:rsidRPr="003A180D" w:rsidRDefault="00EE4A95">
      <w:r w:rsidRPr="003A180D">
        <w:separator/>
      </w:r>
    </w:p>
  </w:footnote>
  <w:footnote w:type="continuationSeparator" w:id="0">
    <w:p w:rsidR="00EE4A95" w:rsidRPr="003A180D" w:rsidRDefault="00EE4A95">
      <w:r w:rsidRPr="003A180D">
        <w:continuationSeparator/>
      </w:r>
    </w:p>
  </w:footnote>
  <w:footnote w:id="1">
    <w:p w:rsidR="00340788" w:rsidRPr="007F2F87" w:rsidRDefault="00340788" w:rsidP="003A180D">
      <w:pPr>
        <w:pStyle w:val="FootnoteText"/>
        <w:ind w:left="567" w:hanging="567"/>
        <w:rPr>
          <w:sz w:val="24"/>
          <w:lang w:val="fi-FI"/>
        </w:rPr>
      </w:pPr>
      <w:r w:rsidRPr="003A180D">
        <w:rPr>
          <w:rStyle w:val="FootnoteReference"/>
          <w:sz w:val="24"/>
        </w:rPr>
        <w:footnoteRef/>
      </w:r>
      <w:r w:rsidR="003A180D" w:rsidRPr="007F2F87">
        <w:rPr>
          <w:sz w:val="24"/>
          <w:lang w:val="fi-FI"/>
        </w:rPr>
        <w:t xml:space="preserve"> </w:t>
      </w:r>
      <w:r w:rsidR="003A180D" w:rsidRPr="007F2F87">
        <w:rPr>
          <w:sz w:val="24"/>
          <w:lang w:val="fi-FI"/>
        </w:rPr>
        <w:tab/>
      </w:r>
      <w:r w:rsidRPr="007F2F87">
        <w:rPr>
          <w:sz w:val="24"/>
          <w:lang w:val="fi-FI"/>
        </w:rPr>
        <w:t>JO C, C/2024/4246</w:t>
      </w:r>
      <w:r w:rsidR="007F2F87" w:rsidRPr="007F2F87">
        <w:rPr>
          <w:sz w:val="24"/>
          <w:lang w:val="fi-FI"/>
        </w:rPr>
        <w:t>,</w:t>
      </w:r>
      <w:r w:rsidRPr="007F2F87">
        <w:rPr>
          <w:sz w:val="24"/>
          <w:lang w:val="fi-FI"/>
        </w:rPr>
        <w:t xml:space="preserve"> 24.7.2024, ELI: http://data.europa.eu/eli/C/2024/4246/oj.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8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8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8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FR"/>
    <w:docVar w:name="dvnumam" w:val="0"/>
    <w:docVar w:name="dvpe" w:val="766.716"/>
    <w:docVar w:name="dvrapporteur" w:val="Rapporteur: "/>
    <w:docVar w:name="dvstar" w:val="*"/>
    <w:docVar w:name="dvtitre" w:val="Résolution législative du Parlement européen du ... 2025 sur le projet de directive du Conseil modifiant la directive 2006/112/CE en ce qui concerne les règles en matière de TVA adaptées à l’ère numérique(15159/2024 – C10-0170/2024 – 2022/0407(CNS))"/>
  </w:docVars>
  <w:rsids>
    <w:rsidRoot w:val="00EE4A9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0788"/>
    <w:rsid w:val="00343214"/>
    <w:rsid w:val="00361C00"/>
    <w:rsid w:val="00395FA1"/>
    <w:rsid w:val="003A180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1CE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F8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5F3"/>
    <w:rsid w:val="00E365E1"/>
    <w:rsid w:val="00E820A4"/>
    <w:rsid w:val="00EB006A"/>
    <w:rsid w:val="00EB4772"/>
    <w:rsid w:val="00ED169E"/>
    <w:rsid w:val="00ED4235"/>
    <w:rsid w:val="00EE4A9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FC9574"/>
  <w15:chartTrackingRefBased/>
  <w15:docId w15:val="{7C6A1705-6B6D-445A-B525-74AC14AFA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4078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40788"/>
    <w:pPr>
      <w:spacing w:before="480" w:after="240"/>
    </w:pPr>
  </w:style>
  <w:style w:type="paragraph" w:customStyle="1" w:styleId="NormalBold">
    <w:name w:val="NormalBold"/>
    <w:basedOn w:val="Normal"/>
    <w:rsid w:val="00340788"/>
    <w:rPr>
      <w:b/>
    </w:rPr>
  </w:style>
  <w:style w:type="paragraph" w:customStyle="1" w:styleId="NormalHanging12a">
    <w:name w:val="NormalHanging12a"/>
    <w:basedOn w:val="Normal"/>
    <w:rsid w:val="0034078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407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0788"/>
    <w:rPr>
      <w:sz w:val="24"/>
      <w:lang w:val="fr-FR"/>
    </w:rPr>
  </w:style>
  <w:style w:type="paragraph" w:customStyle="1" w:styleId="EPFooter">
    <w:name w:val="EPFooter"/>
    <w:basedOn w:val="Normal"/>
    <w:rsid w:val="0034078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D84E8-FFF1-4FF6-843C-06F65A3E1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2025-02-12T11:28:00Z</dcterms:created>
  <dcterms:modified xsi:type="dcterms:W3CDTF">2025-02-12T11:28:00Z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