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A032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A0329" w:rsidRDefault="001E79BE" w:rsidP="0010095E">
            <w:pPr>
              <w:pStyle w:val="EPName"/>
            </w:pPr>
            <w:r w:rsidRPr="004A0329">
              <w:t>Evropský parlament</w:t>
            </w:r>
          </w:p>
          <w:p w:rsidR="00751A4A" w:rsidRPr="004A032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0329">
              <w:t>2024</w:t>
            </w:r>
            <w:r w:rsidR="00817416" w:rsidRPr="004A0329">
              <w:t>-202</w:t>
            </w:r>
            <w:r w:rsidRPr="004A032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A0329" w:rsidRDefault="00187494" w:rsidP="0010095E">
            <w:pPr>
              <w:pStyle w:val="EPLogo"/>
            </w:pPr>
            <w:r w:rsidRPr="004A0329">
              <w:rPr>
                <w:noProof/>
                <w:lang w:eastAsia="cs-CZ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A0329" w:rsidRDefault="00D058B8" w:rsidP="004C5D52">
      <w:pPr>
        <w:pStyle w:val="LineTop"/>
      </w:pPr>
    </w:p>
    <w:p w:rsidR="00680577" w:rsidRPr="004A0329" w:rsidRDefault="001E79BE" w:rsidP="00680577">
      <w:pPr>
        <w:pStyle w:val="EPBodyTA1"/>
      </w:pPr>
      <w:r w:rsidRPr="004A0329">
        <w:t>PŘIJATÉ TEXTY</w:t>
      </w:r>
    </w:p>
    <w:p w:rsidR="00D058B8" w:rsidRPr="004A0329" w:rsidRDefault="00D058B8" w:rsidP="00D058B8">
      <w:pPr>
        <w:pStyle w:val="LineBottom"/>
      </w:pPr>
    </w:p>
    <w:p w:rsidR="001E79BE" w:rsidRPr="004A0329" w:rsidRDefault="001E79BE" w:rsidP="001E79BE">
      <w:pPr>
        <w:pStyle w:val="ATHeading1"/>
      </w:pPr>
      <w:bookmarkStart w:id="0" w:name="TANumber"/>
      <w:r w:rsidRPr="004A0329">
        <w:t>P10_TA(2025)00</w:t>
      </w:r>
      <w:r w:rsidR="00CD70B1">
        <w:t>15</w:t>
      </w:r>
      <w:bookmarkEnd w:id="0"/>
    </w:p>
    <w:p w:rsidR="001E79BE" w:rsidRPr="004A0329" w:rsidRDefault="00F2229E" w:rsidP="001E79BE">
      <w:pPr>
        <w:pStyle w:val="ATHeading2"/>
      </w:pPr>
      <w:bookmarkStart w:id="1" w:name="title"/>
      <w:r>
        <w:t>G</w:t>
      </w:r>
      <w:r w:rsidR="001E79BE" w:rsidRPr="004A0329">
        <w:t>eneticky modifikovaná kukuřice MON 95275</w:t>
      </w:r>
      <w:bookmarkEnd w:id="1"/>
    </w:p>
    <w:p w:rsidR="001E79BE" w:rsidRPr="004A0329" w:rsidRDefault="001E79BE" w:rsidP="001E79BE">
      <w:pPr>
        <w:rPr>
          <w:i/>
          <w:vanish/>
        </w:rPr>
      </w:pPr>
      <w:r w:rsidRPr="004A0329">
        <w:rPr>
          <w:i/>
        </w:rPr>
        <w:fldChar w:fldCharType="begin"/>
      </w:r>
      <w:r w:rsidRPr="004A0329">
        <w:rPr>
          <w:i/>
        </w:rPr>
        <w:instrText xml:space="preserve"> TC"(</w:instrText>
      </w:r>
      <w:bookmarkStart w:id="2" w:name="DocNumber"/>
      <w:r w:rsidRPr="004A0329">
        <w:rPr>
          <w:i/>
        </w:rPr>
        <w:instrText>B10-0060/2025</w:instrText>
      </w:r>
      <w:bookmarkEnd w:id="2"/>
      <w:r w:rsidRPr="004A0329">
        <w:rPr>
          <w:i/>
        </w:rPr>
        <w:instrText xml:space="preserve">)"\l3 \n&gt; \* MERGEFORMAT </w:instrText>
      </w:r>
      <w:r w:rsidRPr="004A0329">
        <w:rPr>
          <w:i/>
        </w:rPr>
        <w:fldChar w:fldCharType="end"/>
      </w:r>
    </w:p>
    <w:p w:rsidR="001E79BE" w:rsidRPr="004A0329" w:rsidRDefault="001E79BE" w:rsidP="001E79BE">
      <w:pPr>
        <w:rPr>
          <w:vanish/>
        </w:rPr>
      </w:pPr>
      <w:bookmarkStart w:id="3" w:name="PE"/>
      <w:r w:rsidRPr="004A0329">
        <w:rPr>
          <w:vanish/>
        </w:rPr>
        <w:t>PE766.933</w:t>
      </w:r>
      <w:bookmarkEnd w:id="3"/>
    </w:p>
    <w:p w:rsidR="001E79BE" w:rsidRPr="004A0329" w:rsidRDefault="001E79BE" w:rsidP="001E79BE">
      <w:pPr>
        <w:pStyle w:val="ATHeading3"/>
      </w:pPr>
      <w:bookmarkStart w:id="4" w:name="Sujet"/>
      <w:r w:rsidRPr="004A0329">
        <w:t xml:space="preserve">Usnesení </w:t>
      </w:r>
      <w:r w:rsidR="00715865">
        <w:t xml:space="preserve">Evropského parlamentu ze dne </w:t>
      </w:r>
      <w:r w:rsidR="00CD70B1">
        <w:t>12</w:t>
      </w:r>
      <w:r w:rsidR="00715865">
        <w:t>. února</w:t>
      </w:r>
      <w:r w:rsidRPr="004A0329">
        <w:t xml:space="preserve"> 2025 o návrhu prováděcího rozhodnutí Komise o povolení uvedení produktů, které obsahují geneticky modifikovanou kukuřici MON 95275, sestávají z ní nebo jsou z ní vyrobeny, na trh podle nařízení Evropského parlamentu a Rady (ES) č. 1829/2003</w:t>
      </w:r>
      <w:bookmarkEnd w:id="4"/>
      <w:r w:rsidRPr="004A0329">
        <w:t xml:space="preserve"> </w:t>
      </w:r>
      <w:bookmarkStart w:id="5" w:name="References"/>
      <w:r w:rsidRPr="004A0329">
        <w:t>(D102172/03 – 2024/3011(RSP))</w:t>
      </w:r>
      <w:bookmarkEnd w:id="5"/>
    </w:p>
    <w:p w:rsidR="00653F64" w:rsidRPr="004A0329" w:rsidRDefault="00653F64" w:rsidP="00653F64">
      <w:pPr>
        <w:pStyle w:val="EPComma"/>
      </w:pPr>
      <w:bookmarkStart w:id="6" w:name="TextBodyBegin"/>
      <w:bookmarkEnd w:id="6"/>
      <w:r w:rsidRPr="004A0329">
        <w:rPr>
          <w:i/>
        </w:rPr>
        <w:t>Evropský parlament</w:t>
      </w:r>
      <w:r w:rsidRPr="004A0329">
        <w:t>,</w:t>
      </w:r>
    </w:p>
    <w:p w:rsidR="00653F64" w:rsidRPr="004A0329" w:rsidRDefault="00653F64" w:rsidP="00653F64">
      <w:pPr>
        <w:pStyle w:val="NormalHanging12a"/>
      </w:pPr>
      <w:r w:rsidRPr="004A0329">
        <w:t>–</w:t>
      </w:r>
      <w:r w:rsidRPr="004A0329">
        <w:tab/>
        <w:t>s ohledem na návrh prováděcího rozhodnutí Komise o povolení uvedení produktů, které obsahují geneticky modifikovanou kukuřici MON 95275, sestávají z ní nebo jsou z ní vyrobeny, na trh podle nařízení Evropského parlamentu a Rady (ES) č. 1829/2003 (D102172/03),</w:t>
      </w:r>
    </w:p>
    <w:p w:rsidR="00653F64" w:rsidRPr="004A0329" w:rsidRDefault="00653F64" w:rsidP="00653F64">
      <w:pPr>
        <w:pStyle w:val="NormalHanging12a"/>
      </w:pPr>
      <w:r w:rsidRPr="004A0329">
        <w:t>–</w:t>
      </w:r>
      <w:r w:rsidRPr="004A0329">
        <w:tab/>
        <w:t>s ohledem na nařízení Evropského parlamentu a Rady (ES) č. 1829/2003 ze dne 22. září 2003 o geneticky modifikovaných potravinách a krmivech</w:t>
      </w:r>
      <w:r w:rsidRPr="004A0329">
        <w:rPr>
          <w:rStyle w:val="FootnoteReference"/>
        </w:rPr>
        <w:footnoteReference w:id="1"/>
      </w:r>
      <w:r w:rsidRPr="004A0329">
        <w:t>, a zejména na čl. 7 odst. 3 a čl. 19 odst. 3 uvedeného nařízení,</w:t>
      </w:r>
    </w:p>
    <w:p w:rsidR="00653F64" w:rsidRPr="004A0329" w:rsidRDefault="00653F64" w:rsidP="00653F64">
      <w:pPr>
        <w:pStyle w:val="NormalHanging12a"/>
      </w:pPr>
      <w:r w:rsidRPr="004A0329">
        <w:t>–</w:t>
      </w:r>
      <w:r w:rsidRPr="004A0329">
        <w:tab/>
        <w:t>s ohledem na hlasování Stálého výboru pro rostliny, zvířata, potraviny a krmiva podle článku 35 nařízení (ES) č. 1829/2003 ze dne 22. listopadu 2024, kdy nebylo vydáno žádné stanovisko, a na hlasování odvolacího výboru ze dne 17. prosince 2024, kdy opět nebylo vydáno žádné stanovisko,</w:t>
      </w:r>
    </w:p>
    <w:p w:rsidR="00653F64" w:rsidRPr="004A0329" w:rsidRDefault="00653F64" w:rsidP="00653F64">
      <w:pPr>
        <w:pStyle w:val="NormalHanging12a"/>
      </w:pPr>
      <w:r w:rsidRPr="004A0329">
        <w:t>–</w:t>
      </w:r>
      <w:r w:rsidRPr="004A0329">
        <w:tab/>
        <w:t>s ohledem na článek 11 nařízení Evropského parlamentu a Rady (EU) č. 182/2011 ze dne 16. února 2011, kterým se stanoví pravidla a obecné zásady způsobu, jakým členské státy kontrolují Komisi při výkonu prováděcích pravomocí</w:t>
      </w:r>
      <w:r w:rsidRPr="004A0329">
        <w:rPr>
          <w:rStyle w:val="FootnoteReference"/>
        </w:rPr>
        <w:footnoteReference w:id="2"/>
      </w:r>
      <w:r w:rsidRPr="004A0329">
        <w:t xml:space="preserve">, </w:t>
      </w:r>
    </w:p>
    <w:p w:rsidR="00653F64" w:rsidRPr="004A0329" w:rsidRDefault="00653F64" w:rsidP="00653F64">
      <w:pPr>
        <w:pStyle w:val="NormalHanging12a"/>
      </w:pPr>
      <w:r w:rsidRPr="004A0329">
        <w:t>–</w:t>
      </w:r>
      <w:r w:rsidRPr="004A0329">
        <w:tab/>
        <w:t>s ohledem na stanovisko Evropského úřadu pro bezpečnost potravin (EFSA) ze dne 19. června 2024, které bylo zveřejněno dne 1. srpna 2024</w:t>
      </w:r>
      <w:r w:rsidRPr="004A0329">
        <w:rPr>
          <w:rStyle w:val="FootnoteReference"/>
        </w:rPr>
        <w:footnoteReference w:id="3"/>
      </w:r>
      <w:r w:rsidRPr="004A0329">
        <w:t>,</w:t>
      </w:r>
    </w:p>
    <w:p w:rsidR="00653F64" w:rsidRPr="004A0329" w:rsidRDefault="00653F64" w:rsidP="00653F64">
      <w:pPr>
        <w:pStyle w:val="NormalHanging12a"/>
      </w:pPr>
      <w:r w:rsidRPr="004A0329">
        <w:t>–</w:t>
      </w:r>
      <w:r w:rsidRPr="004A0329">
        <w:tab/>
        <w:t xml:space="preserve">s ohledem na svá předchozí usnesení, v nichž vyslovil námitku vůči povolení geneticky </w:t>
      </w:r>
      <w:r w:rsidRPr="004A0329">
        <w:lastRenderedPageBreak/>
        <w:t>modifikovaných organismů (dále jen „GMO“)</w:t>
      </w:r>
      <w:r w:rsidRPr="004A0329">
        <w:rPr>
          <w:rStyle w:val="FootnoteReference"/>
        </w:rPr>
        <w:footnoteReference w:id="4"/>
      </w:r>
      <w:r w:rsidRPr="004A0329">
        <w:t>,</w:t>
      </w:r>
    </w:p>
    <w:p w:rsidR="00653F64" w:rsidRPr="004A0329" w:rsidRDefault="00653F64" w:rsidP="00653F64">
      <w:pPr>
        <w:pStyle w:val="NormalHanging12a"/>
      </w:pPr>
      <w:r w:rsidRPr="004A0329">
        <w:t>–</w:t>
      </w:r>
      <w:r w:rsidRPr="004A0329">
        <w:tab/>
        <w:t>s ohledem na čl. 115 odst. 2 a 3 jednacího řádu,</w:t>
      </w:r>
    </w:p>
    <w:p w:rsidR="00653F64" w:rsidRPr="004A0329" w:rsidRDefault="00653F64" w:rsidP="00653F64">
      <w:pPr>
        <w:pStyle w:val="NormalHanging12a"/>
      </w:pPr>
      <w:r w:rsidRPr="004A0329">
        <w:t>–</w:t>
      </w:r>
      <w:r w:rsidRPr="004A0329">
        <w:tab/>
        <w:t>s ohledem na návrh usnesení Výboru pro životní prostředí, klima a bezpečnost potravin,</w:t>
      </w:r>
    </w:p>
    <w:p w:rsidR="00653F64" w:rsidRPr="004A0329" w:rsidRDefault="00653F64" w:rsidP="00653F64">
      <w:pPr>
        <w:pStyle w:val="NormalHanging12a"/>
        <w:tabs>
          <w:tab w:val="left" w:pos="0"/>
        </w:tabs>
        <w:suppressAutoHyphens/>
        <w:rPr>
          <w:szCs w:val="24"/>
        </w:rPr>
      </w:pPr>
      <w:r w:rsidRPr="004A0329">
        <w:t>A.</w:t>
      </w:r>
      <w:r w:rsidRPr="004A0329">
        <w:tab/>
        <w:t xml:space="preserve">vzhledem k tomu, že dne 29. dubna 2022 podala společnost Bayer </w:t>
      </w:r>
      <w:proofErr w:type="spellStart"/>
      <w:proofErr w:type="gramStart"/>
      <w:r w:rsidRPr="004A0329">
        <w:t>Agriculture</w:t>
      </w:r>
      <w:proofErr w:type="spellEnd"/>
      <w:r w:rsidRPr="004A0329">
        <w:t xml:space="preserve"> B.V. se</w:t>
      </w:r>
      <w:proofErr w:type="gramEnd"/>
      <w:r w:rsidRPr="004A0329">
        <w:t xml:space="preserve"> sídlem v Belgii jménem společnosti Bayer </w:t>
      </w:r>
      <w:proofErr w:type="spellStart"/>
      <w:r w:rsidRPr="004A0329">
        <w:t>CropScience</w:t>
      </w:r>
      <w:proofErr w:type="spellEnd"/>
      <w:r w:rsidRPr="004A0329">
        <w:t xml:space="preserve"> LP se sídlem ve Spojených státech u příslušného státního úřadu Nizozemska žádost o uvedení potravin, složek potravin a krmiv, které obsahují geneticky modifikovanou kukuřici MON 95275, sestávají z ní nebo jsou z ní vyrobeny (dále jen „geneticky modifikovaná kukuřice“), </w:t>
      </w:r>
      <w:r w:rsidRPr="004A0329">
        <w:lastRenderedPageBreak/>
        <w:t>na trh;</w:t>
      </w:r>
    </w:p>
    <w:p w:rsidR="00653F64" w:rsidRPr="004A0329" w:rsidRDefault="00653F64" w:rsidP="00653F64">
      <w:pPr>
        <w:pStyle w:val="NormalHanging12a"/>
        <w:tabs>
          <w:tab w:val="left" w:pos="0"/>
        </w:tabs>
        <w:suppressAutoHyphens/>
        <w:rPr>
          <w:szCs w:val="24"/>
        </w:rPr>
      </w:pPr>
      <w:r w:rsidRPr="004A0329">
        <w:t>B.</w:t>
      </w:r>
      <w:r w:rsidRPr="004A0329">
        <w:tab/>
        <w:t xml:space="preserve">vzhledem k tomu, že geneticky modifikovaná kukuřice produkuje dva insekticidní proteiny (Mpp75Aa1 a Vpb4Da2) a exprimuje DvSnf7 </w:t>
      </w:r>
      <w:proofErr w:type="spellStart"/>
      <w:r w:rsidRPr="004A0329">
        <w:t>dsRNA</w:t>
      </w:r>
      <w:proofErr w:type="spellEnd"/>
      <w:r w:rsidRPr="004A0329">
        <w:t>, která se zaměřuje na </w:t>
      </w:r>
      <w:proofErr w:type="gramStart"/>
      <w:r w:rsidRPr="004A0329">
        <w:t>bázlivec</w:t>
      </w:r>
      <w:proofErr w:type="gramEnd"/>
      <w:r w:rsidRPr="004A0329">
        <w:t xml:space="preserve"> kukuřičný (</w:t>
      </w:r>
      <w:proofErr w:type="spellStart"/>
      <w:r w:rsidRPr="004A0329">
        <w:t>Diabrotica</w:t>
      </w:r>
      <w:proofErr w:type="spellEnd"/>
      <w:r w:rsidRPr="004A0329">
        <w:t xml:space="preserve"> </w:t>
      </w:r>
      <w:proofErr w:type="spellStart"/>
      <w:r w:rsidRPr="004A0329">
        <w:t>virgifera</w:t>
      </w:r>
      <w:proofErr w:type="spellEnd"/>
      <w:r w:rsidRPr="004A0329">
        <w:t xml:space="preserve">); vzhledem k tomu, že genetická modifikace spočívá v procesu o dvou krocích, kdy se za účelem odstranění výběrových </w:t>
      </w:r>
      <w:proofErr w:type="spellStart"/>
      <w:r w:rsidRPr="004A0329">
        <w:t>markerů</w:t>
      </w:r>
      <w:proofErr w:type="spellEnd"/>
      <w:r w:rsidRPr="004A0329">
        <w:t xml:space="preserve"> začlení do genetické výbavy kukuřice transformační systém používající baktérii </w:t>
      </w:r>
      <w:proofErr w:type="spellStart"/>
      <w:r w:rsidRPr="004A0329">
        <w:t>Agrobacterium</w:t>
      </w:r>
      <w:proofErr w:type="spellEnd"/>
      <w:r w:rsidRPr="004A0329">
        <w:t xml:space="preserve"> </w:t>
      </w:r>
      <w:proofErr w:type="spellStart"/>
      <w:r w:rsidRPr="004A0329">
        <w:t>tumefaciens</w:t>
      </w:r>
      <w:proofErr w:type="spellEnd"/>
      <w:r w:rsidRPr="004A0329">
        <w:t xml:space="preserve"> a rekombinantní systém </w:t>
      </w:r>
      <w:proofErr w:type="spellStart"/>
      <w:r w:rsidRPr="004A0329">
        <w:t>Cre</w:t>
      </w:r>
      <w:proofErr w:type="spellEnd"/>
      <w:r w:rsidRPr="004A0329">
        <w:t>/</w:t>
      </w:r>
      <w:proofErr w:type="spellStart"/>
      <w:r w:rsidRPr="004A0329">
        <w:t>lox</w:t>
      </w:r>
      <w:proofErr w:type="spellEnd"/>
      <w:r w:rsidRPr="004A0329">
        <w:t>;</w:t>
      </w:r>
    </w:p>
    <w:p w:rsidR="00653F64" w:rsidRPr="004A0329" w:rsidRDefault="00653F64" w:rsidP="00653F64">
      <w:pPr>
        <w:pStyle w:val="NormalHanging12a"/>
        <w:tabs>
          <w:tab w:val="left" w:pos="0"/>
        </w:tabs>
        <w:suppressAutoHyphens/>
        <w:rPr>
          <w:szCs w:val="24"/>
        </w:rPr>
      </w:pPr>
      <w:r w:rsidRPr="004A0329">
        <w:t>C.</w:t>
      </w:r>
      <w:r w:rsidRPr="004A0329">
        <w:tab/>
        <w:t xml:space="preserve">vzhledem k tomu, že dne 19. června 2024 přijal úřad EFSA ke kukuřici MON 95275 kladné stanovisko, které bylo zveřejněno dne 1. srpna 2024; vzhledem k tomu, že toto stanovisko neobsahuje dostatek údajů k posouzení neúmyslných genetických účinků, biologické aktivity sekvencí </w:t>
      </w:r>
      <w:proofErr w:type="spellStart"/>
      <w:r w:rsidRPr="004A0329">
        <w:t>read-through</w:t>
      </w:r>
      <w:proofErr w:type="spellEnd"/>
      <w:r w:rsidRPr="004A0329">
        <w:t xml:space="preserve"> a potenciálního nechtěného dopadu na necílové organismy; </w:t>
      </w:r>
    </w:p>
    <w:p w:rsidR="00653F64" w:rsidRPr="004A0329" w:rsidRDefault="00653F64" w:rsidP="00653F64">
      <w:pPr>
        <w:pStyle w:val="NormalHanging12a"/>
        <w:tabs>
          <w:tab w:val="left" w:pos="0"/>
        </w:tabs>
        <w:suppressAutoHyphens/>
        <w:rPr>
          <w:szCs w:val="24"/>
        </w:rPr>
      </w:pPr>
      <w:r w:rsidRPr="004A0329">
        <w:t>D.</w:t>
      </w:r>
      <w:r w:rsidRPr="004A0329">
        <w:tab/>
        <w:t>vzhledem k tomu, že se hodnocení v terénních podmínkách, které žadatel provedl, nezabývala nejrůznějšími podmínkami environmentální zátěže či různými zemědělskými postupy, a výsledky tudíž nejsou z hlediska evropského kultivačního prostředí zcela relevantní;</w:t>
      </w:r>
    </w:p>
    <w:p w:rsidR="00653F64" w:rsidRPr="004A0329" w:rsidRDefault="00653F64" w:rsidP="00653F64">
      <w:pPr>
        <w:pStyle w:val="NormalHanging12a"/>
        <w:tabs>
          <w:tab w:val="left" w:pos="0"/>
        </w:tabs>
        <w:suppressAutoHyphens/>
        <w:rPr>
          <w:szCs w:val="24"/>
        </w:rPr>
      </w:pPr>
      <w:r w:rsidRPr="004A0329">
        <w:t>E.</w:t>
      </w:r>
      <w:r w:rsidRPr="004A0329">
        <w:tab/>
        <w:t xml:space="preserve">vzhledem k tomu, že konstrukt </w:t>
      </w:r>
      <w:proofErr w:type="spellStart"/>
      <w:r w:rsidRPr="004A0329">
        <w:t>RNAi</w:t>
      </w:r>
      <w:proofErr w:type="spellEnd"/>
      <w:r w:rsidRPr="004A0329">
        <w:t xml:space="preserve"> (DvSnf7 </w:t>
      </w:r>
      <w:proofErr w:type="spellStart"/>
      <w:r w:rsidRPr="004A0329">
        <w:t>dsRNA</w:t>
      </w:r>
      <w:proofErr w:type="spellEnd"/>
      <w:r w:rsidRPr="004A0329">
        <w:t>) vede k obavám ohledně účinků na necílové druhy;</w:t>
      </w:r>
    </w:p>
    <w:p w:rsidR="00653F64" w:rsidRPr="004A0329" w:rsidRDefault="00653F64" w:rsidP="00653F64">
      <w:pPr>
        <w:pStyle w:val="NormalHanging12a"/>
        <w:tabs>
          <w:tab w:val="left" w:pos="0"/>
        </w:tabs>
        <w:suppressAutoHyphens/>
        <w:rPr>
          <w:szCs w:val="24"/>
        </w:rPr>
      </w:pPr>
      <w:r w:rsidRPr="004A0329">
        <w:t>F.</w:t>
      </w:r>
      <w:r w:rsidRPr="004A0329">
        <w:tab/>
        <w:t>vzhledem k tomu, že insekticidní proteiny Mpp75Aa1 a Vpb4Da2 mají podobnou strukturu jako známé toxiny a že nebyla dostatečně posouzena jejich specificita, imunitní reakce a kombinovaný účinek;</w:t>
      </w:r>
    </w:p>
    <w:p w:rsidR="00653F64" w:rsidRPr="004A0329" w:rsidRDefault="00653F64" w:rsidP="00653F64">
      <w:pPr>
        <w:pStyle w:val="NormalHanging12a"/>
        <w:tabs>
          <w:tab w:val="left" w:pos="0"/>
        </w:tabs>
        <w:suppressAutoHyphens/>
        <w:rPr>
          <w:szCs w:val="24"/>
        </w:rPr>
      </w:pPr>
      <w:r w:rsidRPr="004A0329">
        <w:t>G.</w:t>
      </w:r>
      <w:r w:rsidRPr="004A0329">
        <w:tab/>
        <w:t xml:space="preserve">vzhledem k tomu, že potenciální přechod genů na jejich volně rostoucí příbuzné plodiny, včetně populací evropských </w:t>
      </w:r>
      <w:proofErr w:type="spellStart"/>
      <w:r w:rsidRPr="004A0329">
        <w:t>teosintes</w:t>
      </w:r>
      <w:proofErr w:type="spellEnd"/>
      <w:r w:rsidRPr="004A0329">
        <w:t xml:space="preserve">, představuje riziko vzniku </w:t>
      </w:r>
      <w:proofErr w:type="spellStart"/>
      <w:r w:rsidRPr="004A0329">
        <w:t>transgenové</w:t>
      </w:r>
      <w:proofErr w:type="spellEnd"/>
      <w:r w:rsidRPr="004A0329">
        <w:t xml:space="preserve"> persistence a ekologické nerovnováhy;</w:t>
      </w:r>
    </w:p>
    <w:p w:rsidR="00653F64" w:rsidRPr="004A0329" w:rsidRDefault="00653F64" w:rsidP="00653F64">
      <w:pPr>
        <w:pStyle w:val="NormalHanging12a"/>
        <w:tabs>
          <w:tab w:val="left" w:pos="0"/>
        </w:tabs>
        <w:suppressAutoHyphens/>
        <w:rPr>
          <w:szCs w:val="24"/>
        </w:rPr>
      </w:pPr>
      <w:r w:rsidRPr="004A0329">
        <w:t>H.</w:t>
      </w:r>
      <w:r w:rsidRPr="004A0329">
        <w:tab/>
        <w:t>vzhledem k tomu, že nejsou dostatečně plněny požadavky na sledování uvedené v prováděcím nařízení Komise (EU) č. 503/2013</w:t>
      </w:r>
      <w:r w:rsidRPr="004A0329">
        <w:rPr>
          <w:rStyle w:val="FootnoteReference"/>
          <w:szCs w:val="24"/>
        </w:rPr>
        <w:footnoteReference w:id="5"/>
      </w:r>
      <w:r w:rsidRPr="004A0329">
        <w:t>, zejména pokud jde o nezávislé ověřování dat a dlouhodobý účinek na životní prostředí;</w:t>
      </w:r>
    </w:p>
    <w:p w:rsidR="00653F64" w:rsidRPr="004A0329" w:rsidRDefault="00653F64" w:rsidP="00653F64">
      <w:pPr>
        <w:pStyle w:val="NormalHanging12a"/>
        <w:tabs>
          <w:tab w:val="left" w:pos="0"/>
        </w:tabs>
        <w:suppressAutoHyphens/>
        <w:rPr>
          <w:szCs w:val="24"/>
        </w:rPr>
      </w:pPr>
      <w:r w:rsidRPr="004A0329">
        <w:t>I.</w:t>
      </w:r>
      <w:r w:rsidRPr="004A0329">
        <w:tab/>
        <w:t xml:space="preserve">vzhledem k tomu, že se úřad EFSA ve svém posouzení nezabýval dostatečně úlohou </w:t>
      </w:r>
      <w:proofErr w:type="spellStart"/>
      <w:r w:rsidRPr="004A0329">
        <w:t>mikrobiomových</w:t>
      </w:r>
      <w:proofErr w:type="spellEnd"/>
      <w:r w:rsidRPr="004A0329">
        <w:t xml:space="preserve"> interakcí nebo dopadem kumulativní toxicity na necílové organismy;</w:t>
      </w:r>
    </w:p>
    <w:p w:rsidR="00653F64" w:rsidRPr="004A0329" w:rsidRDefault="00653F64" w:rsidP="00653F64">
      <w:pPr>
        <w:pStyle w:val="NormalHanging12a"/>
        <w:tabs>
          <w:tab w:val="left" w:pos="0"/>
        </w:tabs>
        <w:suppressAutoHyphens/>
        <w:rPr>
          <w:szCs w:val="24"/>
        </w:rPr>
      </w:pPr>
      <w:r w:rsidRPr="004A0329">
        <w:t>J.</w:t>
      </w:r>
      <w:r w:rsidRPr="004A0329">
        <w:tab/>
        <w:t>vzhledem k tomu, že na rozdíl od používání insekticidů, kdy k expozici dochází v okamžiku postřiku a po omezenou dobu poté, vede používání insekticidních geneticky modifikovaných plodin ke kontinuálnímu působení toxinů na necílové organismy;</w:t>
      </w:r>
    </w:p>
    <w:p w:rsidR="00653F64" w:rsidRPr="004A0329" w:rsidRDefault="00653F64" w:rsidP="00653F64">
      <w:pPr>
        <w:pStyle w:val="NormalHanging12a"/>
        <w:rPr>
          <w:b/>
          <w:i/>
          <w:szCs w:val="24"/>
        </w:rPr>
      </w:pPr>
      <w:r w:rsidRPr="004A0329">
        <w:rPr>
          <w:b/>
          <w:i/>
        </w:rPr>
        <w:t>Připomínky členských států a zúčastněných stran</w:t>
      </w:r>
    </w:p>
    <w:p w:rsidR="00653F64" w:rsidRPr="004A0329" w:rsidRDefault="00653F64" w:rsidP="00653F64">
      <w:pPr>
        <w:pStyle w:val="NormalHanging12a"/>
        <w:tabs>
          <w:tab w:val="left" w:pos="0"/>
        </w:tabs>
        <w:suppressAutoHyphens/>
        <w:rPr>
          <w:szCs w:val="24"/>
        </w:rPr>
      </w:pPr>
      <w:r w:rsidRPr="004A0329">
        <w:t>K.</w:t>
      </w:r>
      <w:r w:rsidRPr="004A0329">
        <w:tab/>
        <w:t xml:space="preserve">vzhledem k tomu, že členské státy během tříměsíčního období konzultací předložily </w:t>
      </w:r>
      <w:r w:rsidRPr="004A0329">
        <w:lastRenderedPageBreak/>
        <w:t>úřadu EFSA řadu kritických připomínek</w:t>
      </w:r>
      <w:r w:rsidRPr="004A0329">
        <w:rPr>
          <w:rStyle w:val="FootnoteReference"/>
          <w:szCs w:val="24"/>
        </w:rPr>
        <w:footnoteReference w:id="6"/>
      </w:r>
      <w:r w:rsidRPr="004A0329">
        <w:t xml:space="preserve">, které zahrnovaly i to, že seznam příslušných studií, jež byly uvedeny v souhrnu literatury žadatele, neobsahoval studie o osudu insekticidních proteinů v životním prostředí ani o možných účincích reziduí plodin na necílové organismy; </w:t>
      </w:r>
    </w:p>
    <w:p w:rsidR="00653F64" w:rsidRPr="004A0329" w:rsidRDefault="00653F64" w:rsidP="00653F64">
      <w:pPr>
        <w:pStyle w:val="NormalHanging12a"/>
        <w:tabs>
          <w:tab w:val="left" w:pos="0"/>
        </w:tabs>
        <w:suppressAutoHyphens/>
        <w:rPr>
          <w:szCs w:val="24"/>
        </w:rPr>
      </w:pPr>
      <w:r w:rsidRPr="004A0329">
        <w:t>L.</w:t>
      </w:r>
      <w:r w:rsidRPr="004A0329">
        <w:tab/>
        <w:t>vzhledem k tomu, že Parlament přijal v osmém volebním období celkem 36 usnesení, v nichž vyslovuje námitky vůči uvádění geneticky modifikovaných organismů na trh k výrobě potravin a krmiv (33 usnesení) a vůči pěstování geneticky modifikovaných plodin v Unii (tři usnesení); vzhledem k tomu, že Parlament přijal v devátém volebním období 38 usnesení, v nichž vyslovuje námitky proti uvádění geneticky modifikovaných organismů na trh, a osm dalších usnesení, v nichž se vyslovil proti uvedení geneticky modifikovaných organismů na trh už ve stávajícím desátém volebním období;</w:t>
      </w:r>
    </w:p>
    <w:p w:rsidR="00653F64" w:rsidRDefault="00653F64" w:rsidP="00653F64">
      <w:pPr>
        <w:pStyle w:val="NormalHanging12a"/>
        <w:tabs>
          <w:tab w:val="left" w:pos="0"/>
        </w:tabs>
        <w:suppressAutoHyphens/>
      </w:pPr>
      <w:r w:rsidRPr="004A0329">
        <w:t>M.</w:t>
      </w:r>
      <w:r w:rsidRPr="004A0329">
        <w:tab/>
        <w:t>vzhledem k tomu, že Komise geneticky modifikované organismy nadále povoluje, ačkoli sama uznává, že v této oblasti existuje demokratický deficit, že členské státy s udělením povolení nesouhlasí a Parlament proti tomu vyslovuje námitky;</w:t>
      </w:r>
    </w:p>
    <w:p w:rsidR="00CD70B1" w:rsidRPr="004A0329" w:rsidRDefault="00502DA1" w:rsidP="00653F64">
      <w:pPr>
        <w:pStyle w:val="NormalHanging12a"/>
        <w:tabs>
          <w:tab w:val="left" w:pos="0"/>
        </w:tabs>
        <w:suppressAutoHyphens/>
        <w:rPr>
          <w:szCs w:val="24"/>
        </w:rPr>
      </w:pPr>
      <w:r>
        <w:rPr>
          <w:szCs w:val="24"/>
        </w:rPr>
        <w:t>N</w:t>
      </w:r>
      <w:r w:rsidR="00CD70B1" w:rsidRPr="00CD70B1">
        <w:rPr>
          <w:szCs w:val="24"/>
        </w:rPr>
        <w:t>.</w:t>
      </w:r>
      <w:r w:rsidR="00CD70B1" w:rsidRPr="00CD70B1">
        <w:rPr>
          <w:szCs w:val="24"/>
        </w:rPr>
        <w:tab/>
        <w:t xml:space="preserve">vzhledem k tomu, že obchodní dohoda mezi EU a </w:t>
      </w:r>
      <w:proofErr w:type="spellStart"/>
      <w:r w:rsidR="00CD70B1" w:rsidRPr="00CD70B1">
        <w:rPr>
          <w:szCs w:val="24"/>
        </w:rPr>
        <w:t>Mercosurem</w:t>
      </w:r>
      <w:proofErr w:type="spellEnd"/>
      <w:r w:rsidR="00CD70B1" w:rsidRPr="00CD70B1">
        <w:rPr>
          <w:szCs w:val="24"/>
        </w:rPr>
        <w:t xml:space="preserve"> bude vytvářet pobídky k dovozu potravin a krmiv, které obsahují geneticky modifikované organismy, sestávají z nich nebo jsou z nich vyrobeny; vzhledem k tomu, že Brazílie a Argentina patří k největším světovým producentům GMO a uživatelům pesticidů, a to včetně těch GMO a pesticidů, které jsou v Unii zakázány ze zdravotních nebo environmentálních důvodů;</w:t>
      </w:r>
    </w:p>
    <w:p w:rsidR="00653F64" w:rsidRPr="004A0329" w:rsidRDefault="00653F64" w:rsidP="00653F64">
      <w:pPr>
        <w:pStyle w:val="NormalHanging12a"/>
        <w:rPr>
          <w:szCs w:val="24"/>
        </w:rPr>
      </w:pPr>
      <w:r w:rsidRPr="004A0329">
        <w:t>1.</w:t>
      </w:r>
      <w:r w:rsidRPr="004A0329">
        <w:tab/>
        <w:t>domnívá se, že návrh prováděcího rozhodnutí Komise překračuje prováděcí pravomoci stanovené v nařízení (ES) č. 1829/2003;</w:t>
      </w:r>
    </w:p>
    <w:p w:rsidR="00653F64" w:rsidRPr="004A0329" w:rsidRDefault="00653F64" w:rsidP="00653F64">
      <w:pPr>
        <w:pStyle w:val="NormalHanging12a"/>
        <w:rPr>
          <w:szCs w:val="24"/>
        </w:rPr>
      </w:pPr>
      <w:r w:rsidRPr="004A0329">
        <w:t>2.</w:t>
      </w:r>
      <w:r w:rsidRPr="004A0329">
        <w:tab/>
        <w:t>domnívá se, že návrh prováděcího rozhodnutí Komise není v souladu s právními předpisy Unie, jelikož se neslučuje s cílem nařízení (ES) č. 1829/2003, který podle obecných zásad stanovených v nařízení Evropského parlamentu a Rady (ES) č. 178/2002</w:t>
      </w:r>
      <w:r w:rsidRPr="004A0329">
        <w:rPr>
          <w:rStyle w:val="FootnoteReference"/>
          <w:szCs w:val="24"/>
        </w:rPr>
        <w:footnoteReference w:id="7"/>
      </w:r>
      <w:r w:rsidRPr="004A0329">
        <w:t xml:space="preserve"> spočívá ve vytvoření základních předpokladů, jež by umožnily zajistit vysokou úroveň ochrany lidského života a zdraví a také zdraví a dobrých životních podmínek zvířat a ochrany zájmů v oblasti životního prostředí a zájmů spotřebitelů v souvislosti s geneticky modifikovanými potravinami a krmivy a současně zajistit účinné fungování vnitřního trhu;</w:t>
      </w:r>
    </w:p>
    <w:p w:rsidR="00653F64" w:rsidRPr="004A0329" w:rsidRDefault="00653F64" w:rsidP="00653F64">
      <w:pPr>
        <w:pStyle w:val="NormalHanging12a"/>
        <w:rPr>
          <w:szCs w:val="24"/>
        </w:rPr>
      </w:pPr>
      <w:r w:rsidRPr="004A0329">
        <w:t>3.</w:t>
      </w:r>
      <w:r w:rsidRPr="004A0329">
        <w:tab/>
        <w:t>vyzývá Komisi, aby vzala návrh prováděcího rozhodnutí zpět a předložila výboru nový návrh;</w:t>
      </w:r>
    </w:p>
    <w:p w:rsidR="00653F64" w:rsidRPr="004A0329" w:rsidRDefault="00653F64" w:rsidP="00653F64">
      <w:pPr>
        <w:pStyle w:val="NormalHanging12a"/>
        <w:rPr>
          <w:szCs w:val="24"/>
        </w:rPr>
      </w:pPr>
      <w:r w:rsidRPr="004A0329">
        <w:t>4.</w:t>
      </w:r>
      <w:r w:rsidRPr="004A0329">
        <w:tab/>
        <w:t>vyzývá Komisi, aby za účelem splnění bezpečnostních norem Unie zajistila při jednáních o dohodách o volném obchodu sblížení norem mezi Unií a jejími partnery;</w:t>
      </w:r>
    </w:p>
    <w:p w:rsidR="00653F64" w:rsidRPr="004A0329" w:rsidRDefault="00653F64" w:rsidP="00653F64">
      <w:pPr>
        <w:pStyle w:val="NormalHanging12a"/>
        <w:rPr>
          <w:szCs w:val="24"/>
        </w:rPr>
      </w:pPr>
      <w:r w:rsidRPr="004A0329">
        <w:t>5.</w:t>
      </w:r>
      <w:r w:rsidRPr="004A0329">
        <w:tab/>
        <w:t>vyzývá Komisi, aby vzhledem k ohrožení biologické rozmanitosti, potravinové bezpečnosti a zdraví pracovníků v souladu s přístupem „jedno zdraví“ nepovolovala geneticky modifikované plodiny;</w:t>
      </w:r>
    </w:p>
    <w:p w:rsidR="00653F64" w:rsidRPr="004A0329" w:rsidRDefault="00653F64" w:rsidP="00653F64">
      <w:pPr>
        <w:pStyle w:val="NormalHanging12a"/>
        <w:rPr>
          <w:szCs w:val="24"/>
        </w:rPr>
      </w:pPr>
      <w:r w:rsidRPr="004A0329">
        <w:lastRenderedPageBreak/>
        <w:t>6.</w:t>
      </w:r>
      <w:r w:rsidRPr="004A0329">
        <w:tab/>
        <w:t>považuje za pozitivní, že Komise v dopise poslancům ze dne 11. září 2020 konečně uznala, že při rozhodování o povolení geneticky modifikovaných organismů je třeba zohledňovat otázku udržitelnosti</w:t>
      </w:r>
      <w:r w:rsidRPr="004A0329">
        <w:rPr>
          <w:rStyle w:val="FootnoteReference"/>
          <w:szCs w:val="24"/>
        </w:rPr>
        <w:footnoteReference w:id="8"/>
      </w:r>
      <w:r w:rsidRPr="004A0329">
        <w:t>; vyjadřuje však hluboké zklamání nad tím, že Komise nadále povoluje dovoz geneticky modifikovaných organismů do Unie, a to navzdory neustálým námitkám Parlamentu a nehledě na to, že většina členských států hlasuje proti;</w:t>
      </w:r>
    </w:p>
    <w:p w:rsidR="00653F64" w:rsidRPr="004A0329" w:rsidRDefault="00653F64" w:rsidP="00653F64">
      <w:pPr>
        <w:pStyle w:val="NormalHanging12a"/>
        <w:rPr>
          <w:szCs w:val="24"/>
        </w:rPr>
      </w:pPr>
      <w:r w:rsidRPr="004A0329">
        <w:t>7.</w:t>
      </w:r>
      <w:r w:rsidRPr="004A0329">
        <w:tab/>
        <w:t>naléhavě znovu vyzývá Komisi, aby zohlednila závazky Unie podle mezinárodních dohod, jako je Pařížská klimatická dohoda, Úmluva OSN o biologické rozmanitosti a cíle OSN v oblasti udržitelného rozvoje; opětovně žádá, aby k návrhům prováděcích aktů byla přiložena důvodová zpráva, v níž by se vysvětlilo, jakým způsobem se v nich zajistí dodržování zásady „neškodit“</w:t>
      </w:r>
      <w:r w:rsidRPr="004A0329">
        <w:rPr>
          <w:rStyle w:val="FootnoteReference"/>
          <w:szCs w:val="24"/>
        </w:rPr>
        <w:footnoteReference w:id="9"/>
      </w:r>
      <w:r w:rsidRPr="004A0329">
        <w:t xml:space="preserve">; </w:t>
      </w:r>
    </w:p>
    <w:p w:rsidR="004A0329" w:rsidRPr="004A0329" w:rsidRDefault="00653F64" w:rsidP="004A0329">
      <w:pPr>
        <w:pStyle w:val="NormalHanging12a"/>
      </w:pPr>
      <w:r w:rsidRPr="004A0329">
        <w:t>8.</w:t>
      </w:r>
      <w:r w:rsidRPr="004A0329">
        <w:tab/>
        <w:t>pověřuje svou předsedkyni, aby předala toto usnesení Radě a Komisi a také vládám a parlamentům členských států.</w:t>
      </w:r>
    </w:p>
    <w:p w:rsidR="00E365E1" w:rsidRPr="004A0329" w:rsidRDefault="00E365E1" w:rsidP="001E79BE"/>
    <w:sectPr w:rsidR="00E365E1" w:rsidRPr="004A0329" w:rsidSect="004A03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9BE" w:rsidRPr="004A0329" w:rsidRDefault="001E79BE">
      <w:r w:rsidRPr="004A0329">
        <w:separator/>
      </w:r>
    </w:p>
  </w:endnote>
  <w:endnote w:type="continuationSeparator" w:id="0">
    <w:p w:rsidR="001E79BE" w:rsidRPr="004A0329" w:rsidRDefault="001E79BE">
      <w:r w:rsidRPr="004A03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032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032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032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9BE" w:rsidRPr="004A0329" w:rsidRDefault="001E79BE">
      <w:r w:rsidRPr="004A0329">
        <w:separator/>
      </w:r>
    </w:p>
  </w:footnote>
  <w:footnote w:type="continuationSeparator" w:id="0">
    <w:p w:rsidR="001E79BE" w:rsidRPr="004A0329" w:rsidRDefault="001E79BE">
      <w:r w:rsidRPr="004A0329">
        <w:continuationSeparator/>
      </w:r>
    </w:p>
  </w:footnote>
  <w:footnote w:id="1">
    <w:p w:rsidR="00653F64" w:rsidRPr="004A0329" w:rsidRDefault="00653F64" w:rsidP="004A0329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4A0329">
        <w:rPr>
          <w:rStyle w:val="Funotenzeichen"/>
          <w:color w:val="000000" w:themeColor="text1"/>
          <w:sz w:val="24"/>
          <w:lang w:val="cs-CZ"/>
        </w:rPr>
        <w:footnoteRef/>
      </w:r>
      <w:r w:rsidR="004A0329" w:rsidRPr="004A0329">
        <w:rPr>
          <w:sz w:val="24"/>
          <w:lang w:val="cs-CZ"/>
        </w:rPr>
        <w:t xml:space="preserve"> </w:t>
      </w:r>
      <w:r w:rsidR="004A0329" w:rsidRPr="004A0329">
        <w:rPr>
          <w:sz w:val="24"/>
          <w:lang w:val="cs-CZ"/>
        </w:rPr>
        <w:tab/>
      </w:r>
      <w:proofErr w:type="spellStart"/>
      <w:r w:rsidRPr="004A0329">
        <w:rPr>
          <w:sz w:val="24"/>
          <w:lang w:val="cs-CZ"/>
        </w:rPr>
        <w:t>Úř</w:t>
      </w:r>
      <w:proofErr w:type="spellEnd"/>
      <w:r w:rsidRPr="004A0329">
        <w:rPr>
          <w:sz w:val="24"/>
          <w:lang w:val="cs-CZ"/>
        </w:rPr>
        <w:t xml:space="preserve">. </w:t>
      </w:r>
      <w:proofErr w:type="spellStart"/>
      <w:proofErr w:type="gramStart"/>
      <w:r w:rsidRPr="004A0329">
        <w:rPr>
          <w:sz w:val="24"/>
          <w:lang w:val="cs-CZ"/>
        </w:rPr>
        <w:t>věst</w:t>
      </w:r>
      <w:proofErr w:type="spellEnd"/>
      <w:proofErr w:type="gramEnd"/>
      <w:r w:rsidRPr="004A0329">
        <w:rPr>
          <w:sz w:val="24"/>
          <w:lang w:val="cs-CZ"/>
        </w:rPr>
        <w:t xml:space="preserve">. L 268, </w:t>
      </w:r>
      <w:proofErr w:type="gramStart"/>
      <w:r w:rsidRPr="004A0329">
        <w:rPr>
          <w:sz w:val="24"/>
          <w:lang w:val="cs-CZ"/>
        </w:rPr>
        <w:t>18.10.2003</w:t>
      </w:r>
      <w:proofErr w:type="gramEnd"/>
      <w:r w:rsidRPr="004A0329">
        <w:rPr>
          <w:sz w:val="24"/>
          <w:lang w:val="cs-CZ"/>
        </w:rPr>
        <w:t>, s. 1, ELI:</w:t>
      </w:r>
      <w:r w:rsidRPr="004A0329">
        <w:rPr>
          <w:color w:val="000000" w:themeColor="text1"/>
          <w:sz w:val="24"/>
          <w:lang w:val="cs-CZ"/>
        </w:rPr>
        <w:t> </w:t>
      </w:r>
      <w:hyperlink r:id="rId1" w:history="1">
        <w:r w:rsidR="00502DA1" w:rsidRPr="00B46B9A">
          <w:rPr>
            <w:rStyle w:val="Hyperlink"/>
            <w:sz w:val="24"/>
            <w:szCs w:val="24"/>
            <w:lang w:val="cs-CZ"/>
          </w:rPr>
          <w:t>http://data.europa.eu/eli/reg/2003/1829/oj</w:t>
        </w:r>
      </w:hyperlink>
      <w:r w:rsidRPr="004A0329">
        <w:rPr>
          <w:sz w:val="24"/>
          <w:lang w:val="cs-CZ"/>
        </w:rPr>
        <w:t>.</w:t>
      </w:r>
    </w:p>
  </w:footnote>
  <w:footnote w:id="2">
    <w:p w:rsidR="00653F64" w:rsidRPr="004A0329" w:rsidRDefault="00653F64" w:rsidP="004A0329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4A0329">
        <w:rPr>
          <w:rStyle w:val="Funotenzeichen"/>
          <w:color w:val="000000" w:themeColor="text1"/>
          <w:sz w:val="24"/>
          <w:lang w:val="cs-CZ"/>
        </w:rPr>
        <w:footnoteRef/>
      </w:r>
      <w:r w:rsidR="004A0329" w:rsidRPr="004A0329">
        <w:rPr>
          <w:color w:val="000000" w:themeColor="text1"/>
          <w:sz w:val="24"/>
          <w:lang w:val="cs-CZ"/>
        </w:rPr>
        <w:t xml:space="preserve"> </w:t>
      </w:r>
      <w:r w:rsidR="004A0329" w:rsidRPr="004A0329">
        <w:rPr>
          <w:color w:val="000000" w:themeColor="text1"/>
          <w:sz w:val="24"/>
          <w:lang w:val="cs-CZ"/>
        </w:rPr>
        <w:tab/>
      </w:r>
      <w:proofErr w:type="spellStart"/>
      <w:r w:rsidRPr="004A0329">
        <w:rPr>
          <w:color w:val="000000" w:themeColor="text1"/>
          <w:sz w:val="24"/>
          <w:lang w:val="cs-CZ"/>
        </w:rPr>
        <w:t>Úř</w:t>
      </w:r>
      <w:proofErr w:type="spellEnd"/>
      <w:r w:rsidRPr="004A0329">
        <w:rPr>
          <w:color w:val="000000" w:themeColor="text1"/>
          <w:sz w:val="24"/>
          <w:lang w:val="cs-CZ"/>
        </w:rPr>
        <w:t xml:space="preserve">. </w:t>
      </w:r>
      <w:proofErr w:type="spellStart"/>
      <w:proofErr w:type="gramStart"/>
      <w:r w:rsidRPr="004A0329">
        <w:rPr>
          <w:color w:val="000000" w:themeColor="text1"/>
          <w:sz w:val="24"/>
          <w:lang w:val="cs-CZ"/>
        </w:rPr>
        <w:t>věst</w:t>
      </w:r>
      <w:proofErr w:type="spellEnd"/>
      <w:proofErr w:type="gramEnd"/>
      <w:r w:rsidRPr="004A0329">
        <w:rPr>
          <w:color w:val="000000" w:themeColor="text1"/>
          <w:sz w:val="24"/>
          <w:lang w:val="cs-CZ"/>
        </w:rPr>
        <w:t xml:space="preserve">. L 55, </w:t>
      </w:r>
      <w:proofErr w:type="gramStart"/>
      <w:r w:rsidRPr="004A0329">
        <w:rPr>
          <w:color w:val="000000" w:themeColor="text1"/>
          <w:sz w:val="24"/>
          <w:lang w:val="cs-CZ"/>
        </w:rPr>
        <w:t>28.2.2011</w:t>
      </w:r>
      <w:proofErr w:type="gramEnd"/>
      <w:r w:rsidRPr="004A0329">
        <w:rPr>
          <w:color w:val="000000" w:themeColor="text1"/>
          <w:sz w:val="24"/>
          <w:lang w:val="cs-CZ"/>
        </w:rPr>
        <w:t>, s. 13, ELI</w:t>
      </w:r>
      <w:r w:rsidRPr="00B46B9A">
        <w:rPr>
          <w:rStyle w:val="Hyperlink"/>
          <w:color w:val="000000" w:themeColor="text1"/>
          <w:sz w:val="24"/>
          <w:u w:val="none"/>
          <w:lang w:val="cs-CZ"/>
        </w:rPr>
        <w:t xml:space="preserve">: </w:t>
      </w:r>
      <w:hyperlink r:id="rId2" w:history="1">
        <w:r w:rsidR="00502DA1" w:rsidRPr="00B46B9A">
          <w:rPr>
            <w:rStyle w:val="Hyperlink"/>
            <w:sz w:val="24"/>
            <w:szCs w:val="24"/>
            <w:lang w:val="fi-FI"/>
          </w:rPr>
          <w:t>http://data.europa.eu/eli/reg/2011/182/oj</w:t>
        </w:r>
      </w:hyperlink>
      <w:r w:rsidRPr="004A0329">
        <w:rPr>
          <w:sz w:val="24"/>
          <w:lang w:val="cs-CZ"/>
        </w:rPr>
        <w:t>.</w:t>
      </w:r>
    </w:p>
  </w:footnote>
  <w:footnote w:id="3">
    <w:p w:rsidR="00653F64" w:rsidRPr="004A0329" w:rsidRDefault="00653F64" w:rsidP="004A0329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4A0329">
        <w:rPr>
          <w:rStyle w:val="FootnoteReference"/>
          <w:color w:val="000000" w:themeColor="text1"/>
          <w:sz w:val="24"/>
          <w:lang w:val="cs-CZ"/>
        </w:rPr>
        <w:footnoteRef/>
      </w:r>
      <w:r w:rsidR="004A0329" w:rsidRPr="004A0329">
        <w:rPr>
          <w:sz w:val="24"/>
          <w:lang w:val="cs-CZ"/>
        </w:rPr>
        <w:t xml:space="preserve"> </w:t>
      </w:r>
      <w:r w:rsidR="004A0329" w:rsidRPr="004A0329">
        <w:rPr>
          <w:sz w:val="24"/>
          <w:lang w:val="cs-CZ"/>
        </w:rPr>
        <w:tab/>
      </w:r>
      <w:r w:rsidRPr="004A0329">
        <w:rPr>
          <w:sz w:val="24"/>
          <w:lang w:val="cs-CZ"/>
        </w:rPr>
        <w:t xml:space="preserve">Vědecké stanovisko panelu úřadu EFSA pro geneticky modifikované organismy k „posouzení geneticky modifikované kukuřice MON 95275 (žádost GMFF-2022-5890)“, EFSA </w:t>
      </w:r>
      <w:proofErr w:type="spellStart"/>
      <w:r w:rsidRPr="004A0329">
        <w:rPr>
          <w:sz w:val="24"/>
          <w:lang w:val="cs-CZ"/>
        </w:rPr>
        <w:t>Journal</w:t>
      </w:r>
      <w:proofErr w:type="spellEnd"/>
      <w:r w:rsidRPr="004A0329">
        <w:rPr>
          <w:sz w:val="24"/>
          <w:lang w:val="cs-CZ"/>
        </w:rPr>
        <w:t xml:space="preserve"> 2024</w:t>
      </w:r>
      <w:r w:rsidR="00502DA1" w:rsidRPr="00502DA1">
        <w:rPr>
          <w:sz w:val="24"/>
          <w:lang w:val="cs-CZ"/>
        </w:rPr>
        <w:t xml:space="preserve">; 22(8):e8886, </w:t>
      </w:r>
      <w:hyperlink r:id="rId3" w:history="1">
        <w:r w:rsidR="00502DA1" w:rsidRPr="00B46B9A">
          <w:rPr>
            <w:rStyle w:val="Hyperlink"/>
            <w:sz w:val="24"/>
            <w:lang w:val="cs-CZ"/>
          </w:rPr>
          <w:t>https://doi.org/10.2903/j.efsa.2024.8886</w:t>
        </w:r>
      </w:hyperlink>
      <w:r w:rsidRPr="004A0329">
        <w:rPr>
          <w:sz w:val="24"/>
          <w:lang w:val="cs-CZ"/>
        </w:rPr>
        <w:t>.</w:t>
      </w:r>
    </w:p>
  </w:footnote>
  <w:footnote w:id="4">
    <w:p w:rsidR="00653F64" w:rsidRPr="004A0329" w:rsidRDefault="00653F64" w:rsidP="004A0329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4A0329">
        <w:rPr>
          <w:rStyle w:val="FootnoteReference"/>
          <w:color w:val="000000" w:themeColor="text1"/>
          <w:sz w:val="24"/>
          <w:lang w:val="cs-CZ"/>
        </w:rPr>
        <w:footnoteRef/>
      </w:r>
      <w:r w:rsidR="004A0329" w:rsidRPr="004A0329">
        <w:rPr>
          <w:sz w:val="24"/>
          <w:lang w:val="cs-CZ"/>
        </w:rPr>
        <w:t xml:space="preserve"> </w:t>
      </w:r>
      <w:r w:rsidR="004A0329" w:rsidRPr="004A0329">
        <w:rPr>
          <w:sz w:val="24"/>
          <w:lang w:val="cs-CZ"/>
        </w:rPr>
        <w:tab/>
      </w:r>
      <w:r w:rsidRPr="004A0329">
        <w:rPr>
          <w:sz w:val="24"/>
          <w:lang w:val="cs-CZ"/>
        </w:rPr>
        <w:t>Ve svém osmém volebním období přijal Parlament 36 usnesení a ve svém devátém volebním období 38 usnesení obsahujících námitky proti povolení GMO.</w:t>
      </w:r>
      <w:r w:rsidRPr="004A0329">
        <w:rPr>
          <w:color w:val="000000" w:themeColor="text1"/>
          <w:sz w:val="24"/>
          <w:lang w:val="cs-CZ"/>
        </w:rPr>
        <w:t xml:space="preserve"> V desátém volebním období pak přijal tato usnesení:</w:t>
      </w:r>
    </w:p>
    <w:p w:rsidR="00653F64" w:rsidRPr="004A0329" w:rsidRDefault="004A0329" w:rsidP="004A0329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4A0329">
        <w:rPr>
          <w:color w:val="000000" w:themeColor="text1"/>
          <w:sz w:val="24"/>
          <w:lang w:val="cs-CZ"/>
        </w:rPr>
        <w:t xml:space="preserve"> </w:t>
      </w:r>
      <w:r w:rsidRPr="004A0329">
        <w:rPr>
          <w:color w:val="000000" w:themeColor="text1"/>
          <w:sz w:val="24"/>
          <w:lang w:val="cs-CZ"/>
        </w:rPr>
        <w:tab/>
      </w:r>
      <w:r w:rsidR="00653F64" w:rsidRPr="004A0329">
        <w:rPr>
          <w:color w:val="000000" w:themeColor="text1"/>
          <w:sz w:val="24"/>
          <w:lang w:val="cs-CZ"/>
        </w:rPr>
        <w:t>–</w:t>
      </w:r>
      <w:r w:rsidR="00653F64" w:rsidRPr="004A0329">
        <w:rPr>
          <w:color w:val="000000" w:themeColor="text1"/>
          <w:sz w:val="24"/>
          <w:lang w:val="cs-CZ"/>
        </w:rPr>
        <w:tab/>
        <w:t>usnesení Evropského parlamentu ze dne 26. listopadu 2024 o prováděcím rozhodnutí Komise (EU) 2024/2628, kterým se obnovuje povolení uvedení produktů, které obsahují geneticky modifikovanou kukuřici MON 89034 × 1507 × NK603, sestávají z ní nebo jsou z ní vyrobeny, na trh podle nařízení Evropského parlamentu a Rady (ES) č. 1829/2003  (P10_TA(2024)0038),</w:t>
      </w:r>
    </w:p>
    <w:p w:rsidR="00653F64" w:rsidRPr="004A0329" w:rsidRDefault="004A0329" w:rsidP="004A0329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4A0329">
        <w:rPr>
          <w:color w:val="000000" w:themeColor="text1"/>
          <w:sz w:val="24"/>
          <w:lang w:val="cs-CZ"/>
        </w:rPr>
        <w:t xml:space="preserve"> </w:t>
      </w:r>
      <w:r w:rsidRPr="004A0329">
        <w:rPr>
          <w:color w:val="000000" w:themeColor="text1"/>
          <w:sz w:val="24"/>
          <w:lang w:val="cs-CZ"/>
        </w:rPr>
        <w:tab/>
      </w:r>
      <w:r w:rsidR="00653F64" w:rsidRPr="004A0329">
        <w:rPr>
          <w:color w:val="000000" w:themeColor="text1"/>
          <w:sz w:val="24"/>
          <w:lang w:val="cs-CZ"/>
        </w:rPr>
        <w:t>–</w:t>
      </w:r>
      <w:r w:rsidR="00653F64" w:rsidRPr="004A0329">
        <w:rPr>
          <w:color w:val="000000" w:themeColor="text1"/>
          <w:sz w:val="24"/>
          <w:lang w:val="cs-CZ"/>
        </w:rPr>
        <w:tab/>
        <w:t>usnesení Evropského parlamentu ze dne 26. listopadu 2024 o prováděcím rozhodnutí Komise (EU) 2024/2627 o povolení uvedení produktů, které obsahují geneticky modifikovanou bavlnu COT102, sestávají z ní nebo jsou z ní vyrobeny, na trh podle nařízení Evropského parlamentu a Rady (ES) č. 1829/2003 (P10_TA(2024)0039),</w:t>
      </w:r>
    </w:p>
    <w:p w:rsidR="00653F64" w:rsidRPr="004A0329" w:rsidRDefault="004A0329" w:rsidP="004A0329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4A0329">
        <w:rPr>
          <w:color w:val="000000" w:themeColor="text1"/>
          <w:sz w:val="24"/>
          <w:lang w:val="cs-CZ"/>
        </w:rPr>
        <w:t xml:space="preserve"> </w:t>
      </w:r>
      <w:r w:rsidRPr="004A0329">
        <w:rPr>
          <w:color w:val="000000" w:themeColor="text1"/>
          <w:sz w:val="24"/>
          <w:lang w:val="cs-CZ"/>
        </w:rPr>
        <w:tab/>
      </w:r>
      <w:r w:rsidR="00653F64" w:rsidRPr="004A0329">
        <w:rPr>
          <w:color w:val="000000" w:themeColor="text1"/>
          <w:sz w:val="24"/>
          <w:lang w:val="cs-CZ"/>
        </w:rPr>
        <w:t>–</w:t>
      </w:r>
      <w:r w:rsidR="00653F64" w:rsidRPr="004A0329">
        <w:rPr>
          <w:color w:val="000000" w:themeColor="text1"/>
          <w:sz w:val="24"/>
          <w:lang w:val="cs-CZ"/>
        </w:rPr>
        <w:tab/>
        <w:t>usnesení Evropského parlamentu</w:t>
      </w:r>
      <w:r w:rsidR="0009313F">
        <w:rPr>
          <w:color w:val="000000" w:themeColor="text1"/>
          <w:sz w:val="24"/>
          <w:lang w:val="cs-CZ"/>
        </w:rPr>
        <w:t xml:space="preserve"> ze </w:t>
      </w:r>
      <w:r w:rsidR="0009313F" w:rsidRPr="0009313F">
        <w:rPr>
          <w:color w:val="000000" w:themeColor="text1"/>
          <w:sz w:val="24"/>
          <w:lang w:val="cs-CZ"/>
        </w:rPr>
        <w:t>dne 26. listopadu 2024</w:t>
      </w:r>
      <w:r w:rsidR="00653F64" w:rsidRPr="004A0329">
        <w:rPr>
          <w:color w:val="000000" w:themeColor="text1"/>
          <w:sz w:val="24"/>
          <w:lang w:val="cs-CZ"/>
        </w:rPr>
        <w:t xml:space="preserve"> o prováděcím rozhodnutí Komise (EU) 2024/2629, který</w:t>
      </w:r>
      <w:bookmarkStart w:id="7" w:name="_GoBack"/>
      <w:bookmarkEnd w:id="7"/>
      <w:r w:rsidR="00653F64" w:rsidRPr="004A0329">
        <w:rPr>
          <w:color w:val="000000" w:themeColor="text1"/>
          <w:sz w:val="24"/>
          <w:lang w:val="cs-CZ"/>
        </w:rPr>
        <w:t xml:space="preserve">m se obnovuje povolení uvedení produktů, které obsahují geneticky modifikovanou kukuřici MON 89034 × 1507 × MON 88017 × 59122 nebo osm z jejích </w:t>
      </w:r>
      <w:proofErr w:type="spellStart"/>
      <w:r w:rsidR="00653F64" w:rsidRPr="004A0329">
        <w:rPr>
          <w:color w:val="000000" w:themeColor="text1"/>
          <w:sz w:val="24"/>
          <w:lang w:val="cs-CZ"/>
        </w:rPr>
        <w:t>podkombinací</w:t>
      </w:r>
      <w:proofErr w:type="spellEnd"/>
      <w:r w:rsidR="00653F64" w:rsidRPr="004A0329">
        <w:rPr>
          <w:color w:val="000000" w:themeColor="text1"/>
          <w:sz w:val="24"/>
          <w:lang w:val="cs-CZ"/>
        </w:rPr>
        <w:t>, sestávají z nich nebo jsou z nich  vyrobeny, na trh, v souladu s nařízením Evropského parlamentu a Rady (ES) č. 1829/2003 (</w:t>
      </w:r>
      <w:r w:rsidR="0009313F" w:rsidRPr="0009313F">
        <w:rPr>
          <w:color w:val="000000" w:themeColor="text1"/>
          <w:sz w:val="24"/>
          <w:lang w:val="cs-CZ"/>
        </w:rPr>
        <w:t>P10_TA(2024)0040</w:t>
      </w:r>
      <w:r w:rsidR="00653F64" w:rsidRPr="004A0329">
        <w:rPr>
          <w:color w:val="000000" w:themeColor="text1"/>
          <w:sz w:val="24"/>
          <w:lang w:val="cs-CZ"/>
        </w:rPr>
        <w:t>),</w:t>
      </w:r>
    </w:p>
    <w:p w:rsidR="00653F64" w:rsidRPr="004A0329" w:rsidRDefault="004A0329" w:rsidP="004A0329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4A0329">
        <w:rPr>
          <w:color w:val="000000" w:themeColor="text1"/>
          <w:sz w:val="24"/>
          <w:lang w:val="cs-CZ"/>
        </w:rPr>
        <w:t xml:space="preserve"> </w:t>
      </w:r>
      <w:r w:rsidRPr="004A0329">
        <w:rPr>
          <w:color w:val="000000" w:themeColor="text1"/>
          <w:sz w:val="24"/>
          <w:lang w:val="cs-CZ"/>
        </w:rPr>
        <w:tab/>
      </w:r>
      <w:r w:rsidR="0009313F" w:rsidRPr="004A0329">
        <w:rPr>
          <w:color w:val="000000" w:themeColor="text1"/>
          <w:sz w:val="24"/>
          <w:lang w:val="cs-CZ"/>
        </w:rPr>
        <w:t>–</w:t>
      </w:r>
      <w:r w:rsidR="0009313F" w:rsidRPr="004A0329">
        <w:rPr>
          <w:color w:val="000000" w:themeColor="text1"/>
          <w:sz w:val="24"/>
          <w:lang w:val="cs-CZ"/>
        </w:rPr>
        <w:tab/>
      </w:r>
      <w:r w:rsidR="00653F64" w:rsidRPr="004A0329">
        <w:rPr>
          <w:color w:val="000000" w:themeColor="text1"/>
          <w:sz w:val="24"/>
          <w:lang w:val="cs-CZ"/>
        </w:rPr>
        <w:t>usnesení Evropského parlamentu ze dne 26. listopadu 2024 o prováděcím rozhodnutí Komise (EU) 2024/1828 o obnovení povolení pro uvádění krmiv, která obsahují geneticky modifikovanou kukuřici MON 810 nebo z ní sestávají, a potravin a krmiv z ní vyrobených na trh podle nařízení Evropského parlamentu a Rady (ES) č. 1829/2003 a o zrušení prováděcího rozhodnutí Komise (EU) 2017/1207 (P10_TA(2024)0041),</w:t>
      </w:r>
    </w:p>
    <w:p w:rsidR="00653F64" w:rsidRPr="004A0329" w:rsidRDefault="004A0329" w:rsidP="004A0329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4A0329">
        <w:rPr>
          <w:color w:val="000000" w:themeColor="text1"/>
          <w:sz w:val="24"/>
          <w:lang w:val="cs-CZ"/>
        </w:rPr>
        <w:t xml:space="preserve"> </w:t>
      </w:r>
      <w:r w:rsidRPr="004A0329">
        <w:rPr>
          <w:color w:val="000000" w:themeColor="text1"/>
          <w:sz w:val="24"/>
          <w:lang w:val="cs-CZ"/>
        </w:rPr>
        <w:tab/>
      </w:r>
      <w:r w:rsidR="00653F64" w:rsidRPr="004A0329">
        <w:rPr>
          <w:color w:val="000000" w:themeColor="text1"/>
          <w:sz w:val="24"/>
          <w:lang w:val="cs-CZ"/>
        </w:rPr>
        <w:t>–</w:t>
      </w:r>
      <w:r w:rsidR="00653F64" w:rsidRPr="004A0329">
        <w:rPr>
          <w:color w:val="000000" w:themeColor="text1"/>
          <w:sz w:val="24"/>
          <w:lang w:val="cs-CZ"/>
        </w:rPr>
        <w:tab/>
      </w:r>
      <w:r w:rsidR="0009313F" w:rsidRPr="0009313F">
        <w:rPr>
          <w:color w:val="000000" w:themeColor="text1"/>
          <w:sz w:val="24"/>
          <w:lang w:val="cs-CZ"/>
        </w:rPr>
        <w:t>u</w:t>
      </w:r>
      <w:r w:rsidR="0009313F">
        <w:rPr>
          <w:color w:val="000000" w:themeColor="text1"/>
          <w:sz w:val="24"/>
          <w:lang w:val="cs-CZ"/>
        </w:rPr>
        <w:t xml:space="preserve">snesení Evropského parlamentu </w:t>
      </w:r>
      <w:r w:rsidR="0009313F" w:rsidRPr="0009313F">
        <w:rPr>
          <w:color w:val="000000" w:themeColor="text1"/>
          <w:sz w:val="24"/>
          <w:lang w:val="cs-CZ"/>
        </w:rPr>
        <w:t>ze dne 26. listopadu 2024</w:t>
      </w:r>
      <w:r w:rsidR="0009313F">
        <w:rPr>
          <w:color w:val="000000" w:themeColor="text1"/>
          <w:sz w:val="24"/>
          <w:lang w:val="cs-CZ"/>
        </w:rPr>
        <w:t xml:space="preserve"> </w:t>
      </w:r>
      <w:r w:rsidR="00653F64" w:rsidRPr="004A0329">
        <w:rPr>
          <w:color w:val="000000" w:themeColor="text1"/>
          <w:sz w:val="24"/>
          <w:lang w:val="cs-CZ"/>
        </w:rPr>
        <w:t>o návrhu prováděcího rozhodnutí Komise (EU) 2024/1822 o povolení  uvedení produktů, které obsahují geneticky modifikovanou kukuřici DP915635, sestávají z ní nebo jsou z ní vyrobeny, na trh podle nařízení Evropského parlamentu a Rady (ES) č. 1829/2003 (P10_TA(2024)0042),</w:t>
      </w:r>
    </w:p>
    <w:p w:rsidR="00653F64" w:rsidRPr="004A0329" w:rsidRDefault="004A0329" w:rsidP="004A0329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4A0329">
        <w:rPr>
          <w:color w:val="000000" w:themeColor="text1"/>
          <w:sz w:val="24"/>
          <w:lang w:val="cs-CZ"/>
        </w:rPr>
        <w:t xml:space="preserve"> </w:t>
      </w:r>
      <w:r w:rsidRPr="004A0329">
        <w:rPr>
          <w:color w:val="000000" w:themeColor="text1"/>
          <w:sz w:val="24"/>
          <w:lang w:val="cs-CZ"/>
        </w:rPr>
        <w:tab/>
      </w:r>
      <w:r w:rsidR="00653F64" w:rsidRPr="004A0329">
        <w:rPr>
          <w:color w:val="000000" w:themeColor="text1"/>
          <w:sz w:val="24"/>
          <w:lang w:val="cs-CZ"/>
        </w:rPr>
        <w:t>–</w:t>
      </w:r>
      <w:r w:rsidR="00653F64" w:rsidRPr="004A0329">
        <w:rPr>
          <w:color w:val="000000" w:themeColor="text1"/>
          <w:sz w:val="24"/>
          <w:lang w:val="cs-CZ"/>
        </w:rPr>
        <w:tab/>
        <w:t>usnesení Evropského parlamentu ze dne 26. listopadu 2024 o návrhu prováděcího rozhodnutí Komise (EU) 2024/1826 o povolení uvedení produktů, které obsahují geneticky modifikovanou kukuřici DP23211, sestávají z ní nebo jsou z ní vyrobeny, na trh podle nařízení Evropského parlamentu a Rady (ES) č. 1829/2003 (P10_TA(2024)0043),</w:t>
      </w:r>
    </w:p>
    <w:p w:rsidR="00653F64" w:rsidRPr="004A0329" w:rsidRDefault="004A0329" w:rsidP="004A0329">
      <w:pPr>
        <w:pStyle w:val="FootnoteText"/>
        <w:ind w:left="567" w:hanging="567"/>
        <w:rPr>
          <w:color w:val="000000" w:themeColor="text1"/>
          <w:sz w:val="24"/>
          <w:vertAlign w:val="superscript"/>
          <w:lang w:val="cs-CZ"/>
        </w:rPr>
      </w:pPr>
      <w:r w:rsidRPr="004A0329">
        <w:rPr>
          <w:color w:val="000000" w:themeColor="text1"/>
          <w:sz w:val="24"/>
          <w:lang w:val="cs-CZ"/>
        </w:rPr>
        <w:t xml:space="preserve"> </w:t>
      </w:r>
      <w:r w:rsidRPr="004A0329">
        <w:rPr>
          <w:color w:val="000000" w:themeColor="text1"/>
          <w:sz w:val="24"/>
          <w:lang w:val="cs-CZ"/>
        </w:rPr>
        <w:tab/>
      </w:r>
      <w:r w:rsidR="00653F64" w:rsidRPr="004A0329">
        <w:rPr>
          <w:color w:val="000000" w:themeColor="text1"/>
          <w:sz w:val="24"/>
          <w:lang w:val="cs-CZ"/>
        </w:rPr>
        <w:t>–</w:t>
      </w:r>
      <w:r w:rsidR="00653F64" w:rsidRPr="004A0329">
        <w:rPr>
          <w:color w:val="000000" w:themeColor="text1"/>
          <w:sz w:val="24"/>
          <w:lang w:val="cs-CZ"/>
        </w:rPr>
        <w:tab/>
        <w:t>usnesení Evropského parlamentu ze dne 26. listopadu 2024 o prováděcím rozhodnutí Komise (EU) 2024/2618 o povolení uvedení produktů, které obsahují geneticky modifikovanou kukuřici DP202216, sestávají z ní nebo jsou z ní vyrobeny, na trh podle nařízení Evropského parlamentu a Rady (ES) č. 1829/2003 (P10_TA(2024)0044),</w:t>
      </w:r>
    </w:p>
    <w:p w:rsidR="00653F64" w:rsidRPr="004A0329" w:rsidRDefault="004A0329" w:rsidP="004A0329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4A0329">
        <w:rPr>
          <w:color w:val="000000" w:themeColor="text1"/>
          <w:sz w:val="24"/>
          <w:lang w:val="cs-CZ"/>
        </w:rPr>
        <w:t xml:space="preserve"> </w:t>
      </w:r>
      <w:r w:rsidRPr="004A0329">
        <w:rPr>
          <w:color w:val="000000" w:themeColor="text1"/>
          <w:sz w:val="24"/>
          <w:lang w:val="cs-CZ"/>
        </w:rPr>
        <w:tab/>
      </w:r>
      <w:r w:rsidR="00653F64" w:rsidRPr="004A0329">
        <w:rPr>
          <w:color w:val="000000" w:themeColor="text1"/>
          <w:sz w:val="24"/>
          <w:lang w:val="cs-CZ"/>
        </w:rPr>
        <w:t>–</w:t>
      </w:r>
      <w:r w:rsidR="00653F64" w:rsidRPr="004A0329">
        <w:rPr>
          <w:color w:val="000000" w:themeColor="text1"/>
          <w:sz w:val="24"/>
          <w:lang w:val="cs-CZ"/>
        </w:rPr>
        <w:tab/>
      </w:r>
      <w:r w:rsidR="0009313F">
        <w:rPr>
          <w:color w:val="000000" w:themeColor="text1"/>
          <w:sz w:val="24"/>
          <w:lang w:val="cs-CZ"/>
        </w:rPr>
        <w:t xml:space="preserve">usnesení Evropského parlamentu </w:t>
      </w:r>
      <w:r w:rsidR="00653F64" w:rsidRPr="004A0329">
        <w:rPr>
          <w:color w:val="000000" w:themeColor="text1"/>
          <w:sz w:val="24"/>
          <w:lang w:val="cs-CZ"/>
        </w:rPr>
        <w:t>ze dne 26. listopadu 2024 o návrhu prováděcího rozhodnutí Komise o povolení uvedení produktů, které obsahují geneticky modifikovanou kukuřici MON 94804, sestávají z ní nebo jsou z ní vyrobeny, na trh podle nařízení Evropského parlamentu a Rady (ES) č. 1829/2003 (P10_TA(2024)0045).</w:t>
      </w:r>
    </w:p>
  </w:footnote>
  <w:footnote w:id="5">
    <w:p w:rsidR="00653F64" w:rsidRPr="00B46B9A" w:rsidRDefault="00653F64" w:rsidP="004A0329">
      <w:pPr>
        <w:pStyle w:val="FootnoteText"/>
        <w:ind w:left="567" w:hanging="567"/>
        <w:rPr>
          <w:sz w:val="24"/>
          <w:szCs w:val="24"/>
          <w:lang w:val="cs-CZ"/>
        </w:rPr>
      </w:pPr>
      <w:r w:rsidRPr="004A0329">
        <w:rPr>
          <w:rStyle w:val="FootnoteReference"/>
          <w:sz w:val="24"/>
          <w:lang w:val="cs-CZ"/>
        </w:rPr>
        <w:footnoteRef/>
      </w:r>
      <w:r w:rsidR="004A0329" w:rsidRPr="004A0329">
        <w:rPr>
          <w:sz w:val="24"/>
          <w:lang w:val="cs-CZ"/>
        </w:rPr>
        <w:t xml:space="preserve"> </w:t>
      </w:r>
      <w:r w:rsidR="004A0329" w:rsidRPr="004A0329">
        <w:rPr>
          <w:sz w:val="24"/>
          <w:lang w:val="cs-CZ"/>
        </w:rPr>
        <w:tab/>
      </w:r>
      <w:r w:rsidRPr="004A0329">
        <w:rPr>
          <w:sz w:val="24"/>
          <w:lang w:val="cs-CZ"/>
        </w:rPr>
        <w:t>Prováděcí nařízení Komise (EU) č. 503/2013 ze dne 3. dubna 2013 o žádostech o povolení geneticky modifikovaných potravin a krmiv v souladu s nařízením Evropského parlamentu a Rady (ES) č. 1829/2003 a o změně nařízení Komise (ES) č. 641/2004 a (ES) č. 1981/2006 (</w:t>
      </w:r>
      <w:proofErr w:type="spellStart"/>
      <w:r w:rsidRPr="004A0329">
        <w:rPr>
          <w:sz w:val="24"/>
          <w:lang w:val="cs-CZ"/>
        </w:rPr>
        <w:t>Úř</w:t>
      </w:r>
      <w:proofErr w:type="spellEnd"/>
      <w:r w:rsidRPr="004A0329">
        <w:rPr>
          <w:sz w:val="24"/>
          <w:lang w:val="cs-CZ"/>
        </w:rPr>
        <w:t xml:space="preserve">. </w:t>
      </w:r>
      <w:proofErr w:type="spellStart"/>
      <w:proofErr w:type="gramStart"/>
      <w:r w:rsidRPr="004A0329">
        <w:rPr>
          <w:sz w:val="24"/>
          <w:lang w:val="cs-CZ"/>
        </w:rPr>
        <w:t>věst</w:t>
      </w:r>
      <w:proofErr w:type="spellEnd"/>
      <w:proofErr w:type="gramEnd"/>
      <w:r w:rsidRPr="004A0329">
        <w:rPr>
          <w:sz w:val="24"/>
          <w:lang w:val="cs-CZ"/>
        </w:rPr>
        <w:t xml:space="preserve">. L 157, </w:t>
      </w:r>
      <w:proofErr w:type="gramStart"/>
      <w:r w:rsidRPr="004A0329">
        <w:rPr>
          <w:sz w:val="24"/>
          <w:lang w:val="cs-CZ"/>
        </w:rPr>
        <w:t>8.6.2013</w:t>
      </w:r>
      <w:proofErr w:type="gramEnd"/>
      <w:r w:rsidRPr="004A0329">
        <w:rPr>
          <w:sz w:val="24"/>
          <w:lang w:val="cs-CZ"/>
        </w:rPr>
        <w:t>, s. 1, ELI:</w:t>
      </w:r>
      <w:r w:rsidRPr="004A0329">
        <w:rPr>
          <w:color w:val="000000" w:themeColor="text1"/>
          <w:sz w:val="24"/>
          <w:lang w:val="cs-CZ"/>
        </w:rPr>
        <w:t xml:space="preserve"> </w:t>
      </w:r>
      <w:hyperlink r:id="rId4" w:history="1">
        <w:r w:rsidR="00502DA1" w:rsidRPr="00B46B9A">
          <w:rPr>
            <w:rStyle w:val="Hyperlink"/>
            <w:sz w:val="24"/>
            <w:szCs w:val="24"/>
            <w:lang w:val="fi-FI"/>
          </w:rPr>
          <w:t>http://data.europa.eu/eli/reg_impl/2013/503/oj</w:t>
        </w:r>
      </w:hyperlink>
      <w:r w:rsidRPr="00502DA1">
        <w:rPr>
          <w:rStyle w:val="Hyperlink"/>
          <w:color w:val="000000" w:themeColor="text1"/>
          <w:sz w:val="24"/>
          <w:szCs w:val="24"/>
          <w:lang w:val="cs-CZ"/>
        </w:rPr>
        <w:t>)</w:t>
      </w:r>
      <w:r w:rsidRPr="00502DA1">
        <w:rPr>
          <w:sz w:val="24"/>
          <w:szCs w:val="24"/>
          <w:lang w:val="cs-CZ"/>
        </w:rPr>
        <w:t>.</w:t>
      </w:r>
    </w:p>
  </w:footnote>
  <w:footnote w:id="6">
    <w:p w:rsidR="00653F64" w:rsidRPr="004A0329" w:rsidRDefault="00653F64" w:rsidP="004A0329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4A0329">
        <w:rPr>
          <w:rStyle w:val="Funotenzeichen"/>
          <w:color w:val="000000" w:themeColor="text1"/>
          <w:sz w:val="24"/>
          <w:lang w:val="cs-CZ"/>
        </w:rPr>
        <w:footnoteRef/>
      </w:r>
      <w:r w:rsidR="004A0329" w:rsidRPr="004A0329">
        <w:rPr>
          <w:sz w:val="24"/>
          <w:lang w:val="cs-CZ"/>
        </w:rPr>
        <w:t xml:space="preserve"> </w:t>
      </w:r>
      <w:r w:rsidR="004A0329" w:rsidRPr="004A0329">
        <w:rPr>
          <w:sz w:val="24"/>
          <w:lang w:val="cs-CZ"/>
        </w:rPr>
        <w:tab/>
      </w:r>
      <w:hyperlink r:id="rId5" w:history="1">
        <w:r w:rsidRPr="004A0329">
          <w:rPr>
            <w:rStyle w:val="Hyperlink"/>
            <w:color w:val="000000" w:themeColor="text1"/>
            <w:sz w:val="24"/>
            <w:lang w:val="cs-CZ"/>
          </w:rPr>
          <w:t>https://efsa.onlinelibrary.wiley.com/action/downloadSupplement?doi=10.2903%2</w:t>
        </w:r>
        <w:r w:rsidR="00F2229E">
          <w:rPr>
            <w:rStyle w:val="Hyperlink"/>
            <w:color w:val="000000" w:themeColor="text1"/>
            <w:sz w:val="24"/>
            <w:lang w:val="cs-CZ"/>
          </w:rPr>
          <w:br/>
        </w:r>
        <w:r w:rsidRPr="004A0329">
          <w:rPr>
            <w:rStyle w:val="Hyperlink"/>
            <w:color w:val="000000" w:themeColor="text1"/>
            <w:sz w:val="24"/>
            <w:lang w:val="cs-CZ"/>
          </w:rPr>
          <w:t>Fj.efsa.2024.8716&amp;file=efs28716-sup-0012-Annex8.pdf</w:t>
        </w:r>
      </w:hyperlink>
      <w:r w:rsidRPr="004A0329">
        <w:rPr>
          <w:sz w:val="24"/>
          <w:lang w:val="cs-CZ"/>
        </w:rPr>
        <w:t>.</w:t>
      </w:r>
    </w:p>
  </w:footnote>
  <w:footnote w:id="7">
    <w:p w:rsidR="00653F64" w:rsidRPr="004A0329" w:rsidRDefault="00653F64" w:rsidP="004A0329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4A0329">
        <w:rPr>
          <w:rStyle w:val="Funotenzeichen"/>
          <w:color w:val="000000" w:themeColor="text1"/>
          <w:sz w:val="24"/>
          <w:lang w:val="cs-CZ"/>
        </w:rPr>
        <w:footnoteRef/>
      </w:r>
      <w:r w:rsidR="004A0329" w:rsidRPr="004A0329">
        <w:rPr>
          <w:sz w:val="24"/>
          <w:lang w:val="cs-CZ"/>
        </w:rPr>
        <w:t xml:space="preserve"> </w:t>
      </w:r>
      <w:r w:rsidR="004A0329" w:rsidRPr="004A0329">
        <w:rPr>
          <w:sz w:val="24"/>
          <w:lang w:val="cs-CZ"/>
        </w:rPr>
        <w:tab/>
      </w:r>
      <w:r w:rsidRPr="004A0329">
        <w:rPr>
          <w:sz w:val="24"/>
          <w:lang w:val="cs-CZ"/>
        </w:rPr>
        <w:t>Nařízení Evropského parlamentu a Rady (ES) č. 178/2002 ze dne 28. ledna 2002, kterým se stanoví obecné zásady a požadavky potravinového práva, zřizuje se Evropský úřad pro bezpečnost potravin a stanoví postupy týkající se bezpečnosti potravin (</w:t>
      </w:r>
      <w:proofErr w:type="spellStart"/>
      <w:r w:rsidRPr="004A0329">
        <w:rPr>
          <w:sz w:val="24"/>
          <w:lang w:val="cs-CZ"/>
        </w:rPr>
        <w:t>Úř</w:t>
      </w:r>
      <w:proofErr w:type="spellEnd"/>
      <w:r w:rsidRPr="004A0329">
        <w:rPr>
          <w:sz w:val="24"/>
          <w:lang w:val="cs-CZ"/>
        </w:rPr>
        <w:t>. </w:t>
      </w:r>
      <w:proofErr w:type="spellStart"/>
      <w:proofErr w:type="gramStart"/>
      <w:r w:rsidRPr="004A0329">
        <w:rPr>
          <w:sz w:val="24"/>
          <w:lang w:val="cs-CZ"/>
        </w:rPr>
        <w:t>věst</w:t>
      </w:r>
      <w:proofErr w:type="spellEnd"/>
      <w:proofErr w:type="gramEnd"/>
      <w:r w:rsidRPr="004A0329">
        <w:rPr>
          <w:sz w:val="24"/>
          <w:lang w:val="cs-CZ"/>
        </w:rPr>
        <w:t xml:space="preserve">. L 31, </w:t>
      </w:r>
      <w:proofErr w:type="gramStart"/>
      <w:r w:rsidRPr="004A0329">
        <w:rPr>
          <w:sz w:val="24"/>
          <w:lang w:val="cs-CZ"/>
        </w:rPr>
        <w:t>1.2.2002</w:t>
      </w:r>
      <w:proofErr w:type="gramEnd"/>
      <w:r w:rsidRPr="004A0329">
        <w:rPr>
          <w:sz w:val="24"/>
          <w:lang w:val="cs-CZ"/>
        </w:rPr>
        <w:t>, s. 1, ELI:</w:t>
      </w:r>
      <w:r w:rsidRPr="004A0329">
        <w:rPr>
          <w:color w:val="000000" w:themeColor="text1"/>
          <w:sz w:val="24"/>
          <w:lang w:val="cs-CZ"/>
        </w:rPr>
        <w:t> </w:t>
      </w:r>
      <w:hyperlink r:id="rId6" w:history="1">
        <w:r w:rsidR="00502DA1" w:rsidRPr="00B46B9A">
          <w:rPr>
            <w:rStyle w:val="Hyperlink"/>
            <w:sz w:val="24"/>
            <w:szCs w:val="24"/>
            <w:lang w:val="cs-CZ"/>
          </w:rPr>
          <w:t>http://data.europa.eu/eli/reg/2002/178/oj</w:t>
        </w:r>
      </w:hyperlink>
      <w:r w:rsidRPr="00502DA1">
        <w:rPr>
          <w:color w:val="000000" w:themeColor="text1"/>
          <w:sz w:val="24"/>
          <w:szCs w:val="24"/>
          <w:lang w:val="cs-CZ"/>
        </w:rPr>
        <w:t>)</w:t>
      </w:r>
      <w:r w:rsidRPr="004A0329">
        <w:rPr>
          <w:color w:val="000000" w:themeColor="text1"/>
          <w:sz w:val="24"/>
          <w:lang w:val="cs-CZ"/>
        </w:rPr>
        <w:t>.</w:t>
      </w:r>
    </w:p>
  </w:footnote>
  <w:footnote w:id="8">
    <w:p w:rsidR="00653F64" w:rsidRPr="004A0329" w:rsidRDefault="00653F64" w:rsidP="004A0329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4A0329">
        <w:rPr>
          <w:rStyle w:val="Funotenzeichen"/>
          <w:color w:val="000000" w:themeColor="text1"/>
          <w:sz w:val="24"/>
          <w:lang w:val="cs-CZ"/>
        </w:rPr>
        <w:footnoteRef/>
      </w:r>
      <w:r w:rsidR="004A0329" w:rsidRPr="004A0329">
        <w:rPr>
          <w:sz w:val="24"/>
          <w:lang w:val="cs-CZ"/>
        </w:rPr>
        <w:t xml:space="preserve"> </w:t>
      </w:r>
      <w:r w:rsidR="004A0329" w:rsidRPr="004A0329">
        <w:rPr>
          <w:sz w:val="24"/>
          <w:lang w:val="cs-CZ"/>
        </w:rPr>
        <w:tab/>
      </w:r>
      <w:hyperlink r:id="rId7" w:history="1">
        <w:r w:rsidRPr="004A0329">
          <w:rPr>
            <w:rStyle w:val="Hyperlink"/>
            <w:color w:val="000000" w:themeColor="text1"/>
            <w:sz w:val="24"/>
            <w:lang w:val="cs-CZ"/>
          </w:rPr>
          <w:t>https://tillymetz.lu/wp-content/uploads/2020/09/Co-signed-letter-MEP-Metz.pdf</w:t>
        </w:r>
      </w:hyperlink>
      <w:r w:rsidRPr="004A0329">
        <w:rPr>
          <w:sz w:val="24"/>
          <w:lang w:val="cs-CZ"/>
        </w:rPr>
        <w:t>.</w:t>
      </w:r>
    </w:p>
  </w:footnote>
  <w:footnote w:id="9">
    <w:p w:rsidR="00653F64" w:rsidRPr="004A0329" w:rsidRDefault="00653F64" w:rsidP="004A0329">
      <w:pPr>
        <w:pStyle w:val="FootnoteText"/>
        <w:ind w:left="567" w:hanging="567"/>
        <w:rPr>
          <w:color w:val="000000" w:themeColor="text1"/>
          <w:sz w:val="24"/>
          <w:lang w:val="cs-CZ"/>
        </w:rPr>
      </w:pPr>
      <w:r w:rsidRPr="004A0329">
        <w:rPr>
          <w:rStyle w:val="Funotenzeichen"/>
          <w:color w:val="000000" w:themeColor="text1"/>
          <w:sz w:val="24"/>
          <w:lang w:val="cs-CZ"/>
        </w:rPr>
        <w:footnoteRef/>
      </w:r>
      <w:r w:rsidR="004A0329" w:rsidRPr="004A0329">
        <w:rPr>
          <w:sz w:val="24"/>
          <w:lang w:val="cs-CZ"/>
        </w:rPr>
        <w:t xml:space="preserve"> </w:t>
      </w:r>
      <w:r w:rsidR="004A0329" w:rsidRPr="004A0329">
        <w:rPr>
          <w:sz w:val="24"/>
          <w:lang w:val="cs-CZ"/>
        </w:rPr>
        <w:tab/>
      </w:r>
      <w:r w:rsidRPr="004A0329">
        <w:rPr>
          <w:sz w:val="24"/>
          <w:lang w:val="cs-CZ"/>
        </w:rPr>
        <w:t>Usnesení Evropského parlamentu ze dne 15. ledna 2020 o Zelené dohodě pro Evropu (</w:t>
      </w:r>
      <w:proofErr w:type="spellStart"/>
      <w:r w:rsidRPr="004A0329">
        <w:rPr>
          <w:sz w:val="24"/>
          <w:lang w:val="cs-CZ"/>
        </w:rPr>
        <w:t>Úř</w:t>
      </w:r>
      <w:proofErr w:type="spellEnd"/>
      <w:r w:rsidRPr="004A0329">
        <w:rPr>
          <w:sz w:val="24"/>
          <w:lang w:val="cs-CZ"/>
        </w:rPr>
        <w:t xml:space="preserve">. </w:t>
      </w:r>
      <w:proofErr w:type="spellStart"/>
      <w:proofErr w:type="gramStart"/>
      <w:r w:rsidRPr="004A0329">
        <w:rPr>
          <w:sz w:val="24"/>
          <w:lang w:val="cs-CZ"/>
        </w:rPr>
        <w:t>věst</w:t>
      </w:r>
      <w:proofErr w:type="spellEnd"/>
      <w:proofErr w:type="gramEnd"/>
      <w:r w:rsidRPr="004A0329">
        <w:rPr>
          <w:sz w:val="24"/>
          <w:lang w:val="cs-CZ"/>
        </w:rPr>
        <w:t xml:space="preserve">. C 270, </w:t>
      </w:r>
      <w:proofErr w:type="gramStart"/>
      <w:r w:rsidRPr="004A0329">
        <w:rPr>
          <w:sz w:val="24"/>
          <w:lang w:val="cs-CZ"/>
        </w:rPr>
        <w:t>7.7.2021</w:t>
      </w:r>
      <w:proofErr w:type="gramEnd"/>
      <w:r w:rsidRPr="004A0329">
        <w:rPr>
          <w:sz w:val="24"/>
          <w:lang w:val="cs-CZ"/>
        </w:rPr>
        <w:t>, s. 2), bod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032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032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032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0/2025"/>
    <w:docVar w:name="dvlangue" w:val="CS"/>
    <w:docVar w:name="dvnumam" w:val="0"/>
    <w:docVar w:name="dvpe" w:val="766.933"/>
    <w:docVar w:name="dvtitre" w:val="Usnesení Evropského parlamentu ze dne.... 2025 o návrhu prováděcího rozhodnutí Komise o povolení uvedení produktů, které obsahují geneticky modifikovanou kukuřici MON 95275, sestávají z ní nebo jsou z ní vyrobeny, na trh podle nařízení Evropského parlamentu a Rady (ES) č. 1829/2003(D102172/03 – 2024/3011(RSP))"/>
  </w:docVars>
  <w:rsids>
    <w:rsidRoot w:val="001E79BE"/>
    <w:rsid w:val="00002272"/>
    <w:rsid w:val="00064002"/>
    <w:rsid w:val="000677B9"/>
    <w:rsid w:val="000831BA"/>
    <w:rsid w:val="0009313F"/>
    <w:rsid w:val="000A42CC"/>
    <w:rsid w:val="000E7DD9"/>
    <w:rsid w:val="0010095E"/>
    <w:rsid w:val="00125B37"/>
    <w:rsid w:val="00187494"/>
    <w:rsid w:val="001E79B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0329"/>
    <w:rsid w:val="004C0004"/>
    <w:rsid w:val="004C5D52"/>
    <w:rsid w:val="00502DA1"/>
    <w:rsid w:val="0050519A"/>
    <w:rsid w:val="005072A1"/>
    <w:rsid w:val="00514517"/>
    <w:rsid w:val="00545827"/>
    <w:rsid w:val="00560270"/>
    <w:rsid w:val="005C2568"/>
    <w:rsid w:val="005F1B17"/>
    <w:rsid w:val="006037C0"/>
    <w:rsid w:val="00653F64"/>
    <w:rsid w:val="006631B6"/>
    <w:rsid w:val="00680577"/>
    <w:rsid w:val="006F74FA"/>
    <w:rsid w:val="0071586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1A3B"/>
    <w:rsid w:val="00AF3B82"/>
    <w:rsid w:val="00B12E95"/>
    <w:rsid w:val="00B22876"/>
    <w:rsid w:val="00B46B9A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70B1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29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580F32"/>
  <w15:chartTrackingRefBased/>
  <w15:docId w15:val="{61609A7E-4D68-417C-A545-1CE19E9B4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53F64"/>
    <w:pPr>
      <w:spacing w:before="480" w:after="240"/>
    </w:pPr>
  </w:style>
  <w:style w:type="paragraph" w:customStyle="1" w:styleId="NormalHanging12a">
    <w:name w:val="NormalHanging12a"/>
    <w:basedOn w:val="Normal"/>
    <w:qFormat/>
    <w:rsid w:val="00653F64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653F64"/>
    <w:rPr>
      <w:color w:val="0563C1" w:themeColor="hyperlink"/>
      <w:u w:val="single"/>
    </w:rPr>
  </w:style>
  <w:style w:type="character" w:customStyle="1" w:styleId="Funotenzeichen">
    <w:name w:val="Fußnotenzeichen"/>
    <w:qFormat/>
    <w:rsid w:val="00653F64"/>
    <w:rPr>
      <w:vertAlign w:val="superscript"/>
    </w:rPr>
  </w:style>
  <w:style w:type="paragraph" w:styleId="BalloonText">
    <w:name w:val="Balloon Text"/>
    <w:basedOn w:val="Normal"/>
    <w:link w:val="BalloonTextChar"/>
    <w:rsid w:val="00CD70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D70B1"/>
    <w:rPr>
      <w:rFonts w:ascii="Segoe UI" w:hAnsi="Segoe UI" w:cs="Segoe UI"/>
      <w:sz w:val="18"/>
      <w:szCs w:val="18"/>
      <w:lang w:val="cs-CZ"/>
    </w:rPr>
  </w:style>
  <w:style w:type="character" w:styleId="FollowedHyperlink">
    <w:name w:val="FollowedHyperlink"/>
    <w:basedOn w:val="DefaultParagraphFont"/>
    <w:rsid w:val="00CD70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oi.org/10.2903/j.efsa.2024.8886" TargetMode="External"/><Relationship Id="rId7" Type="http://schemas.openxmlformats.org/officeDocument/2006/relationships/hyperlink" Target="https://tillymetz.lu/wp-content/uploads/2020/09/Co-signed-letter-MEP-Metz.pdf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reg/2002/178/oj" TargetMode="External"/><Relationship Id="rId5" Type="http://schemas.openxmlformats.org/officeDocument/2006/relationships/hyperlink" Target="https://efsa.onlinelibrary.wiley.com/action/downloadSupplement?doi=10.2903/j.efsa.2024.8716&amp;file=efs28716-sup-0012-Annex8.pdf" TargetMode="External"/><Relationship Id="rId4" Type="http://schemas.openxmlformats.org/officeDocument/2006/relationships/hyperlink" Target="http://data.europa.eu/eli/reg_impl/2013/50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EBDF3-7E3E-4D9F-9F04-D85994D2F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1193</Words>
  <Characters>7044</Characters>
  <Application>Microsoft Office Word</Application>
  <DocSecurity>0</DocSecurity>
  <Lines>140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SOCHOROVA Lenka</cp:lastModifiedBy>
  <cp:revision>2</cp:revision>
  <cp:lastPrinted>2004-11-19T15:42:00Z</cp:lastPrinted>
  <dcterms:created xsi:type="dcterms:W3CDTF">2025-03-05T16:12:00Z</dcterms:created>
  <dcterms:modified xsi:type="dcterms:W3CDTF">2025-03-05T16:12:00Z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B10-0060/2025</vt:lpwstr>
  </property>
  <property fmtid="{D5CDD505-2E9C-101B-9397-08002B2CF9AE}" pid="4" name="&lt;Type&gt;">
    <vt:lpwstr>RR</vt:lpwstr>
  </property>
</Properties>
</file>