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31AD" w:rsidTr="0010095E">
        <w:trPr>
          <w:trHeight w:hRule="exact" w:val="1418"/>
        </w:trPr>
        <w:tc>
          <w:tcPr>
            <w:tcW w:w="6804" w:type="dxa"/>
            <w:shd w:val="clear" w:color="auto" w:fill="auto"/>
            <w:vAlign w:val="center"/>
          </w:tcPr>
          <w:p w:rsidR="00751A4A" w:rsidRPr="000D31AD" w:rsidRDefault="00825743" w:rsidP="0010095E">
            <w:pPr>
              <w:pStyle w:val="EPName"/>
            </w:pPr>
            <w:bookmarkStart w:id="0" w:name="_GoBack"/>
            <w:bookmarkEnd w:id="0"/>
            <w:r w:rsidRPr="000D31AD">
              <w:t>Europees Parlement</w:t>
            </w:r>
          </w:p>
          <w:p w:rsidR="00751A4A" w:rsidRPr="000D31AD" w:rsidRDefault="005F1B17" w:rsidP="005F1B17">
            <w:pPr>
              <w:pStyle w:val="EPTerm"/>
              <w:rPr>
                <w:rStyle w:val="HideTWBExt"/>
                <w:noProof w:val="0"/>
                <w:vanish w:val="0"/>
                <w:color w:val="auto"/>
              </w:rPr>
            </w:pPr>
            <w:r w:rsidRPr="000D31AD">
              <w:t>2024</w:t>
            </w:r>
            <w:r w:rsidR="00817416" w:rsidRPr="000D31AD">
              <w:t>-202</w:t>
            </w:r>
            <w:r w:rsidRPr="000D31AD">
              <w:t>9</w:t>
            </w:r>
          </w:p>
        </w:tc>
        <w:tc>
          <w:tcPr>
            <w:tcW w:w="2268" w:type="dxa"/>
            <w:shd w:val="clear" w:color="auto" w:fill="auto"/>
          </w:tcPr>
          <w:p w:rsidR="00751A4A" w:rsidRPr="000D31AD" w:rsidRDefault="00187494" w:rsidP="0010095E">
            <w:pPr>
              <w:pStyle w:val="EPLogo"/>
            </w:pPr>
            <w:r w:rsidRPr="000D31A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31AD" w:rsidRDefault="00D058B8" w:rsidP="004C5D52">
      <w:pPr>
        <w:pStyle w:val="LineTop"/>
      </w:pPr>
    </w:p>
    <w:p w:rsidR="00680577" w:rsidRPr="000D31AD" w:rsidRDefault="00825743" w:rsidP="00680577">
      <w:pPr>
        <w:pStyle w:val="EPBodyTA1"/>
      </w:pPr>
      <w:r w:rsidRPr="000D31AD">
        <w:t>AANGENOMEN TEKSTEN</w:t>
      </w:r>
    </w:p>
    <w:p w:rsidR="00D058B8" w:rsidRPr="000D31AD" w:rsidRDefault="00D058B8" w:rsidP="00D058B8">
      <w:pPr>
        <w:pStyle w:val="LineBottom"/>
      </w:pPr>
    </w:p>
    <w:p w:rsidR="00825743" w:rsidRPr="000D31AD" w:rsidRDefault="00825743" w:rsidP="00825743">
      <w:pPr>
        <w:pStyle w:val="ATHeading1"/>
      </w:pPr>
      <w:bookmarkStart w:id="1" w:name="TANumber"/>
      <w:r w:rsidRPr="000D31AD">
        <w:t>P10_</w:t>
      </w:r>
      <w:proofErr w:type="gramStart"/>
      <w:r w:rsidRPr="000D31AD">
        <w:t>TA(</w:t>
      </w:r>
      <w:proofErr w:type="gramEnd"/>
      <w:r w:rsidRPr="000D31AD">
        <w:t>2025)00</w:t>
      </w:r>
      <w:r w:rsidR="00C20E3E" w:rsidRPr="000D31AD">
        <w:t>15</w:t>
      </w:r>
      <w:bookmarkEnd w:id="1"/>
    </w:p>
    <w:p w:rsidR="00825743" w:rsidRPr="000D31AD" w:rsidRDefault="00825743" w:rsidP="00825743">
      <w:pPr>
        <w:pStyle w:val="ATHeading2"/>
      </w:pPr>
      <w:bookmarkStart w:id="2" w:name="title"/>
      <w:r w:rsidRPr="000D31AD">
        <w:t>Genetisch gemodificeerde mais MON 95275</w:t>
      </w:r>
      <w:bookmarkEnd w:id="2"/>
    </w:p>
    <w:p w:rsidR="00825743" w:rsidRPr="000D31AD" w:rsidRDefault="00825743" w:rsidP="00825743">
      <w:pPr>
        <w:rPr>
          <w:i/>
          <w:vanish/>
        </w:rPr>
      </w:pPr>
      <w:r w:rsidRPr="000D31AD">
        <w:rPr>
          <w:i/>
        </w:rPr>
        <w:fldChar w:fldCharType="begin"/>
      </w:r>
      <w:r w:rsidRPr="000D31AD">
        <w:rPr>
          <w:i/>
        </w:rPr>
        <w:instrText xml:space="preserve"> TC"(</w:instrText>
      </w:r>
      <w:bookmarkStart w:id="3" w:name="DocNumber"/>
      <w:r w:rsidRPr="000D31AD">
        <w:rPr>
          <w:i/>
        </w:rPr>
        <w:instrText>B10-0060/2025</w:instrText>
      </w:r>
      <w:bookmarkEnd w:id="3"/>
      <w:r w:rsidRPr="000D31AD">
        <w:rPr>
          <w:i/>
        </w:rPr>
        <w:instrText xml:space="preserve">)"\l3 \n&gt; \* MERGEFORMAT </w:instrText>
      </w:r>
      <w:r w:rsidRPr="000D31AD">
        <w:rPr>
          <w:i/>
        </w:rPr>
        <w:fldChar w:fldCharType="end"/>
      </w:r>
    </w:p>
    <w:p w:rsidR="00825743" w:rsidRPr="000D31AD" w:rsidRDefault="00825743" w:rsidP="00825743">
      <w:pPr>
        <w:rPr>
          <w:vanish/>
        </w:rPr>
      </w:pPr>
      <w:bookmarkStart w:id="4" w:name="PE"/>
      <w:r w:rsidRPr="000D31AD">
        <w:rPr>
          <w:vanish/>
        </w:rPr>
        <w:t>PE766.933</w:t>
      </w:r>
      <w:bookmarkEnd w:id="4"/>
    </w:p>
    <w:p w:rsidR="00825743" w:rsidRPr="000D31AD" w:rsidRDefault="00825743" w:rsidP="00825743">
      <w:pPr>
        <w:pStyle w:val="ATHeading3"/>
      </w:pPr>
      <w:bookmarkStart w:id="5" w:name="Sujet"/>
      <w:r w:rsidRPr="000D31AD">
        <w:t xml:space="preserve">Resolutie van het Europees Parlement van </w:t>
      </w:r>
      <w:r w:rsidR="00B75AB3" w:rsidRPr="000D31AD">
        <w:t>12</w:t>
      </w:r>
      <w:r w:rsidRPr="000D31AD">
        <w:t xml:space="preserve"> februari 2025 over het ontwerp van uitvoeringsbesluit van de Commissie tot verlening van een vergunning voor het in de handel brengen van producten die geheel of gedeeltelijk bestaan uit of zijn geproduceerd met de genetisch gemodificeerde mais MON 95275 overeenkomstig Verordening (EG) nr. 1829/2003 van het Europees Parlement en de Raad</w:t>
      </w:r>
      <w:bookmarkEnd w:id="5"/>
      <w:r w:rsidRPr="000D31AD">
        <w:t xml:space="preserve"> </w:t>
      </w:r>
      <w:bookmarkStart w:id="6" w:name="References"/>
      <w:r w:rsidRPr="000D31AD">
        <w:t>(D102172/03 – 2024/3011(RSP))</w:t>
      </w:r>
      <w:bookmarkEnd w:id="6"/>
    </w:p>
    <w:p w:rsidR="001F0931" w:rsidRPr="000D31AD" w:rsidRDefault="001F0931" w:rsidP="001F0931">
      <w:pPr>
        <w:pStyle w:val="EPComma"/>
      </w:pPr>
      <w:bookmarkStart w:id="7" w:name="TextBodyBegin"/>
      <w:bookmarkEnd w:id="7"/>
      <w:r w:rsidRPr="000D31AD">
        <w:rPr>
          <w:i/>
        </w:rPr>
        <w:t>Het Europees Parlement</w:t>
      </w:r>
      <w:r w:rsidRPr="000D31AD">
        <w:t>,</w:t>
      </w:r>
    </w:p>
    <w:p w:rsidR="001F0931" w:rsidRPr="000D31AD" w:rsidRDefault="001F0931" w:rsidP="001F0931">
      <w:pPr>
        <w:pStyle w:val="NormalHanging12a"/>
      </w:pPr>
      <w:r w:rsidRPr="000D31AD">
        <w:t>–</w:t>
      </w:r>
      <w:r w:rsidRPr="000D31AD">
        <w:tab/>
        <w:t>gezien het ontwerp van uitvoeringsbesluit van de Commissie tot verlening van een vergunning voor het in de handel brengen van producten die geheel of gedeeltelijk bestaan uit of zijn geproduceerd met de genetisch gemodificeerde mais MON 95275 overeenkomstig Verordening (EG) nr. 1829/2003 van het Europees Parlement en de Raad (D102172/03),</w:t>
      </w:r>
    </w:p>
    <w:p w:rsidR="001F0931" w:rsidRPr="000D31AD" w:rsidRDefault="001F0931" w:rsidP="001F0931">
      <w:pPr>
        <w:pStyle w:val="NormalHanging12a"/>
      </w:pPr>
      <w:r w:rsidRPr="000D31AD">
        <w:t>–</w:t>
      </w:r>
      <w:r w:rsidRPr="000D31AD">
        <w:tab/>
        <w:t>gezien Verordening (EG) nr. 1829/2003 van het Europees Parlement en de Raad van 22 september 2003 inzake genetisch gemodificeerde levensmiddelen en diervoeders</w:t>
      </w:r>
      <w:r w:rsidRPr="000D31AD">
        <w:rPr>
          <w:rStyle w:val="FootnoteReference"/>
        </w:rPr>
        <w:footnoteReference w:id="1"/>
      </w:r>
      <w:r w:rsidRPr="000D31AD">
        <w:t>, en met name artikel 7, lid 3, en artikel 19, lid 3,</w:t>
      </w:r>
    </w:p>
    <w:p w:rsidR="001F0931" w:rsidRPr="000D31AD" w:rsidRDefault="001F0931" w:rsidP="001F0931">
      <w:pPr>
        <w:pStyle w:val="NormalHanging12a"/>
      </w:pPr>
      <w:r w:rsidRPr="000D31AD">
        <w:t>–</w:t>
      </w:r>
      <w:r w:rsidRPr="000D31AD">
        <w:tab/>
        <w:t>gezien de stemming van 22 november 2024 in het Permanent Comité voor planten, dieren, levensmiddelen en diervoeders als bedoeld in artikel 35 van Verordening (EG) nr. 1829/2003, die geen advies heeft opgeleverd, en de stemming van 17 december 2024 in het comité van beroep, die evenmin een advies heeft opgeleverd,</w:t>
      </w:r>
    </w:p>
    <w:p w:rsidR="001F0931" w:rsidRPr="000D31AD" w:rsidRDefault="001F0931" w:rsidP="001F0931">
      <w:pPr>
        <w:pStyle w:val="NormalHanging12a"/>
      </w:pPr>
      <w:r w:rsidRPr="000D31AD">
        <w:t>–</w:t>
      </w:r>
      <w:r w:rsidRPr="000D31AD">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0D31AD">
        <w:rPr>
          <w:rStyle w:val="FootnoteReference"/>
        </w:rPr>
        <w:footnoteReference w:id="2"/>
      </w:r>
      <w:r w:rsidRPr="000D31AD">
        <w:t>,</w:t>
      </w:r>
    </w:p>
    <w:p w:rsidR="001F0931" w:rsidRPr="000D31AD" w:rsidRDefault="001F0931" w:rsidP="001F0931">
      <w:pPr>
        <w:pStyle w:val="NormalHanging12a"/>
      </w:pPr>
      <w:r w:rsidRPr="000D31AD">
        <w:t>–</w:t>
      </w:r>
      <w:r w:rsidRPr="000D31AD">
        <w:tab/>
        <w:t xml:space="preserve">gezien het advies van de Europese Autoriteit voor voedselveiligheid (EFSA) dat op </w:t>
      </w:r>
      <w:r w:rsidRPr="000D31AD">
        <w:lastRenderedPageBreak/>
        <w:t>19 juni 2024 werd goedgekeurd en op 1 augustus 2024 werd gepubliceerd</w:t>
      </w:r>
      <w:r w:rsidRPr="000D31AD">
        <w:rPr>
          <w:rStyle w:val="FootnoteReference"/>
        </w:rPr>
        <w:footnoteReference w:id="3"/>
      </w:r>
      <w:r w:rsidRPr="000D31AD">
        <w:t>,</w:t>
      </w:r>
    </w:p>
    <w:p w:rsidR="001F0931" w:rsidRPr="000D31AD" w:rsidRDefault="001F0931" w:rsidP="001F0931">
      <w:pPr>
        <w:pStyle w:val="NormalHanging12a"/>
      </w:pPr>
      <w:r w:rsidRPr="000D31AD">
        <w:t>–</w:t>
      </w:r>
      <w:r w:rsidRPr="000D31AD">
        <w:tab/>
        <w:t>gezien zijn eerdere resoluties waarin bezwaar wordt gemaakt tegen het verlenen van vergunningen voor genetisch gemodificeerde organismen (“ggo’s”)</w:t>
      </w:r>
      <w:r w:rsidRPr="000D31AD">
        <w:rPr>
          <w:rStyle w:val="FootnoteReference"/>
        </w:rPr>
        <w:footnoteReference w:id="4"/>
      </w:r>
      <w:r w:rsidRPr="000D31AD">
        <w:t>,</w:t>
      </w:r>
    </w:p>
    <w:p w:rsidR="001F0931" w:rsidRPr="000D31AD" w:rsidRDefault="001F0931" w:rsidP="001F0931">
      <w:pPr>
        <w:pStyle w:val="NormalHanging12a"/>
      </w:pPr>
      <w:r w:rsidRPr="000D31AD">
        <w:lastRenderedPageBreak/>
        <w:t>–</w:t>
      </w:r>
      <w:r w:rsidRPr="000D31AD">
        <w:tab/>
        <w:t>gezien artikel 115, leden 2 en 3, van zijn Reglement,</w:t>
      </w:r>
    </w:p>
    <w:p w:rsidR="001F0931" w:rsidRPr="000D31AD" w:rsidRDefault="001F0931" w:rsidP="001F0931">
      <w:pPr>
        <w:pStyle w:val="NormalHanging12a"/>
      </w:pPr>
      <w:r w:rsidRPr="000D31AD">
        <w:t>–</w:t>
      </w:r>
      <w:r w:rsidRPr="000D31AD">
        <w:tab/>
        <w:t xml:space="preserve">gezien de ontwerpresolutie van de Commissie milieubeheer, </w:t>
      </w:r>
      <w:r w:rsidR="004C094B" w:rsidRPr="000D31AD">
        <w:t>klimaat</w:t>
      </w:r>
      <w:r w:rsidRPr="000D31AD">
        <w:t xml:space="preserve"> en voedselveiligheid,</w:t>
      </w:r>
    </w:p>
    <w:p w:rsidR="001F0931" w:rsidRPr="000D31AD" w:rsidRDefault="001F0931" w:rsidP="001F0931">
      <w:pPr>
        <w:pStyle w:val="NormalHanging12a"/>
        <w:tabs>
          <w:tab w:val="left" w:pos="0"/>
        </w:tabs>
        <w:suppressAutoHyphens/>
        <w:rPr>
          <w:szCs w:val="24"/>
        </w:rPr>
      </w:pPr>
      <w:r w:rsidRPr="000D31AD">
        <w:t>A.</w:t>
      </w:r>
      <w:r w:rsidRPr="000D31AD">
        <w:tab/>
        <w:t>overwegende dat Bayer Agriculture B.V., gevestigd in België, namens Bayer CropScience LP, gevestigd in de Verenigde Staten, op 29 april 2022 bij de bevoegde nationale instantie van Nederland een aanvraag heeft ingediend voor het in de handel brengen van levensmiddelen, voedselingrediënten en diervoeders die geheel of gedeeltelijk bestaan uit of zijn geproduceerd met de genetisch gemodificeerde mais MON 95275 (de “genetisch gemodificeerde mais”);</w:t>
      </w:r>
    </w:p>
    <w:p w:rsidR="001F0931" w:rsidRPr="000D31AD" w:rsidRDefault="001F0931" w:rsidP="001F0931">
      <w:pPr>
        <w:pStyle w:val="NormalHanging12a"/>
        <w:tabs>
          <w:tab w:val="left" w:pos="0"/>
        </w:tabs>
        <w:suppressAutoHyphens/>
        <w:rPr>
          <w:szCs w:val="24"/>
        </w:rPr>
      </w:pPr>
      <w:r w:rsidRPr="000D31AD">
        <w:t>B.</w:t>
      </w:r>
      <w:r w:rsidRPr="000D31AD">
        <w:tab/>
        <w:t>overwegende dat de genetisch gemodificeerde mais twee insectendodende eiwitten produceert (Mpp75Aa1 en Vpb4Da2) en een DvSnf7 dsRNA tot expressie brengt ter bestrijding van de maiswortelkever; overwegende dat de genetische modificatie een proces in twee stappen omvat bestaande uit een transformatie gemedieerd door agrobacterium tumefaciens en een Cre/lox-recombinatiesysteem om selectiemarkers te verwijderen;</w:t>
      </w:r>
    </w:p>
    <w:p w:rsidR="001F0931" w:rsidRPr="000D31AD" w:rsidRDefault="001F0931" w:rsidP="001F0931">
      <w:pPr>
        <w:pStyle w:val="NormalHanging12a"/>
        <w:tabs>
          <w:tab w:val="left" w:pos="0"/>
        </w:tabs>
        <w:suppressAutoHyphens/>
        <w:rPr>
          <w:szCs w:val="24"/>
        </w:rPr>
      </w:pPr>
      <w:r w:rsidRPr="000D31AD">
        <w:t>C.</w:t>
      </w:r>
      <w:r w:rsidRPr="000D31AD">
        <w:tab/>
        <w:t>overwegende dat de EFSA op 19 juni 2024 een gunstig advies heeft uitgebracht over MON 95275, dat op 1 augustus 2024 is gepubliceerd; overwegende dat het advies van de EFSA onvoldoende gegevens bevat om onbedoelde genetische effecten, de biologische activiteit van “read-through”-sequenties en mogelijke offtargeteffecten op niet-doelorganismen te beoordelen;</w:t>
      </w:r>
    </w:p>
    <w:p w:rsidR="001F0931" w:rsidRPr="000D31AD" w:rsidRDefault="001F0931" w:rsidP="001F0931">
      <w:pPr>
        <w:pStyle w:val="NormalHanging12a"/>
        <w:tabs>
          <w:tab w:val="left" w:pos="0"/>
        </w:tabs>
        <w:suppressAutoHyphens/>
        <w:rPr>
          <w:szCs w:val="24"/>
        </w:rPr>
      </w:pPr>
      <w:r w:rsidRPr="000D31AD">
        <w:t>D.</w:t>
      </w:r>
      <w:r w:rsidRPr="000D31AD">
        <w:tab/>
        <w:t>overwegende dat bij de door de aanvrager uitgevoerde veldproeven geen rekening is gehouden met diverse omstandigheden die milieustress veroorzaken of variërende landbouwpraktijken, waardoor de resultaten minder relevant zijn voor Europese teeltgebieden;</w:t>
      </w:r>
    </w:p>
    <w:p w:rsidR="001F0931" w:rsidRPr="000D31AD" w:rsidRDefault="001F0931" w:rsidP="001F0931">
      <w:pPr>
        <w:pStyle w:val="NormalHanging12a"/>
        <w:tabs>
          <w:tab w:val="left" w:pos="0"/>
        </w:tabs>
        <w:suppressAutoHyphens/>
        <w:rPr>
          <w:szCs w:val="24"/>
        </w:rPr>
      </w:pPr>
      <w:r w:rsidRPr="000D31AD">
        <w:t>E.</w:t>
      </w:r>
      <w:r w:rsidRPr="000D31AD">
        <w:tab/>
        <w:t>overwegende dat er reden tot bezorgdheid is met betrekking tot het RNAi-construct DvSnf7 dsRNA, meer bepaald over de effecten op niet-doelorganismen;</w:t>
      </w:r>
    </w:p>
    <w:p w:rsidR="001F0931" w:rsidRPr="000D31AD" w:rsidRDefault="001F0931" w:rsidP="001F0931">
      <w:pPr>
        <w:pStyle w:val="NormalHanging12a"/>
        <w:tabs>
          <w:tab w:val="left" w:pos="0"/>
        </w:tabs>
        <w:suppressAutoHyphens/>
        <w:rPr>
          <w:szCs w:val="24"/>
        </w:rPr>
      </w:pPr>
      <w:r w:rsidRPr="000D31AD">
        <w:t>F.</w:t>
      </w:r>
      <w:r w:rsidRPr="000D31AD">
        <w:tab/>
        <w:t>overwegende dat de insectendodende eiwitten Mpp75Aa1 en Vpb4Da2 structurele gelijkenissen vertonen met bekende toxinen en onvoldoende zijn beoordeeld op hun specificiteit, immuunrespons en combinatorische effecten;</w:t>
      </w:r>
    </w:p>
    <w:p w:rsidR="001F0931" w:rsidRPr="000D31AD" w:rsidRDefault="001F0931" w:rsidP="001F0931">
      <w:pPr>
        <w:pStyle w:val="NormalHanging12a"/>
        <w:tabs>
          <w:tab w:val="left" w:pos="0"/>
        </w:tabs>
        <w:suppressAutoHyphens/>
        <w:rPr>
          <w:szCs w:val="24"/>
        </w:rPr>
      </w:pPr>
      <w:r w:rsidRPr="000D31AD">
        <w:t>G.</w:t>
      </w:r>
      <w:r w:rsidRPr="000D31AD">
        <w:tab/>
        <w:t xml:space="preserve">overwegende dat de potentiële genenstroom naar wilde verwante gewassen, waaronder Europese teosintepopulaties, risico’s inhoudt op transgenpersistentie en ecologische </w:t>
      </w:r>
      <w:r w:rsidRPr="000D31AD">
        <w:lastRenderedPageBreak/>
        <w:t>onevenwichtigheid;</w:t>
      </w:r>
    </w:p>
    <w:p w:rsidR="001F0931" w:rsidRPr="000D31AD" w:rsidRDefault="001F0931" w:rsidP="001F0931">
      <w:pPr>
        <w:pStyle w:val="NormalHanging12a"/>
        <w:tabs>
          <w:tab w:val="left" w:pos="0"/>
        </w:tabs>
        <w:suppressAutoHyphens/>
        <w:rPr>
          <w:szCs w:val="24"/>
        </w:rPr>
      </w:pPr>
      <w:r w:rsidRPr="000D31AD">
        <w:t>H.</w:t>
      </w:r>
      <w:r w:rsidRPr="000D31AD">
        <w:tab/>
        <w:t>overwegende dat de monitoringvoorschriften uit hoofde van Uitvoeringsverordening (EU) nr. 503/2013 van de Commissie</w:t>
      </w:r>
      <w:r w:rsidRPr="000D31AD">
        <w:rPr>
          <w:rStyle w:val="FootnoteReference"/>
          <w:szCs w:val="24"/>
        </w:rPr>
        <w:footnoteReference w:id="5"/>
      </w:r>
      <w:r w:rsidRPr="000D31AD">
        <w:t xml:space="preserve"> onvoldoende aan bod zijn gekomen, met name wat betreft onafhankelijke gegevensverificatie en milieueffecten op lange termijn;</w:t>
      </w:r>
    </w:p>
    <w:p w:rsidR="001F0931" w:rsidRPr="000D31AD" w:rsidRDefault="001F0931" w:rsidP="001F0931">
      <w:pPr>
        <w:pStyle w:val="NormalHanging12a"/>
        <w:tabs>
          <w:tab w:val="left" w:pos="0"/>
        </w:tabs>
        <w:suppressAutoHyphens/>
        <w:rPr>
          <w:szCs w:val="24"/>
        </w:rPr>
      </w:pPr>
      <w:r w:rsidRPr="000D31AD">
        <w:t>I.</w:t>
      </w:r>
      <w:r w:rsidRPr="000D31AD">
        <w:tab/>
        <w:t>overwegende dat de EFSA in haar beoordeling onvoldoende aandacht heeft besteed aan de rol van microbioominteracties of cumulatieve toxiciteitseffecten op niet-doelorganismen;</w:t>
      </w:r>
    </w:p>
    <w:p w:rsidR="001F0931" w:rsidRPr="000D31AD" w:rsidRDefault="001F0931" w:rsidP="001F0931">
      <w:pPr>
        <w:pStyle w:val="NormalHanging12a"/>
        <w:tabs>
          <w:tab w:val="left" w:pos="0"/>
        </w:tabs>
        <w:suppressAutoHyphens/>
        <w:rPr>
          <w:szCs w:val="24"/>
        </w:rPr>
      </w:pPr>
      <w:r w:rsidRPr="000D31AD">
        <w:t>J.</w:t>
      </w:r>
      <w:r w:rsidRPr="000D31AD">
        <w:tab/>
        <w:t>overwegende dat het gebruik van insectendodende genetisch gemodificeerde gewassen leidt tot een continue blootstelling van doelorganismen en niet-doelorganismen aan de toxinen, anders dan bij het gebruik van insectendodende middelen, waarbij de blootstelling plaatsvindt tijdens het sproeien en gedurende korte tijd daarna;</w:t>
      </w:r>
    </w:p>
    <w:p w:rsidR="001F0931" w:rsidRPr="000D31AD" w:rsidRDefault="001F0931" w:rsidP="001F0931">
      <w:pPr>
        <w:pStyle w:val="NormalHanging12a"/>
        <w:rPr>
          <w:b/>
          <w:i/>
          <w:szCs w:val="24"/>
        </w:rPr>
      </w:pPr>
      <w:r w:rsidRPr="000D31AD">
        <w:rPr>
          <w:b/>
          <w:i/>
        </w:rPr>
        <w:t>Opmerkingen van de lidstaten en belanghebbenden</w:t>
      </w:r>
    </w:p>
    <w:p w:rsidR="001F0931" w:rsidRPr="000D31AD" w:rsidRDefault="001F0931" w:rsidP="001F0931">
      <w:pPr>
        <w:pStyle w:val="NormalHanging12a"/>
        <w:tabs>
          <w:tab w:val="left" w:pos="0"/>
        </w:tabs>
        <w:suppressAutoHyphens/>
        <w:rPr>
          <w:szCs w:val="24"/>
        </w:rPr>
      </w:pPr>
      <w:r w:rsidRPr="000D31AD">
        <w:t>K.</w:t>
      </w:r>
      <w:r w:rsidRPr="000D31AD">
        <w:tab/>
        <w:t>overwegende dat de lidstaten gedurende de raadplegingsperiode van drie maanden veel kritische opmerkingen bij de EFSA hebben ingediend</w:t>
      </w:r>
      <w:r w:rsidRPr="000D31AD">
        <w:rPr>
          <w:rStyle w:val="FootnoteReference"/>
          <w:szCs w:val="24"/>
        </w:rPr>
        <w:footnoteReference w:id="6"/>
      </w:r>
      <w:r w:rsidRPr="000D31AD">
        <w:t>, waarbij erop werd gewezen dat in de lijst van relevante studies die genoemd worden in het literatuuronderzoek van de aanvrager geen studies zijn aangetroffen over de bestemming van insectendodende eiwitten in het milieu of de mogelijke effecten van gewasresten op niet-doelorganismen;</w:t>
      </w:r>
    </w:p>
    <w:p w:rsidR="001F0931" w:rsidRPr="000D31AD" w:rsidRDefault="001F0931" w:rsidP="001F0931">
      <w:pPr>
        <w:pStyle w:val="NormalHanging12a"/>
        <w:tabs>
          <w:tab w:val="left" w:pos="0"/>
        </w:tabs>
        <w:suppressAutoHyphens/>
        <w:rPr>
          <w:szCs w:val="24"/>
        </w:rPr>
      </w:pPr>
      <w:r w:rsidRPr="000D31AD">
        <w:t>L.</w:t>
      </w:r>
      <w:r w:rsidRPr="000D31AD">
        <w:tab/>
        <w:t>overwegende dat het Parlement in zijn achtste zittingsperiode in totaal 36 resoluties heeft aangenomen waarin bezwaar wordt gemaakt tegen het in de handel brengen van ggo’s voor gebruik als levensmiddelen en diervoeders (33 resoluties) en tegen de teelt van ggo’s in de Unie (drie resoluties); overwegende dat het Parlement in zijn negende zittingsperiode 38 resoluties heeft aangenomen waarin bezwaar wordt gemaakt tegen het in de handel brengen van ggo’s en in de huidige tiende zittingsperiode nog eens acht resoluties heeft aangenomen waarin bezwaar wordt gemaakt tegen het in de handel brengen van ggo’s;</w:t>
      </w:r>
    </w:p>
    <w:p w:rsidR="001F0931" w:rsidRPr="000D31AD" w:rsidRDefault="001F0931" w:rsidP="001F0931">
      <w:pPr>
        <w:pStyle w:val="NormalHanging12a"/>
        <w:tabs>
          <w:tab w:val="left" w:pos="0"/>
        </w:tabs>
        <w:suppressAutoHyphens/>
      </w:pPr>
      <w:r w:rsidRPr="000D31AD">
        <w:t>M.</w:t>
      </w:r>
      <w:r w:rsidRPr="000D31AD">
        <w:tab/>
        <w:t>overwegende dat de Commissie zich weliswaar bewust is van de democratische tekortkomingen, het gebrek aan steun van de lidstaten en de bezwaren van het Parlement, maar toch vergunningen blijft verlenen voor ggo’s;</w:t>
      </w:r>
    </w:p>
    <w:p w:rsidR="00C20E3E" w:rsidRPr="000D31AD" w:rsidRDefault="00C20E3E" w:rsidP="001F0931">
      <w:pPr>
        <w:pStyle w:val="NormalHanging12a"/>
        <w:tabs>
          <w:tab w:val="left" w:pos="0"/>
        </w:tabs>
        <w:suppressAutoHyphens/>
        <w:rPr>
          <w:szCs w:val="24"/>
        </w:rPr>
      </w:pPr>
      <w:r w:rsidRPr="000D31AD">
        <w:t>N.</w:t>
      </w:r>
      <w:r w:rsidRPr="000D31AD">
        <w:tab/>
        <w:t xml:space="preserve">overwegende dat de handelsovereenkomst tussen de EU en </w:t>
      </w:r>
      <w:proofErr w:type="spellStart"/>
      <w:r w:rsidRPr="000D31AD">
        <w:t>Mercosur</w:t>
      </w:r>
      <w:proofErr w:type="spellEnd"/>
      <w:r w:rsidRPr="000D31AD">
        <w:t xml:space="preserve"> de invoer naar de Unie zal stimuleren van levensmiddelen en diervoeders die geheel of gedeeltelijk bestaan uit of zijn geproduceerd met genetisch gemodificeerde organismen; overwegende dat Brazilië en Argentinië tot de grootste producenten van ggo’s en </w:t>
      </w:r>
      <w:proofErr w:type="spellStart"/>
      <w:r w:rsidRPr="000D31AD">
        <w:t>pesticidengebruikers</w:t>
      </w:r>
      <w:proofErr w:type="spellEnd"/>
      <w:r w:rsidRPr="000D31AD">
        <w:t xml:space="preserve"> ter wereld behoren, met inbegrip van ggo’s en pesticiden die om gezondheids- of milieuredenen in de Unie verboden zijn;</w:t>
      </w:r>
    </w:p>
    <w:p w:rsidR="001F0931" w:rsidRPr="000D31AD" w:rsidRDefault="001F0931" w:rsidP="001F0931">
      <w:pPr>
        <w:pStyle w:val="NormalHanging12a"/>
        <w:rPr>
          <w:szCs w:val="24"/>
        </w:rPr>
      </w:pPr>
      <w:r w:rsidRPr="000D31AD">
        <w:lastRenderedPageBreak/>
        <w:t>1.</w:t>
      </w:r>
      <w:r w:rsidRPr="000D31AD">
        <w:tab/>
        <w:t>is van mening dat het ontwerp van uitvoeringsbesluit van de Commissie de in Verordening (EG) nr. 1829/2003 bedoelde uitvoeringsbevoegdheden overschrijdt;</w:t>
      </w:r>
    </w:p>
    <w:p w:rsidR="001F0931" w:rsidRPr="000D31AD" w:rsidRDefault="001F0931" w:rsidP="001F0931">
      <w:pPr>
        <w:pStyle w:val="NormalHanging12a"/>
        <w:rPr>
          <w:szCs w:val="24"/>
        </w:rPr>
      </w:pPr>
      <w:r w:rsidRPr="000D31AD">
        <w:t>2.</w:t>
      </w:r>
      <w:r w:rsidRPr="000D31AD">
        <w:tab/>
        <w:t>is van mening dat het ontwerp van uitvoeringsbesluit van de Commissie niet in overeenstemming is met het recht van de Unie, aangezien het niet verenigbaar is met het doel van Verordening (EG) nr. 1829/2003 om overeenkomstig de algemene beginselen die in Verordening (EG) nr. 178/2002 van het Europees Parlement en de Raad</w:t>
      </w:r>
      <w:r w:rsidRPr="000D31AD">
        <w:rPr>
          <w:rStyle w:val="FootnoteReference"/>
          <w:szCs w:val="24"/>
        </w:rPr>
        <w:footnoteReference w:id="7"/>
      </w:r>
      <w:r w:rsidRPr="000D31AD">
        <w:t xml:space="preserve"> zijn vastgesteld de basis te leggen voor het waarborgen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gewaarborgd is;</w:t>
      </w:r>
    </w:p>
    <w:p w:rsidR="001F0931" w:rsidRPr="000D31AD" w:rsidRDefault="001F0931" w:rsidP="001F0931">
      <w:pPr>
        <w:pStyle w:val="NormalHanging12a"/>
        <w:rPr>
          <w:szCs w:val="24"/>
        </w:rPr>
      </w:pPr>
      <w:r w:rsidRPr="000D31AD">
        <w:t>3.</w:t>
      </w:r>
      <w:r w:rsidRPr="000D31AD">
        <w:tab/>
        <w:t>verzoekt de Commissie haar ontwerp van uitvoeringsbesluit in te trekken en een nieuw ontwerp aan het comité voor te leggen;</w:t>
      </w:r>
    </w:p>
    <w:p w:rsidR="001F0931" w:rsidRPr="000D31AD" w:rsidRDefault="001F0931" w:rsidP="001F0931">
      <w:pPr>
        <w:pStyle w:val="NormalHanging12a"/>
        <w:rPr>
          <w:szCs w:val="24"/>
        </w:rPr>
      </w:pPr>
      <w:r w:rsidRPr="000D31AD">
        <w:t>4.</w:t>
      </w:r>
      <w:r w:rsidRPr="000D31AD">
        <w:tab/>
        <w:t>verzoekt de Commissie in het kader van onderhandelingen over vrijhandelsakkoorden te zorgen voor convergentie van normen tussen de Unie en haar partners, teneinde te voldoen aan de veiligheidsnormen van de Unie;</w:t>
      </w:r>
    </w:p>
    <w:p w:rsidR="001F0931" w:rsidRPr="000D31AD" w:rsidRDefault="001F0931" w:rsidP="001F0931">
      <w:pPr>
        <w:pStyle w:val="NormalHanging12a"/>
        <w:rPr>
          <w:szCs w:val="24"/>
        </w:rPr>
      </w:pPr>
      <w:r w:rsidRPr="000D31AD">
        <w:t>5.</w:t>
      </w:r>
      <w:r w:rsidRPr="000D31AD">
        <w:tab/>
        <w:t>verzoekt de Commissie geen vergunningen te verlenen voor de genetisch gemodificeerde gewassen vanwege risico’s voor de biodiversiteit, de voedselveiligheid en de gezondheid van werknemers, in overeenstemming met de “één gezondheid”-benadering;</w:t>
      </w:r>
    </w:p>
    <w:p w:rsidR="001F0931" w:rsidRPr="000D31AD" w:rsidRDefault="001F0931" w:rsidP="001F0931">
      <w:pPr>
        <w:pStyle w:val="NormalHanging12a"/>
        <w:rPr>
          <w:szCs w:val="24"/>
        </w:rPr>
      </w:pPr>
      <w:r w:rsidRPr="000D31AD">
        <w:t>6.</w:t>
      </w:r>
      <w:r w:rsidRPr="000D31AD">
        <w:tab/>
        <w:t>stelt tevreden vast dat de Commissie in een schrijven van 11 september 2020 aan leden van het Parlement eindelijk heeft erkend dat in vergunningsbesluiten voor ggo’s rekening moet worden gehouden met duurzaamheid</w:t>
      </w:r>
      <w:r w:rsidRPr="000D31AD">
        <w:rPr>
          <w:rStyle w:val="FootnoteReference"/>
          <w:szCs w:val="24"/>
        </w:rPr>
        <w:footnoteReference w:id="8"/>
      </w:r>
      <w:r w:rsidRPr="000D31AD">
        <w:t>; is evenwel diep teleurgesteld dat de Commissie sindsdien vergunningen voor de invoer van ggo’s in de Unie is blijven verlenen, ondanks de aanhoudende bezwaren van het Parlement en een meerderheid van de lidstaten die tegen deze besluiten stemt;</w:t>
      </w:r>
    </w:p>
    <w:p w:rsidR="001F0931" w:rsidRPr="000D31AD" w:rsidRDefault="001F0931" w:rsidP="001F0931">
      <w:pPr>
        <w:pStyle w:val="NormalHanging12a"/>
        <w:rPr>
          <w:szCs w:val="24"/>
        </w:rPr>
      </w:pPr>
      <w:r w:rsidRPr="000D31AD">
        <w:t>7.</w:t>
      </w:r>
      <w:r w:rsidRPr="000D31AD">
        <w:tab/>
        <w:t>dringt er nogmaals bij de Commissie op aan rekening te houden met de verplichtingen van de Unie krachtens internationale overeenkomsten, zoals de Overeenkomst van Parijs, het VN-Verdrag inzake biologische diversiteit en de duurzameontwikkelingsdoelstellingen van de VN; roept er nogmaals toe op om ontwerpuitvoeringshandelingen vergezeld te doen gaan van een toelichting waarin wordt uiteengezet op welke manier aan het “niet schaden”-beginsel is voldaan</w:t>
      </w:r>
      <w:r w:rsidRPr="000D31AD">
        <w:rPr>
          <w:rStyle w:val="FootnoteReference"/>
          <w:szCs w:val="24"/>
        </w:rPr>
        <w:footnoteReference w:id="9"/>
      </w:r>
      <w:r w:rsidRPr="000D31AD">
        <w:t>;</w:t>
      </w:r>
    </w:p>
    <w:p w:rsidR="00E365E1" w:rsidRPr="000D31AD" w:rsidRDefault="001F0931" w:rsidP="000D31AD">
      <w:pPr>
        <w:pStyle w:val="NormalHanging12a"/>
      </w:pPr>
      <w:r w:rsidRPr="000D31AD">
        <w:t>8.</w:t>
      </w:r>
      <w:r w:rsidRPr="000D31AD">
        <w:tab/>
        <w:t>verzoekt zijn Voorzitter deze resolutie te doen toekomen aan de Raad en de Commissie, alsmede aan de regeringen en parlementen van de lidstaten.</w:t>
      </w:r>
    </w:p>
    <w:sectPr w:rsidR="00E365E1" w:rsidRPr="000D31AD" w:rsidSect="00EB6BD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743" w:rsidRPr="00EB6BDD" w:rsidRDefault="00825743">
      <w:r w:rsidRPr="00EB6BDD">
        <w:separator/>
      </w:r>
    </w:p>
  </w:endnote>
  <w:endnote w:type="continuationSeparator" w:id="0">
    <w:p w:rsidR="00825743" w:rsidRPr="00EB6BDD" w:rsidRDefault="00825743">
      <w:r w:rsidRPr="00EB6B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6BD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6BD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6B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743" w:rsidRPr="00EB6BDD" w:rsidRDefault="00825743">
      <w:r w:rsidRPr="00EB6BDD">
        <w:separator/>
      </w:r>
    </w:p>
  </w:footnote>
  <w:footnote w:type="continuationSeparator" w:id="0">
    <w:p w:rsidR="00825743" w:rsidRPr="00EB6BDD" w:rsidRDefault="00825743">
      <w:r w:rsidRPr="00EB6BDD">
        <w:continuationSeparator/>
      </w:r>
    </w:p>
  </w:footnote>
  <w:footnote w:id="1">
    <w:p w:rsidR="001F0931" w:rsidRPr="00EB6BDD" w:rsidRDefault="001F0931" w:rsidP="00EB6BDD">
      <w:pPr>
        <w:pStyle w:val="FootnoteText"/>
        <w:ind w:left="567" w:hanging="567"/>
        <w:rPr>
          <w:color w:val="000000" w:themeColor="text1"/>
          <w:sz w:val="24"/>
          <w:lang w:val="nl-NL"/>
        </w:rPr>
      </w:pPr>
      <w:r w:rsidRPr="00EB6BDD">
        <w:rPr>
          <w:rStyle w:val="Funotenzeichen"/>
          <w:color w:val="000000" w:themeColor="text1"/>
          <w:sz w:val="24"/>
          <w:lang w:val="nl-NL"/>
        </w:rPr>
        <w:footnoteRef/>
      </w:r>
      <w:r w:rsidR="00EB6BDD" w:rsidRPr="00EB6BDD">
        <w:rPr>
          <w:color w:val="000000" w:themeColor="text1"/>
          <w:sz w:val="24"/>
          <w:lang w:val="nl-NL"/>
        </w:rPr>
        <w:tab/>
      </w:r>
      <w:r w:rsidRPr="00EB6BDD">
        <w:rPr>
          <w:color w:val="000000" w:themeColor="text1"/>
          <w:sz w:val="24"/>
          <w:lang w:val="nl-NL"/>
        </w:rPr>
        <w:t>PB L 268 van 18.10.2003, blz. 1, ELI: </w:t>
      </w:r>
      <w:hyperlink r:id="rId1" w:history="1">
        <w:r w:rsidRPr="00EB6BDD">
          <w:rPr>
            <w:rStyle w:val="Hyperlink"/>
            <w:sz w:val="24"/>
            <w:lang w:val="nl-NL"/>
          </w:rPr>
          <w:t>http://data.europa.eu/eli/reg/2003/1829/oj</w:t>
        </w:r>
      </w:hyperlink>
      <w:r w:rsidRPr="00EB6BDD">
        <w:rPr>
          <w:sz w:val="24"/>
          <w:lang w:val="nl-NL"/>
        </w:rPr>
        <w:t>.</w:t>
      </w:r>
    </w:p>
  </w:footnote>
  <w:footnote w:id="2">
    <w:p w:rsidR="001F0931" w:rsidRPr="00EB6BDD" w:rsidRDefault="001F0931" w:rsidP="00EB6BDD">
      <w:pPr>
        <w:pStyle w:val="FootnoteText"/>
        <w:ind w:left="567" w:hanging="567"/>
        <w:rPr>
          <w:color w:val="000000" w:themeColor="text1"/>
          <w:sz w:val="24"/>
          <w:lang w:val="nl-NL"/>
        </w:rPr>
      </w:pPr>
      <w:r w:rsidRPr="00EB6BDD">
        <w:rPr>
          <w:rStyle w:val="Funotenzeichen"/>
          <w:color w:val="000000" w:themeColor="text1"/>
          <w:sz w:val="24"/>
          <w:lang w:val="nl-NL"/>
        </w:rPr>
        <w:footnoteRef/>
      </w:r>
      <w:r w:rsidR="00EB6BDD" w:rsidRPr="00EB6BDD">
        <w:rPr>
          <w:color w:val="000000" w:themeColor="text1"/>
          <w:sz w:val="24"/>
          <w:lang w:val="nl-NL"/>
        </w:rPr>
        <w:tab/>
      </w:r>
      <w:r w:rsidRPr="00EB6BDD">
        <w:rPr>
          <w:color w:val="000000" w:themeColor="text1"/>
          <w:sz w:val="24"/>
          <w:lang w:val="nl-NL"/>
        </w:rPr>
        <w:t>PB L 55 van 28.2.2011, blz. 13, ELI:</w:t>
      </w:r>
      <w:r w:rsidRPr="00EB6BDD">
        <w:rPr>
          <w:rStyle w:val="Hyperlink"/>
          <w:color w:val="000000" w:themeColor="text1"/>
          <w:sz w:val="24"/>
          <w:lang w:val="nl-NL"/>
        </w:rPr>
        <w:t xml:space="preserve"> </w:t>
      </w:r>
      <w:hyperlink r:id="rId2" w:history="1">
        <w:r w:rsidRPr="00EB6BDD">
          <w:rPr>
            <w:rStyle w:val="Hyperlink"/>
            <w:color w:val="000000" w:themeColor="text1"/>
            <w:sz w:val="24"/>
            <w:lang w:val="nl-NL"/>
          </w:rPr>
          <w:t>http://data.europa.eu/eli/reg/2011/182/oj</w:t>
        </w:r>
      </w:hyperlink>
      <w:r w:rsidRPr="00EB6BDD">
        <w:rPr>
          <w:sz w:val="24"/>
          <w:lang w:val="nl-NL"/>
        </w:rPr>
        <w:t>.</w:t>
      </w:r>
    </w:p>
  </w:footnote>
  <w:footnote w:id="3">
    <w:p w:rsidR="001F0931" w:rsidRPr="00EB6BDD" w:rsidRDefault="001F0931" w:rsidP="00EB6BDD">
      <w:pPr>
        <w:pStyle w:val="FootnoteText"/>
        <w:ind w:left="567" w:hanging="567"/>
        <w:rPr>
          <w:color w:val="000000" w:themeColor="text1"/>
          <w:sz w:val="24"/>
          <w:lang w:val="nl-NL"/>
        </w:rPr>
      </w:pPr>
      <w:r w:rsidRPr="00EB6BDD">
        <w:rPr>
          <w:rStyle w:val="FootnoteReference"/>
          <w:color w:val="000000" w:themeColor="text1"/>
          <w:sz w:val="24"/>
          <w:lang w:val="nl-NL"/>
        </w:rPr>
        <w:footnoteRef/>
      </w:r>
      <w:r w:rsidR="00EB6BDD" w:rsidRPr="00EB6BDD">
        <w:rPr>
          <w:sz w:val="24"/>
          <w:lang w:val="nl-NL"/>
        </w:rPr>
        <w:tab/>
      </w:r>
      <w:r w:rsidRPr="00EB6BDD">
        <w:rPr>
          <w:sz w:val="24"/>
          <w:lang w:val="nl-NL"/>
        </w:rPr>
        <w:t>Wetenschappelijk advies van het EFSA-panel voor genetisch gemodificeerde organismen getiteld “Assessment of genetically modified maize MON 95275 (application GMFF-2022-5890)”, EFSA Journal 2024;</w:t>
      </w:r>
      <w:r w:rsidRPr="00EB6BDD">
        <w:rPr>
          <w:color w:val="000000" w:themeColor="text1"/>
          <w:sz w:val="24"/>
          <w:lang w:val="nl-NL"/>
        </w:rPr>
        <w:t xml:space="preserve"> 22(8):e8886, </w:t>
      </w:r>
      <w:hyperlink r:id="rId3" w:history="1">
        <w:r w:rsidRPr="00EB6BDD">
          <w:rPr>
            <w:rStyle w:val="Hyperlink"/>
            <w:color w:val="000000" w:themeColor="text1"/>
            <w:sz w:val="24"/>
            <w:lang w:val="nl-NL"/>
          </w:rPr>
          <w:t>https://doi.org/10.2903/j.efsa.2024.8886</w:t>
        </w:r>
      </w:hyperlink>
      <w:r w:rsidRPr="00EB6BDD">
        <w:rPr>
          <w:color w:val="000000" w:themeColor="text1"/>
          <w:sz w:val="24"/>
          <w:lang w:val="nl-NL"/>
        </w:rPr>
        <w:t>.</w:t>
      </w:r>
    </w:p>
  </w:footnote>
  <w:footnote w:id="4">
    <w:p w:rsidR="001F0931" w:rsidRPr="00EB6BDD" w:rsidRDefault="001F0931" w:rsidP="00EB6BDD">
      <w:pPr>
        <w:pStyle w:val="FootnoteText"/>
        <w:ind w:left="567" w:hanging="567"/>
        <w:rPr>
          <w:color w:val="000000" w:themeColor="text1"/>
          <w:sz w:val="24"/>
          <w:vertAlign w:val="superscript"/>
          <w:lang w:val="nl-NL"/>
        </w:rPr>
      </w:pPr>
      <w:r w:rsidRPr="00EB6BDD">
        <w:rPr>
          <w:rStyle w:val="FootnoteReference"/>
          <w:color w:val="000000" w:themeColor="text1"/>
          <w:sz w:val="24"/>
          <w:lang w:val="nl-NL"/>
        </w:rPr>
        <w:footnoteRef/>
      </w:r>
      <w:r w:rsidR="00EB6BDD" w:rsidRPr="00EB6BDD">
        <w:rPr>
          <w:color w:val="000000" w:themeColor="text1"/>
          <w:sz w:val="24"/>
          <w:lang w:val="nl-NL"/>
        </w:rPr>
        <w:tab/>
      </w:r>
      <w:r w:rsidRPr="00EB6BDD">
        <w:rPr>
          <w:color w:val="000000" w:themeColor="text1"/>
          <w:sz w:val="24"/>
          <w:lang w:val="nl-NL"/>
        </w:rPr>
        <w:t>Het Parlement heeft in de achtste zittingsperiode 36 en in de negende zittingsperiode 38 resoluties aangenomen waarin bezwaar wordt gemaakt tegen het verlenen van vergunningen voor ggo’s. Daarnaast heeft het Parlement in de tiende zittingsperiode de volgende resoluties aangenomen:</w:t>
      </w:r>
    </w:p>
    <w:p w:rsidR="001F0931" w:rsidRPr="00EB6BDD" w:rsidRDefault="00EB6BDD" w:rsidP="00EB6BDD">
      <w:pPr>
        <w:pStyle w:val="FootnoteText"/>
        <w:ind w:left="567" w:hanging="567"/>
        <w:rPr>
          <w:color w:val="000000" w:themeColor="text1"/>
          <w:sz w:val="24"/>
          <w:vertAlign w:val="superscript"/>
          <w:lang w:val="nl-NL"/>
        </w:rPr>
      </w:pPr>
      <w:r w:rsidRPr="00EB6BDD">
        <w:rPr>
          <w:color w:val="000000" w:themeColor="text1"/>
          <w:sz w:val="24"/>
          <w:lang w:val="nl-NL"/>
        </w:rPr>
        <w:tab/>
      </w:r>
      <w:r w:rsidR="001F0931" w:rsidRPr="00EB6BDD">
        <w:rPr>
          <w:color w:val="000000" w:themeColor="text1"/>
          <w:sz w:val="24"/>
          <w:lang w:val="nl-NL"/>
        </w:rPr>
        <w:t>–</w:t>
      </w:r>
      <w:r w:rsidR="001F0931" w:rsidRPr="00EB6BDD">
        <w:rPr>
          <w:color w:val="000000" w:themeColor="text1"/>
          <w:sz w:val="24"/>
          <w:lang w:val="nl-NL"/>
        </w:rPr>
        <w:tab/>
        <w:t>Resolutie van het Europees Parlement van 26 november 2024 over Uitvoeringsbesluit (EU) 2024/2628 van de Commissie betreffende de verlenging van de vergunning voor het in de handel brengen van producten die geheel of gedeeltelijk bestaan uit of zijn geproduceerd met de genetisch gemodificeerde mais MON 89034 × 1507 × NK603 overeenkomstig Verordening (EG) nr. 1829/2003 van het Europees Parlement en de Raad (P10_TA(2024)0038).</w:t>
      </w:r>
    </w:p>
    <w:p w:rsidR="001F0931" w:rsidRPr="00EB6BDD" w:rsidRDefault="00EB6BDD" w:rsidP="00EB6BDD">
      <w:pPr>
        <w:pStyle w:val="FootnoteText"/>
        <w:ind w:left="567" w:hanging="567"/>
        <w:rPr>
          <w:color w:val="000000" w:themeColor="text1"/>
          <w:sz w:val="24"/>
          <w:vertAlign w:val="superscript"/>
          <w:lang w:val="nl-NL"/>
        </w:rPr>
      </w:pPr>
      <w:r w:rsidRPr="00EB6BDD">
        <w:rPr>
          <w:color w:val="000000" w:themeColor="text1"/>
          <w:sz w:val="24"/>
          <w:lang w:val="nl-NL"/>
        </w:rPr>
        <w:tab/>
      </w:r>
      <w:r w:rsidR="001F0931" w:rsidRPr="00EB6BDD">
        <w:rPr>
          <w:color w:val="000000" w:themeColor="text1"/>
          <w:sz w:val="24"/>
          <w:lang w:val="nl-NL"/>
        </w:rPr>
        <w:t>–</w:t>
      </w:r>
      <w:r w:rsidR="001F0931" w:rsidRPr="00EB6BDD">
        <w:rPr>
          <w:color w:val="000000" w:themeColor="text1"/>
          <w:sz w:val="24"/>
          <w:lang w:val="nl-NL"/>
        </w:rPr>
        <w:tab/>
        <w:t>Resolutie van het Europees Parlement van 26 november 2024 over Uitvoeringsbesluit (EU) 2024/2627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 (P10_TA(2024)0039).</w:t>
      </w:r>
    </w:p>
    <w:p w:rsidR="001F0931" w:rsidRPr="00EB6BDD" w:rsidRDefault="00EB6BDD" w:rsidP="00EB6BDD">
      <w:pPr>
        <w:pStyle w:val="FootnoteText"/>
        <w:ind w:left="567" w:hanging="567"/>
        <w:rPr>
          <w:color w:val="000000" w:themeColor="text1"/>
          <w:sz w:val="24"/>
          <w:vertAlign w:val="superscript"/>
          <w:lang w:val="nl-NL"/>
        </w:rPr>
      </w:pPr>
      <w:r w:rsidRPr="00EB6BDD">
        <w:rPr>
          <w:color w:val="000000" w:themeColor="text1"/>
          <w:sz w:val="24"/>
          <w:lang w:val="nl-NL"/>
        </w:rPr>
        <w:tab/>
      </w:r>
      <w:r w:rsidR="001F0931" w:rsidRPr="00EB6BDD">
        <w:rPr>
          <w:color w:val="000000" w:themeColor="text1"/>
          <w:sz w:val="24"/>
          <w:lang w:val="nl-NL"/>
        </w:rPr>
        <w:t>–</w:t>
      </w:r>
      <w:r w:rsidR="001F0931" w:rsidRPr="00EB6BDD">
        <w:rPr>
          <w:color w:val="000000" w:themeColor="text1"/>
          <w:sz w:val="24"/>
          <w:lang w:val="nl-NL"/>
        </w:rPr>
        <w:tab/>
        <w:t>Resolutie van het Europees Parlement van 26 november 2024 over Uitvoeringsbesluit (EU) 2024/2629 van de Commissie tot verlenging van de vergunning voor het in de handel brengen van producten die geheel of gedeeltelijk bestaan uit of zijn geproduceerd met genetisch gemodificeerde mais MON 89034 × 1507 × MON 88017 × 59122 en acht subcombinaties daarvan overeenkomstig Verordening (EG) nr. 1829/2003 van het Europees Parlement en de Raad (P10_TA(2024)0040).</w:t>
      </w:r>
    </w:p>
    <w:p w:rsidR="001F0931" w:rsidRPr="00EB6BDD" w:rsidRDefault="00EB6BDD" w:rsidP="00EB6BDD">
      <w:pPr>
        <w:pStyle w:val="FootnoteText"/>
        <w:ind w:left="567" w:hanging="567"/>
        <w:rPr>
          <w:color w:val="000000" w:themeColor="text1"/>
          <w:sz w:val="24"/>
          <w:vertAlign w:val="superscript"/>
          <w:lang w:val="nl-NL"/>
        </w:rPr>
      </w:pPr>
      <w:r w:rsidRPr="00EB6BDD">
        <w:rPr>
          <w:color w:val="000000" w:themeColor="text1"/>
          <w:sz w:val="24"/>
          <w:lang w:val="nl-NL"/>
        </w:rPr>
        <w:tab/>
      </w:r>
      <w:r w:rsidR="001F0931" w:rsidRPr="00EB6BDD">
        <w:rPr>
          <w:color w:val="000000" w:themeColor="text1"/>
          <w:sz w:val="24"/>
          <w:lang w:val="nl-NL"/>
        </w:rPr>
        <w:t>–</w:t>
      </w:r>
      <w:r w:rsidR="001F0931" w:rsidRPr="00EB6BDD">
        <w:rPr>
          <w:color w:val="000000" w:themeColor="text1"/>
          <w:sz w:val="24"/>
          <w:lang w:val="nl-NL"/>
        </w:rPr>
        <w:tab/>
        <w:t>Resolutie van het Europees Parlement van 26 november 2024 over Uitvoeringsbesluit (EU) 2024/1828 van de Commissie betreffende de verlenging van de vergunning voor het in de handel brengen van diervoeders die geheel of gedeeltelijk bestaan uit of zijn geproduceerd met de genetisch gemodificeerde mais MON 810 overeenkomstig Verordening (EG) nr. 1829/2003 van het Europees Parlement en de Raad en tot intrekking van Uitvoeringsbesluit (EU) 2017/1207 van de Commissie (P10_TA(2024)0041).</w:t>
      </w:r>
    </w:p>
    <w:p w:rsidR="001F0931" w:rsidRPr="00EB6BDD" w:rsidRDefault="00EB6BDD" w:rsidP="00EB6BDD">
      <w:pPr>
        <w:pStyle w:val="FootnoteText"/>
        <w:ind w:left="567" w:hanging="567"/>
        <w:rPr>
          <w:color w:val="000000" w:themeColor="text1"/>
          <w:sz w:val="24"/>
          <w:vertAlign w:val="superscript"/>
          <w:lang w:val="nl-NL"/>
        </w:rPr>
      </w:pPr>
      <w:r w:rsidRPr="00EB6BDD">
        <w:rPr>
          <w:color w:val="000000" w:themeColor="text1"/>
          <w:sz w:val="24"/>
          <w:lang w:val="nl-NL"/>
        </w:rPr>
        <w:tab/>
      </w:r>
      <w:r w:rsidR="001F0931" w:rsidRPr="00EB6BDD">
        <w:rPr>
          <w:color w:val="000000" w:themeColor="text1"/>
          <w:sz w:val="24"/>
          <w:lang w:val="nl-NL"/>
        </w:rPr>
        <w:t>–</w:t>
      </w:r>
      <w:r w:rsidR="001F0931" w:rsidRPr="00EB6BDD">
        <w:rPr>
          <w:color w:val="000000" w:themeColor="text1"/>
          <w:sz w:val="24"/>
          <w:lang w:val="nl-NL"/>
        </w:rPr>
        <w:tab/>
        <w:t>Resolutie van het Europees Parlement van 26 november 2024 over Uitvoeringsbesluit (EU) 2024/1822 van de Commissie tot verlening van een vergunning voor het in de handel brengen van producten die geheel of gedeeltelijk bestaan uit of zijn geproduceerd met de genetisch gemodificeerde mais DP915635 overeenkomstig Verordening (EG) nr. 1829/2003 van het Europees Parlement en de Raad (P10_TA(2024)0042).</w:t>
      </w:r>
    </w:p>
    <w:p w:rsidR="001F0931" w:rsidRPr="00EB6BDD" w:rsidRDefault="00EB6BDD" w:rsidP="00EB6BDD">
      <w:pPr>
        <w:pStyle w:val="FootnoteText"/>
        <w:ind w:left="567" w:hanging="567"/>
        <w:rPr>
          <w:color w:val="000000" w:themeColor="text1"/>
          <w:sz w:val="24"/>
          <w:vertAlign w:val="superscript"/>
          <w:lang w:val="nl-NL"/>
        </w:rPr>
      </w:pPr>
      <w:r w:rsidRPr="00EB6BDD">
        <w:rPr>
          <w:color w:val="000000" w:themeColor="text1"/>
          <w:sz w:val="24"/>
          <w:lang w:val="nl-NL"/>
        </w:rPr>
        <w:tab/>
      </w:r>
      <w:r w:rsidR="001F0931" w:rsidRPr="00EB6BDD">
        <w:rPr>
          <w:color w:val="000000" w:themeColor="text1"/>
          <w:sz w:val="24"/>
          <w:lang w:val="nl-NL"/>
        </w:rPr>
        <w:t>–</w:t>
      </w:r>
      <w:r w:rsidR="001F0931" w:rsidRPr="00EB6BDD">
        <w:rPr>
          <w:color w:val="000000" w:themeColor="text1"/>
          <w:sz w:val="24"/>
          <w:lang w:val="nl-NL"/>
        </w:rPr>
        <w:tab/>
        <w:t>Resolutie van het Europees Parlement van 26 november 2024 over Uitvoeringsbesluit (EU) 2024/1826 van de Commissie tot verlening van een vergunning voor het in de handel brengen van producten die geheel of gedeeltelijk bestaan uit of zijn geproduceerd met de genetisch gemodificeerde mais DP23211 overeenkomstig Verordening (EG) nr. 1829/2003 van het Europees Parlement en de Raad (P10_TA(2024)0043).</w:t>
      </w:r>
    </w:p>
    <w:p w:rsidR="001F0931" w:rsidRPr="00EB6BDD" w:rsidRDefault="00EB6BDD" w:rsidP="00EB6BDD">
      <w:pPr>
        <w:pStyle w:val="FootnoteText"/>
        <w:ind w:left="567" w:hanging="567"/>
        <w:rPr>
          <w:color w:val="000000" w:themeColor="text1"/>
          <w:sz w:val="24"/>
          <w:vertAlign w:val="superscript"/>
          <w:lang w:val="nl-NL"/>
        </w:rPr>
      </w:pPr>
      <w:r w:rsidRPr="00EB6BDD">
        <w:rPr>
          <w:color w:val="000000" w:themeColor="text1"/>
          <w:sz w:val="24"/>
          <w:lang w:val="nl-NL"/>
        </w:rPr>
        <w:tab/>
      </w:r>
      <w:r w:rsidR="001F0931" w:rsidRPr="00EB6BDD">
        <w:rPr>
          <w:color w:val="000000" w:themeColor="text1"/>
          <w:sz w:val="24"/>
          <w:lang w:val="nl-NL"/>
        </w:rPr>
        <w:t>–</w:t>
      </w:r>
      <w:r w:rsidR="001F0931" w:rsidRPr="00EB6BDD">
        <w:rPr>
          <w:color w:val="000000" w:themeColor="text1"/>
          <w:sz w:val="24"/>
          <w:lang w:val="nl-NL"/>
        </w:rPr>
        <w:tab/>
        <w:t>Resolutie van het Europees Parlement van 26 november 2024 over Uitvoeringsbesluit (EU) 2024/2618 van de Commissie betreffende de verlening van een vergunning voor het in de handel brengen van producten die geheel of gedeeltelijk bestaan uit of zijn geproduceerd met de genetisch gemodificeerde mais DP202216 overeenkomstig Verordening (EG) nr. 1829/2003 van het Europees Parlement en de Raad (P10_TA(2024)0044).</w:t>
      </w:r>
    </w:p>
    <w:p w:rsidR="001F0931" w:rsidRPr="00EB6BDD" w:rsidRDefault="00EB6BDD" w:rsidP="00EB6BDD">
      <w:pPr>
        <w:pStyle w:val="FootnoteText"/>
        <w:ind w:left="567" w:hanging="567"/>
        <w:rPr>
          <w:color w:val="000000" w:themeColor="text1"/>
          <w:sz w:val="24"/>
          <w:lang w:val="nl-NL"/>
        </w:rPr>
      </w:pPr>
      <w:r w:rsidRPr="00EB6BDD">
        <w:rPr>
          <w:color w:val="000000" w:themeColor="text1"/>
          <w:sz w:val="24"/>
          <w:lang w:val="nl-NL"/>
        </w:rPr>
        <w:tab/>
      </w:r>
      <w:r w:rsidR="001F0931" w:rsidRPr="00EB6BDD">
        <w:rPr>
          <w:color w:val="000000" w:themeColor="text1"/>
          <w:sz w:val="24"/>
          <w:lang w:val="nl-NL"/>
        </w:rPr>
        <w:t>–</w:t>
      </w:r>
      <w:r w:rsidR="001F0931" w:rsidRPr="00EB6BDD">
        <w:rPr>
          <w:color w:val="000000" w:themeColor="text1"/>
          <w:sz w:val="24"/>
          <w:lang w:val="nl-NL"/>
        </w:rPr>
        <w:tab/>
        <w:t>Resolutie van het Europees Parlement van 26 november 2024 over het ontwerp van uitvoeringsbesluit van de Commissie betreffende de verlening van een vergunning voor het in de handel brengen van producten die geheel of gedeeltelijk bestaan uit of zijn geproduceerd met de genetisch gemodificeerde mais MON 94804 overeenkomstig Verordening (EG) nr. 1829/2003 van het Europees Parlement en de Raad (P10_TA(2024)0045).</w:t>
      </w:r>
    </w:p>
  </w:footnote>
  <w:footnote w:id="5">
    <w:p w:rsidR="001F0931" w:rsidRPr="00EB6BDD" w:rsidRDefault="001F0931" w:rsidP="00EB6BDD">
      <w:pPr>
        <w:pStyle w:val="FootnoteText"/>
        <w:ind w:left="567" w:hanging="567"/>
        <w:rPr>
          <w:sz w:val="24"/>
          <w:lang w:val="nl-NL"/>
        </w:rPr>
      </w:pPr>
      <w:r w:rsidRPr="00EB6BDD">
        <w:rPr>
          <w:rStyle w:val="FootnoteReference"/>
          <w:sz w:val="24"/>
          <w:lang w:val="nl-NL"/>
        </w:rPr>
        <w:footnoteRef/>
      </w:r>
      <w:r w:rsidR="00EB6BDD" w:rsidRPr="00EB6BDD">
        <w:rPr>
          <w:color w:val="000000" w:themeColor="text1"/>
          <w:sz w:val="24"/>
          <w:lang w:val="nl-NL"/>
        </w:rPr>
        <w:tab/>
      </w:r>
      <w:r w:rsidRPr="00EB6BDD">
        <w:rPr>
          <w:color w:val="000000" w:themeColor="text1"/>
          <w:sz w:val="24"/>
          <w:lang w:val="nl-NL"/>
        </w:rPr>
        <w:t xml:space="preserve">Uitvoeringsverordening (EU) nr. 503/2013 van de Commissie van 3 april 2013 betreffende vergunningaanvragen voor genetisch gemodificeerde levensmiddelen en diervoeders overeenkomstig Verordening (EG) nr. 1829/2003 van het Europees Parlement en de Raad en tot wijziging van de Verordeningen (EG) nr. 641/2004 van de Commissie en (EG) nr. 1981/2006 van de Commissie (PB L 157 van 8.6.2013, blz. 1, ELI: </w:t>
      </w:r>
      <w:hyperlink r:id="rId4" w:tgtFrame="Gives access to this document through its ELI URI." w:history="1">
        <w:r w:rsidRPr="00EB6BDD">
          <w:rPr>
            <w:rStyle w:val="Hyperlink"/>
            <w:color w:val="000000" w:themeColor="text1"/>
            <w:sz w:val="24"/>
            <w:lang w:val="nl-NL"/>
          </w:rPr>
          <w:t>http://data.europa.eu/eli/reg_impl/2013/503/oj</w:t>
        </w:r>
      </w:hyperlink>
      <w:r w:rsidRPr="00EB6BDD">
        <w:rPr>
          <w:sz w:val="24"/>
          <w:lang w:val="nl-NL"/>
        </w:rPr>
        <w:t>).</w:t>
      </w:r>
    </w:p>
  </w:footnote>
  <w:footnote w:id="6">
    <w:p w:rsidR="001F0931" w:rsidRPr="00EB6BDD" w:rsidRDefault="001F0931" w:rsidP="00EB6BDD">
      <w:pPr>
        <w:pStyle w:val="FootnoteText"/>
        <w:ind w:left="567" w:hanging="567"/>
        <w:rPr>
          <w:color w:val="000000" w:themeColor="text1"/>
          <w:sz w:val="24"/>
          <w:lang w:val="nl-NL"/>
        </w:rPr>
      </w:pPr>
      <w:r w:rsidRPr="00EB6BDD">
        <w:rPr>
          <w:rStyle w:val="Funotenzeichen"/>
          <w:color w:val="000000" w:themeColor="text1"/>
          <w:sz w:val="24"/>
          <w:lang w:val="nl-NL"/>
        </w:rPr>
        <w:footnoteRef/>
      </w:r>
      <w:r w:rsidR="004C094B">
        <w:rPr>
          <w:sz w:val="24"/>
          <w:lang w:val="nl-NL"/>
        </w:rPr>
        <w:tab/>
      </w:r>
      <w:hyperlink r:id="rId5" w:history="1">
        <w:r w:rsidRPr="00EB6BDD">
          <w:rPr>
            <w:rStyle w:val="Hyperlink"/>
            <w:color w:val="000000" w:themeColor="text1"/>
            <w:sz w:val="24"/>
            <w:lang w:val="nl-NL"/>
          </w:rPr>
          <w:t>https://efsa.onlinelibrary.wiley.com/action/downloadSupplement?doi=10.2903%2</w:t>
        </w:r>
        <w:r w:rsidR="004C094B">
          <w:rPr>
            <w:rStyle w:val="Hyperlink"/>
            <w:color w:val="000000" w:themeColor="text1"/>
            <w:sz w:val="24"/>
            <w:lang w:val="nl-NL"/>
          </w:rPr>
          <w:br/>
        </w:r>
        <w:r w:rsidRPr="00EB6BDD">
          <w:rPr>
            <w:rStyle w:val="Hyperlink"/>
            <w:color w:val="000000" w:themeColor="text1"/>
            <w:sz w:val="24"/>
            <w:lang w:val="nl-NL"/>
          </w:rPr>
          <w:t>Fj.efsa.2024.8716‌&amp;file=efs28716-sup-0012-Annex8.pdf</w:t>
        </w:r>
      </w:hyperlink>
      <w:r w:rsidRPr="00EB6BDD">
        <w:rPr>
          <w:sz w:val="24"/>
          <w:lang w:val="nl-NL"/>
        </w:rPr>
        <w:t>.</w:t>
      </w:r>
    </w:p>
  </w:footnote>
  <w:footnote w:id="7">
    <w:p w:rsidR="001F0931" w:rsidRPr="00EB6BDD" w:rsidRDefault="001F0931" w:rsidP="00EB6BDD">
      <w:pPr>
        <w:pStyle w:val="FootnoteText"/>
        <w:ind w:left="567" w:hanging="567"/>
        <w:rPr>
          <w:color w:val="000000" w:themeColor="text1"/>
          <w:sz w:val="24"/>
          <w:lang w:val="nl-NL"/>
        </w:rPr>
      </w:pPr>
      <w:r w:rsidRPr="00EB6BDD">
        <w:rPr>
          <w:rStyle w:val="Funotenzeichen"/>
          <w:color w:val="000000" w:themeColor="text1"/>
          <w:sz w:val="24"/>
          <w:lang w:val="nl-NL"/>
        </w:rPr>
        <w:footnoteRef/>
      </w:r>
      <w:r w:rsidR="00EB6BDD" w:rsidRPr="00EB6BDD">
        <w:rPr>
          <w:color w:val="000000" w:themeColor="text1"/>
          <w:sz w:val="24"/>
          <w:lang w:val="nl-NL"/>
        </w:rPr>
        <w:tab/>
      </w:r>
      <w:r w:rsidRPr="00EB6BDD">
        <w:rPr>
          <w:color w:val="000000" w:themeColor="text1"/>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 ELI: </w:t>
      </w:r>
      <w:hyperlink r:id="rId6" w:tgtFrame="Gives access to this document through its ELI URI." w:history="1">
        <w:r w:rsidRPr="00EB6BDD">
          <w:rPr>
            <w:rStyle w:val="Hyperlink"/>
            <w:color w:val="000000" w:themeColor="text1"/>
            <w:sz w:val="24"/>
            <w:lang w:val="nl-NL"/>
          </w:rPr>
          <w:t>http://data.europa.eu/eli/reg/2002/178/oj</w:t>
        </w:r>
      </w:hyperlink>
      <w:r w:rsidRPr="00EB6BDD">
        <w:rPr>
          <w:color w:val="000000" w:themeColor="text1"/>
          <w:sz w:val="24"/>
          <w:lang w:val="nl-NL"/>
        </w:rPr>
        <w:t>).</w:t>
      </w:r>
    </w:p>
  </w:footnote>
  <w:footnote w:id="8">
    <w:p w:rsidR="001F0931" w:rsidRPr="00EB6BDD" w:rsidRDefault="001F0931" w:rsidP="00EB6BDD">
      <w:pPr>
        <w:pStyle w:val="FootnoteText"/>
        <w:ind w:left="567" w:hanging="567"/>
        <w:rPr>
          <w:color w:val="000000" w:themeColor="text1"/>
          <w:sz w:val="24"/>
          <w:lang w:val="nl-NL"/>
        </w:rPr>
      </w:pPr>
      <w:r w:rsidRPr="00EB6BDD">
        <w:rPr>
          <w:rStyle w:val="Funotenzeichen"/>
          <w:color w:val="000000" w:themeColor="text1"/>
          <w:sz w:val="24"/>
          <w:lang w:val="nl-NL"/>
        </w:rPr>
        <w:footnoteRef/>
      </w:r>
      <w:r w:rsidR="00EB6BDD" w:rsidRPr="00EB6BDD">
        <w:rPr>
          <w:sz w:val="24"/>
          <w:lang w:val="nl-NL"/>
        </w:rPr>
        <w:tab/>
      </w:r>
      <w:hyperlink r:id="rId7" w:history="1">
        <w:r w:rsidRPr="00EB6BDD">
          <w:rPr>
            <w:rStyle w:val="Hyperlink"/>
            <w:color w:val="000000" w:themeColor="text1"/>
            <w:sz w:val="24"/>
            <w:lang w:val="nl-NL"/>
          </w:rPr>
          <w:t>https://tillymetz.lu/wp-content/uploads/2020/09/Co-signed-letter-MEP-Metz.pdf</w:t>
        </w:r>
      </w:hyperlink>
      <w:r w:rsidRPr="00EB6BDD">
        <w:rPr>
          <w:sz w:val="24"/>
          <w:lang w:val="nl-NL"/>
        </w:rPr>
        <w:t>.</w:t>
      </w:r>
    </w:p>
  </w:footnote>
  <w:footnote w:id="9">
    <w:p w:rsidR="001F0931" w:rsidRPr="00EB6BDD" w:rsidRDefault="001F0931" w:rsidP="00EB6BDD">
      <w:pPr>
        <w:pStyle w:val="FootnoteText"/>
        <w:ind w:left="567" w:hanging="567"/>
        <w:rPr>
          <w:color w:val="000000" w:themeColor="text1"/>
          <w:sz w:val="24"/>
          <w:lang w:val="nl-NL"/>
        </w:rPr>
      </w:pPr>
      <w:r w:rsidRPr="00EB6BDD">
        <w:rPr>
          <w:rStyle w:val="Funotenzeichen"/>
          <w:color w:val="000000" w:themeColor="text1"/>
          <w:sz w:val="24"/>
          <w:lang w:val="nl-NL"/>
        </w:rPr>
        <w:footnoteRef/>
      </w:r>
      <w:r w:rsidR="00EB6BDD" w:rsidRPr="00EB6BDD">
        <w:rPr>
          <w:color w:val="000000" w:themeColor="text1"/>
          <w:sz w:val="24"/>
          <w:lang w:val="nl-NL"/>
        </w:rPr>
        <w:tab/>
      </w:r>
      <w:r w:rsidRPr="00EB6BDD">
        <w:rPr>
          <w:color w:val="000000" w:themeColor="text1"/>
          <w:sz w:val="24"/>
          <w:lang w:val="nl-NL"/>
        </w:rPr>
        <w:t>Resolutie van het Europees Parlement van 15 januari 2020 over de Europese Green Deal (PB C 270 van 7.7.2021, blz. 2), paragraaf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6BD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6BD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6B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0/2025"/>
    <w:docVar w:name="dvlangue" w:val="NL"/>
    <w:docVar w:name="dvnumam" w:val="0"/>
    <w:docVar w:name="dvpe" w:val="766.933"/>
    <w:docVar w:name="dvtitre" w:val="Resolutie van het Europees Parlement van xx februari 2025 over het ontwerp van uitvoeringsbesluit van de Commissie tot verlening van een vergunning voor het in de handel brengen van producten die geheel of gedeeltelijk bestaan uit of zijn geproduceerd met de genetisch gemodificeerde mais MON 95275 overeenkomstig Verordening (EG) nr. 1829/2003 van het Europees Parlement en de Raad(D102172/03 – 2024/3011(RSP))"/>
  </w:docVars>
  <w:rsids>
    <w:rsidRoot w:val="00825743"/>
    <w:rsid w:val="00002272"/>
    <w:rsid w:val="00064002"/>
    <w:rsid w:val="000677B9"/>
    <w:rsid w:val="000831BA"/>
    <w:rsid w:val="000A42CC"/>
    <w:rsid w:val="000D31AD"/>
    <w:rsid w:val="000E7DD9"/>
    <w:rsid w:val="0010095E"/>
    <w:rsid w:val="00125B37"/>
    <w:rsid w:val="00187494"/>
    <w:rsid w:val="001F093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094B"/>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574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5AB3"/>
    <w:rsid w:val="00BD48FE"/>
    <w:rsid w:val="00BD7BD8"/>
    <w:rsid w:val="00BE6ADC"/>
    <w:rsid w:val="00C05BFE"/>
    <w:rsid w:val="00C20E3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6BD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0947290-F6E8-4E5E-A3AB-8AC60BD9C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F0931"/>
    <w:pPr>
      <w:spacing w:before="480" w:after="240"/>
    </w:pPr>
  </w:style>
  <w:style w:type="paragraph" w:customStyle="1" w:styleId="NormalHanging12a">
    <w:name w:val="NormalHanging12a"/>
    <w:basedOn w:val="Normal"/>
    <w:qFormat/>
    <w:rsid w:val="001F0931"/>
    <w:pPr>
      <w:spacing w:after="240"/>
      <w:ind w:left="567" w:hanging="567"/>
    </w:pPr>
  </w:style>
  <w:style w:type="character" w:styleId="Hyperlink">
    <w:name w:val="Hyperlink"/>
    <w:basedOn w:val="DefaultParagraphFont"/>
    <w:uiPriority w:val="99"/>
    <w:rsid w:val="001F0931"/>
    <w:rPr>
      <w:color w:val="0563C1" w:themeColor="hyperlink"/>
      <w:u w:val="single"/>
    </w:rPr>
  </w:style>
  <w:style w:type="character" w:customStyle="1" w:styleId="Funotenzeichen">
    <w:name w:val="Fußnotenzeichen"/>
    <w:qFormat/>
    <w:rsid w:val="001F0931"/>
    <w:rPr>
      <w:vertAlign w:val="superscript"/>
    </w:rPr>
  </w:style>
  <w:style w:type="paragraph" w:styleId="BalloonText">
    <w:name w:val="Balloon Text"/>
    <w:basedOn w:val="Normal"/>
    <w:link w:val="BalloonTextChar"/>
    <w:rsid w:val="00C20E3E"/>
    <w:rPr>
      <w:rFonts w:ascii="Segoe UI" w:hAnsi="Segoe UI" w:cs="Segoe UI"/>
      <w:sz w:val="18"/>
      <w:szCs w:val="18"/>
    </w:rPr>
  </w:style>
  <w:style w:type="character" w:customStyle="1" w:styleId="BalloonTextChar">
    <w:name w:val="Balloon Text Char"/>
    <w:basedOn w:val="DefaultParagraphFont"/>
    <w:link w:val="BalloonText"/>
    <w:rsid w:val="00C20E3E"/>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24.8886" TargetMode="External"/><Relationship Id="rId7"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reg/2002/178/oj" TargetMode="External"/><Relationship Id="rId5" Type="http://schemas.openxmlformats.org/officeDocument/2006/relationships/hyperlink" Target="https://efsa.onlinelibrary.wiley.com/action/downloadSupplement?doi=10.2903/j.efsa.2024.8716&amp;file=efs28716-sup-0012-Annex8.pdf" TargetMode="External"/><Relationship Id="rId4" Type="http://schemas.openxmlformats.org/officeDocument/2006/relationships/hyperlink" Target="http://data.europa.eu/eli/reg_impl/2013/5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5C7F0-485C-450E-A8E8-2CF5040DD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1314</Words>
  <Characters>7985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2025-02-12T12:45:00Z</dcterms:created>
  <dcterms:modified xsi:type="dcterms:W3CDTF">2025-02-12T12:45:00Z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B10-0060/2025</vt:lpwstr>
  </property>
  <property fmtid="{D5CDD505-2E9C-101B-9397-08002B2CF9AE}" pid="4" name="&lt;Type&gt;">
    <vt:lpwstr>RR</vt:lpwstr>
  </property>
</Properties>
</file>