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P10_TA(2025)0018</w:t>
      </w:r>
      <w:bookmarkEnd w:id="0"/>
    </w:p>
    <w:p>
      <w:pPr>
        <w:pStyle w:val="ATHeading2"/>
      </w:pPr>
      <w:bookmarkStart w:id="1" w:name="title"/>
      <w:r>
        <w:t xml:space="preserve">Pokračujúce zadržiavanie a hrozba trestu smrti pre osoby obvinené z rúhania v Nigérii, najmä prípad </w:t>
      </w:r>
      <w:proofErr w:type="spellStart"/>
      <w:r>
        <w:t>Yahayu</w:t>
      </w:r>
      <w:proofErr w:type="spellEnd"/>
      <w:r>
        <w:t xml:space="preserve"> </w:t>
      </w:r>
      <w:proofErr w:type="spellStart"/>
      <w:r>
        <w:t>Sharifa-Aminua</w:t>
      </w:r>
      <w:bookmarkEnd w:id="1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B10-0101, 0104, 0117, 0120, 0122 a 0123/2025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PE"/>
      <w:r>
        <w:rPr>
          <w:vanish/>
        </w:rPr>
        <w:t>PE769.125</w:t>
      </w:r>
      <w:bookmarkEnd w:id="3"/>
    </w:p>
    <w:p>
      <w:pPr>
        <w:pStyle w:val="ATHeading3"/>
      </w:pPr>
      <w:bookmarkStart w:id="4" w:name="Sujet"/>
      <w:r>
        <w:t xml:space="preserve">Uznesenie Európskeho parlamentu z 13. februára 2025 o pokračujúcom zadržiavaní a hrozbe trestu smrti pre osoby obvinené z rúhania v Nigérii, najmä prípade </w:t>
      </w:r>
      <w:proofErr w:type="spellStart"/>
      <w:r>
        <w:t>Yahayu</w:t>
      </w:r>
      <w:proofErr w:type="spellEnd"/>
      <w:r>
        <w:t xml:space="preserve"> </w:t>
      </w:r>
      <w:proofErr w:type="spellStart"/>
      <w:r>
        <w:t>Sharifa-Aminua</w:t>
      </w:r>
      <w:bookmarkEnd w:id="4"/>
      <w:proofErr w:type="spellEnd"/>
      <w:r>
        <w:t xml:space="preserve"> </w:t>
      </w:r>
      <w:bookmarkStart w:id="5" w:name="References"/>
      <w:r>
        <w:t>(2025/2548(RSP))</w:t>
      </w:r>
      <w:bookmarkEnd w:id="5"/>
    </w:p>
    <w:p>
      <w:pPr>
        <w:pStyle w:val="EPComma"/>
      </w:pPr>
      <w:bookmarkStart w:id="6" w:name="TextBodyBegin"/>
      <w:bookmarkEnd w:id="6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 Nigérii,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</w:pPr>
      <w:r>
        <w:t>A.</w:t>
      </w:r>
      <w:r>
        <w:tab/>
        <w:t xml:space="preserve">keďže nigérijský spevák </w:t>
      </w:r>
      <w:proofErr w:type="spellStart"/>
      <w:r>
        <w:t>Yahaya</w:t>
      </w:r>
      <w:proofErr w:type="spellEnd"/>
      <w:r>
        <w:t xml:space="preserve"> </w:t>
      </w:r>
      <w:proofErr w:type="spellStart"/>
      <w:r>
        <w:t>Sharif-Aminu</w:t>
      </w:r>
      <w:proofErr w:type="spellEnd"/>
      <w:r>
        <w:t xml:space="preserve"> bol 10. augusta 2020 predvedený pred vyšší súd </w:t>
      </w:r>
      <w:proofErr w:type="spellStart"/>
      <w:r>
        <w:t>šaría</w:t>
      </w:r>
      <w:proofErr w:type="spellEnd"/>
      <w:r>
        <w:t xml:space="preserve"> v štáte </w:t>
      </w:r>
      <w:proofErr w:type="spellStart"/>
      <w:r>
        <w:t>Kano</w:t>
      </w:r>
      <w:proofErr w:type="spellEnd"/>
      <w:r>
        <w:t>, kde bol súdený bez právneho zastúpenia a odsúdený na trest smrti obesením za to, že text jeho piesne údajne obsahoval hanlivé poznámky týkajúce sa proroka Mohameda; keďže po jeho zatknutí čelila jeho rodina obťažovaniu a prenasledovaniu;</w:t>
      </w:r>
    </w:p>
    <w:p>
      <w:pPr>
        <w:pStyle w:val="NormalHanging12a"/>
      </w:pPr>
      <w:r>
        <w:t>B.</w:t>
      </w:r>
      <w:r>
        <w:tab/>
        <w:t xml:space="preserve">keďže v januári 2021 najvyšší súd štátu </w:t>
      </w:r>
      <w:proofErr w:type="spellStart"/>
      <w:r>
        <w:t>Kano</w:t>
      </w:r>
      <w:proofErr w:type="spellEnd"/>
      <w:r>
        <w:t xml:space="preserve"> nariadil obnovenie konania a v auguste 2022 odvolací súd potvrdil rozsudok, ako aj ústavnosť zákonov o rúhaní podľa práva </w:t>
      </w:r>
      <w:proofErr w:type="spellStart"/>
      <w:r>
        <w:t>šaría</w:t>
      </w:r>
      <w:proofErr w:type="spellEnd"/>
      <w:r>
        <w:t xml:space="preserve">, čo znamená vážne riziko potvrdenia trestu smrti; keďže </w:t>
      </w:r>
      <w:proofErr w:type="spellStart"/>
      <w:r>
        <w:t>Sharif-Aminu</w:t>
      </w:r>
      <w:proofErr w:type="spellEnd"/>
      <w:r>
        <w:t xml:space="preserve"> podal v novembri 2022 odvolanie na najvyšší súd, pričom na konanie sa čaká; keďže údajne je vo väzení v kritickom stave, pretože jeho zdravie sa zhoršilo a má nedostatočnú stravu, oblečenie a lieky;</w:t>
      </w:r>
    </w:p>
    <w:p>
      <w:pPr>
        <w:pStyle w:val="NormalHanging12a"/>
      </w:pPr>
      <w:r>
        <w:t>C.</w:t>
      </w:r>
      <w:r>
        <w:tab/>
        <w:t>keďže na základe obvinení z rúhania sú väznení aj iní Nigérijčania;</w:t>
      </w:r>
    </w:p>
    <w:p>
      <w:pPr>
        <w:pStyle w:val="NormalHanging12a"/>
      </w:pPr>
      <w:r>
        <w:t>D.</w:t>
      </w:r>
      <w:r>
        <w:tab/>
        <w:t>keďže nigérijské zákony o rúhaní sú v rozpore s medzinárodnými záväzkami krajiny v oblasti ľudských práv, Africkou chartou a nigérijskou ústavou; keďže obvinenia z rúhania často vedú k obťažovaniu, násiliu a lynčovaniu; keďže Nigéria je jednou zo siedmich krajín, v ktorých môže byť osoba odsúdená na smrť za rúhanie;</w:t>
      </w:r>
    </w:p>
    <w:p>
      <w:pPr>
        <w:pStyle w:val="NormalHanging12a"/>
      </w:pPr>
      <w:r>
        <w:t>E.</w:t>
      </w:r>
      <w:r>
        <w:tab/>
        <w:t>keďže každý má právo na slobodu prejavu, náboženstva a viery;</w:t>
      </w:r>
    </w:p>
    <w:p>
      <w:pPr>
        <w:pStyle w:val="NormalHanging12a"/>
      </w:pPr>
      <w:r>
        <w:t>1.</w:t>
      </w:r>
      <w:r>
        <w:tab/>
        <w:t xml:space="preserve">naliehavo vyzýva nigérijské orgány, aby okamžite a bezpodmienečne prepustili </w:t>
      </w:r>
      <w:proofErr w:type="spellStart"/>
      <w:r>
        <w:t>Yahayu</w:t>
      </w:r>
      <w:proofErr w:type="spellEnd"/>
      <w:r>
        <w:t xml:space="preserve"> </w:t>
      </w:r>
      <w:proofErr w:type="spellStart"/>
      <w:r>
        <w:t>Sharifa-Aminua</w:t>
      </w:r>
      <w:proofErr w:type="spellEnd"/>
      <w:r>
        <w:t xml:space="preserve">, zrušili všetky obvinenia proti nemu, zaručili jeho právo na bezpečnosť </w:t>
      </w:r>
      <w:r>
        <w:lastRenderedPageBreak/>
        <w:t>a riadny proces a zabezpečili mu primeraný prístup k strave, oblečeniu a lekárskemu ošetreniu; vyzýva Najvyšší súd Nigérie, aby zabezpečil zrýchlený a spravodlivý odvolací proces; vyzýva na prepustenie všetkých ostatných osôb, ktorí čelia obvineniam z rúhania;</w:t>
      </w:r>
    </w:p>
    <w:p>
      <w:pPr>
        <w:pStyle w:val="NormalHanging12a"/>
      </w:pPr>
      <w:r>
        <w:t>2.</w:t>
      </w:r>
      <w:r>
        <w:tab/>
        <w:t>pripomína, že zákony o rúhaní sú zjavným porušením medzinárodných záväzkov v oblasti ľudských práv, najmä Medzinárodného paktu o občianskych a politických právach, a sú v rozpore s nigérijskou ústavou, ktorá zaručuje slobodu náboženského vyznania a prejavu;</w:t>
      </w:r>
    </w:p>
    <w:p>
      <w:pPr>
        <w:pStyle w:val="NormalHanging12a"/>
      </w:pPr>
      <w:r>
        <w:t>3.</w:t>
      </w:r>
      <w:r>
        <w:tab/>
        <w:t xml:space="preserve">naliehavo vyzýva nigérijské orgány, aby dodržiavali ľudské práva v celej krajine tým, že zabezpečia, aby federálne právo, štátne právo a právo </w:t>
      </w:r>
      <w:proofErr w:type="spellStart"/>
      <w:r>
        <w:t>šaría</w:t>
      </w:r>
      <w:proofErr w:type="spellEnd"/>
      <w:r>
        <w:t xml:space="preserve"> neodopierali Nigérijčanom ochranu, ktorú im poskytuje národná ústava a medzinárodné dohovory; zdôrazňuje zodpovednosť Nigérie ísť príkladom pri rušení zákonov o rúhaní vrátane náboženských urážok v trestnom práve, ktoré systematicky ohrozujú náboženské menšiny, porušujú základné slobody a podnecujú sektárske násilie;</w:t>
      </w:r>
    </w:p>
    <w:p>
      <w:pPr>
        <w:pStyle w:val="NormalHanging12a"/>
      </w:pPr>
      <w:r>
        <w:t>4.</w:t>
      </w:r>
      <w:r>
        <w:tab/>
        <w:t>naliehavo vyzýva Nigériu, aby zaviedla celoštátne moratórium na popravy a usilovala sa o úplné zrušenie trestu smrti;</w:t>
      </w:r>
    </w:p>
    <w:p>
      <w:pPr>
        <w:pStyle w:val="NormalHanging12a"/>
      </w:pPr>
      <w:r>
        <w:t>5.</w:t>
      </w:r>
      <w:r>
        <w:tab/>
        <w:t>naliehavo vyzýva nigérijskú vládu, aby bojovala proti beztrestnosti v súvislosti s obvineniami z rúhania tým, že bude trestať páchateľov falošných obvinení a postaví páchateľov šikanovania pred súd;</w:t>
      </w:r>
    </w:p>
    <w:p>
      <w:pPr>
        <w:pStyle w:val="NormalHanging12a"/>
      </w:pPr>
      <w:r>
        <w:t>6.</w:t>
      </w:r>
      <w:r>
        <w:tab/>
        <w:t xml:space="preserve">vyzýva EÚ a jej členské štáty, aby upozorňovali nigérijské orgány na jednotlivé prípady, obavy týkajúce sa ľudských práv a zákony o rúhaní a aby zabezpečili diplomatické pozorovanie súdneho konania, keď sa začne proces so </w:t>
      </w:r>
      <w:proofErr w:type="spellStart"/>
      <w:r>
        <w:t>Sharifom-Aminuom</w:t>
      </w:r>
      <w:proofErr w:type="spellEnd"/>
      <w:r>
        <w:t xml:space="preserve"> na najvyššom súde; oceňuje oslobodenie </w:t>
      </w:r>
      <w:proofErr w:type="spellStart"/>
      <w:r>
        <w:t>Rhody</w:t>
      </w:r>
      <w:proofErr w:type="spellEnd"/>
      <w:r>
        <w:t xml:space="preserve"> </w:t>
      </w:r>
      <w:proofErr w:type="spellStart"/>
      <w:r>
        <w:t>Jatauovej</w:t>
      </w:r>
      <w:proofErr w:type="spellEnd"/>
      <w:r>
        <w:t xml:space="preserve"> spod obžaloby a prepustenie </w:t>
      </w:r>
      <w:proofErr w:type="spellStart"/>
      <w:r>
        <w:t>Mubaraka</w:t>
      </w:r>
      <w:proofErr w:type="spellEnd"/>
      <w:r>
        <w:t xml:space="preserve"> Balu;</w:t>
      </w:r>
    </w:p>
    <w:p>
      <w:pPr>
        <w:pStyle w:val="NormalHanging12a"/>
      </w:pPr>
      <w:r>
        <w:t>7.</w:t>
      </w:r>
      <w:r>
        <w:tab/>
        <w:t xml:space="preserve">poveruje svoju predsedníčku, aby postúpila toto uznesenie Komisii, Rade Európskej službe pre vonkajšiu činnosť a </w:t>
      </w:r>
      <w:r>
        <w:rPr>
          <w:shd w:val="clear" w:color="auto" w:fill="FFFFFF"/>
        </w:rPr>
        <w:t>podpredsedníčke Komisie/vysokej predstaviteľke Únie pre zahraničné veci a bezpečnostnú politiku</w:t>
      </w:r>
      <w:r>
        <w:rPr>
          <w:shd w:val="clear" w:color="auto" w:fill="FFFFFF"/>
        </w:rPr>
        <w:t xml:space="preserve"> </w:t>
      </w:r>
      <w:bookmarkStart w:id="7" w:name="_GoBack"/>
      <w:bookmarkEnd w:id="7"/>
      <w:r>
        <w:t>a vláde a parlamentu Nigérie.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04, 0117, 0120, 0122 a 0123/2025"/>
    <w:docVar w:name="dvlangue" w:val="SK"/>
    <w:docVar w:name="dvnumam" w:val="0"/>
    <w:docVar w:name="dvpe" w:val="769.125"/>
    <w:docVar w:name="dvtitre" w:val="Uznesenie Európskeho parlamentu z 13. februára 2025 o pokračujúcom zadržiavaní a hrozbe trestu smrti pre osoby obvinené z rúhania v Nigérii, najmä prípade Yahayu Sharifa-Aminua(2025/2548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FCF23-EE24-43AE-A8AB-7CF69B99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96366-B4CB-4405-99A8-85BFB944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2025-02-13T09:55:00Z</dcterms:created>
  <dcterms:modified xsi:type="dcterms:W3CDTF">2025-02-13T09:55:00Z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B10-0101, 0104, 0117, 0120, 0122 a 0123/2025</vt:lpwstr>
  </property>
  <property fmtid="{D5CDD505-2E9C-101B-9397-08002B2CF9AE}" pid="4" name="&lt;Type&gt;">
    <vt:lpwstr>RR</vt:lpwstr>
  </property>
</Properties>
</file>