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CB3" w14:paraId="7AB646DF" w14:textId="77777777" w:rsidTr="0010095E">
        <w:trPr>
          <w:trHeight w:hRule="exact" w:val="1418"/>
        </w:trPr>
        <w:tc>
          <w:tcPr>
            <w:tcW w:w="6804" w:type="dxa"/>
            <w:shd w:val="clear" w:color="auto" w:fill="auto"/>
            <w:vAlign w:val="center"/>
          </w:tcPr>
          <w:p w14:paraId="5EF0F5A6" w14:textId="77777777" w:rsidR="00751A4A" w:rsidRPr="005C1CB3" w:rsidRDefault="00AB3EBE" w:rsidP="0010095E">
            <w:pPr>
              <w:pStyle w:val="EPName"/>
            </w:pPr>
            <w:r w:rsidRPr="005C1CB3">
              <w:t>Parlamento Europeo</w:t>
            </w:r>
          </w:p>
          <w:p w14:paraId="5D0CD06C" w14:textId="77777777" w:rsidR="00751A4A" w:rsidRPr="005C1CB3" w:rsidRDefault="005F1B17" w:rsidP="005F1B17">
            <w:pPr>
              <w:pStyle w:val="EPTerm"/>
              <w:rPr>
                <w:rStyle w:val="HideTWBExt"/>
                <w:noProof w:val="0"/>
                <w:vanish w:val="0"/>
                <w:color w:val="auto"/>
              </w:rPr>
            </w:pPr>
            <w:r w:rsidRPr="005C1CB3">
              <w:t>2024</w:t>
            </w:r>
            <w:r w:rsidR="00817416" w:rsidRPr="005C1CB3">
              <w:t>-202</w:t>
            </w:r>
            <w:r w:rsidRPr="005C1CB3">
              <w:t>9</w:t>
            </w:r>
          </w:p>
        </w:tc>
        <w:tc>
          <w:tcPr>
            <w:tcW w:w="2268" w:type="dxa"/>
            <w:shd w:val="clear" w:color="auto" w:fill="auto"/>
          </w:tcPr>
          <w:p w14:paraId="4FA4A762" w14:textId="77777777" w:rsidR="00751A4A" w:rsidRPr="005C1CB3" w:rsidRDefault="00187494" w:rsidP="0010095E">
            <w:pPr>
              <w:pStyle w:val="EPLogo"/>
            </w:pPr>
            <w:r w:rsidRPr="005C1CB3">
              <w:rPr>
                <w:noProof/>
                <w:lang w:val="en-GB"/>
              </w:rPr>
              <w:drawing>
                <wp:inline distT="0" distB="0" distL="0" distR="0" wp14:anchorId="6CA3BC2B" wp14:editId="60769D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C9C4E9" w14:textId="77777777" w:rsidR="00D058B8" w:rsidRPr="005C1CB3" w:rsidRDefault="00D058B8" w:rsidP="004C5D52">
      <w:pPr>
        <w:pStyle w:val="LineTop"/>
      </w:pPr>
    </w:p>
    <w:p w14:paraId="0093E7B4" w14:textId="77777777" w:rsidR="00680577" w:rsidRPr="005C1CB3" w:rsidRDefault="00AB3EBE" w:rsidP="00680577">
      <w:pPr>
        <w:pStyle w:val="EPBodyTA1"/>
      </w:pPr>
      <w:r w:rsidRPr="005C1CB3">
        <w:t>TEXTOS APROBADOS</w:t>
      </w:r>
    </w:p>
    <w:p w14:paraId="452C9BB0" w14:textId="77777777" w:rsidR="00D058B8" w:rsidRPr="005C1CB3" w:rsidRDefault="00D058B8" w:rsidP="00D058B8">
      <w:pPr>
        <w:pStyle w:val="LineBottom"/>
      </w:pPr>
    </w:p>
    <w:p w14:paraId="5B5D8AB9" w14:textId="68D17AC3" w:rsidR="00AB3EBE" w:rsidRPr="005C1CB3" w:rsidRDefault="00AB3EBE" w:rsidP="00AB3EBE">
      <w:pPr>
        <w:pStyle w:val="ATHeading1"/>
      </w:pPr>
      <w:bookmarkStart w:id="0" w:name="TANumber"/>
      <w:r w:rsidRPr="005C1CB3">
        <w:t>P10_TA(2025)00</w:t>
      </w:r>
      <w:r w:rsidR="00E541AF" w:rsidRPr="005C1CB3">
        <w:t>19</w:t>
      </w:r>
      <w:bookmarkEnd w:id="0"/>
    </w:p>
    <w:p w14:paraId="2E9FD411" w14:textId="77777777" w:rsidR="00AB3EBE" w:rsidRPr="005C1CB3" w:rsidRDefault="00AB3EBE" w:rsidP="00AB3EBE">
      <w:pPr>
        <w:pStyle w:val="ATHeading2"/>
      </w:pPr>
      <w:bookmarkStart w:id="1" w:name="title"/>
      <w:r w:rsidRPr="005C1CB3">
        <w:t>Nuevo deterioro de la situación política en Georgia</w:t>
      </w:r>
      <w:bookmarkEnd w:id="1"/>
    </w:p>
    <w:p w14:paraId="4497697E" w14:textId="77777777" w:rsidR="00AB3EBE" w:rsidRPr="005C1CB3" w:rsidRDefault="00AB3EBE" w:rsidP="00AB3EBE">
      <w:pPr>
        <w:rPr>
          <w:i/>
          <w:vanish/>
        </w:rPr>
      </w:pPr>
      <w:r w:rsidRPr="005C1CB3">
        <w:rPr>
          <w:i/>
        </w:rPr>
        <w:fldChar w:fldCharType="begin"/>
      </w:r>
      <w:r w:rsidRPr="005C1CB3">
        <w:rPr>
          <w:i/>
        </w:rPr>
        <w:instrText xml:space="preserve"> TC"(</w:instrText>
      </w:r>
      <w:bookmarkStart w:id="2" w:name="DocNumber"/>
      <w:r w:rsidRPr="005C1CB3">
        <w:rPr>
          <w:i/>
        </w:rPr>
        <w:instrText>B10-0106, 0108, 0112, 0116 y 0118/2025</w:instrText>
      </w:r>
      <w:bookmarkEnd w:id="2"/>
      <w:r w:rsidRPr="005C1CB3">
        <w:rPr>
          <w:i/>
        </w:rPr>
        <w:instrText xml:space="preserve">)"\l3 \n&gt; \* MERGEFORMAT </w:instrText>
      </w:r>
      <w:r w:rsidRPr="005C1CB3">
        <w:rPr>
          <w:i/>
        </w:rPr>
        <w:fldChar w:fldCharType="end"/>
      </w:r>
    </w:p>
    <w:p w14:paraId="7FB6CE07" w14:textId="77777777" w:rsidR="00AB3EBE" w:rsidRPr="005C1CB3" w:rsidRDefault="00AB3EBE" w:rsidP="00AB3EBE">
      <w:pPr>
        <w:rPr>
          <w:vanish/>
        </w:rPr>
      </w:pPr>
      <w:bookmarkStart w:id="3" w:name="PE"/>
      <w:r w:rsidRPr="005C1CB3">
        <w:rPr>
          <w:vanish/>
        </w:rPr>
        <w:t>PE769.130</w:t>
      </w:r>
      <w:bookmarkEnd w:id="3"/>
    </w:p>
    <w:p w14:paraId="230AD8C8" w14:textId="77777777" w:rsidR="00AB3EBE" w:rsidRPr="005C1CB3" w:rsidRDefault="00AB3EBE" w:rsidP="00AB3EBE">
      <w:pPr>
        <w:pStyle w:val="ATHeading3"/>
      </w:pPr>
      <w:bookmarkStart w:id="4" w:name="Sujet"/>
      <w:r w:rsidRPr="005C1CB3">
        <w:t>Resolución del Parlamento Europeo, de 13 d</w:t>
      </w:r>
      <w:r w:rsidR="00A125C9" w:rsidRPr="005C1CB3">
        <w:t>e</w:t>
      </w:r>
      <w:r w:rsidRPr="005C1CB3">
        <w:t xml:space="preserve"> febrero de 2025, sobre el nuevo deterioro de la situación política en Georgia</w:t>
      </w:r>
      <w:bookmarkEnd w:id="4"/>
      <w:r w:rsidRPr="005C1CB3">
        <w:t xml:space="preserve"> </w:t>
      </w:r>
      <w:bookmarkStart w:id="5" w:name="References"/>
      <w:r w:rsidRPr="005C1CB3">
        <w:t>(2025/2522(RSP))</w:t>
      </w:r>
      <w:bookmarkEnd w:id="5"/>
    </w:p>
    <w:p w14:paraId="722B3C68" w14:textId="77777777" w:rsidR="00AB3EBE" w:rsidRPr="005C1CB3" w:rsidRDefault="00AB3EBE" w:rsidP="00AB3EBE"/>
    <w:p w14:paraId="7FB9541E" w14:textId="77777777" w:rsidR="007F42A0" w:rsidRPr="005C1CB3" w:rsidRDefault="007F42A0" w:rsidP="00A125C9">
      <w:pPr>
        <w:pStyle w:val="EPComma"/>
        <w:spacing w:before="120"/>
      </w:pPr>
      <w:bookmarkStart w:id="6" w:name="TextBodyBegin"/>
      <w:bookmarkEnd w:id="6"/>
      <w:r w:rsidRPr="005C1CB3">
        <w:rPr>
          <w:i/>
          <w:iCs/>
        </w:rPr>
        <w:t>El Parlamento Europeo</w:t>
      </w:r>
      <w:r w:rsidRPr="005C1CB3">
        <w:t>,</w:t>
      </w:r>
    </w:p>
    <w:p w14:paraId="03DD0A4C" w14:textId="77777777" w:rsidR="007F42A0" w:rsidRPr="005C1CB3" w:rsidRDefault="007F42A0" w:rsidP="007F42A0">
      <w:pPr>
        <w:pStyle w:val="NormalHanging12a"/>
      </w:pPr>
      <w:r w:rsidRPr="005C1CB3">
        <w:t>–</w:t>
      </w:r>
      <w:r w:rsidRPr="005C1CB3">
        <w:tab/>
        <w:t>Vistas sus anteriores Resoluciones sobre Georgia, en particular la de 28 de noviembre de 2024 sobre el empeoramiento de la crisis democrática de Georgia tras las recientes elecciones parlamentarias y el presunto fraude electoral</w:t>
      </w:r>
      <w:r w:rsidRPr="005C1CB3">
        <w:rPr>
          <w:rStyle w:val="FootnoteReference"/>
        </w:rPr>
        <w:footnoteReference w:id="1"/>
      </w:r>
      <w:r w:rsidRPr="005C1CB3">
        <w:t>,</w:t>
      </w:r>
    </w:p>
    <w:p w14:paraId="51E0C1C7" w14:textId="77777777" w:rsidR="007F42A0" w:rsidRPr="005C1CB3" w:rsidRDefault="007F42A0" w:rsidP="007F42A0">
      <w:pPr>
        <w:pStyle w:val="NormalHanging12a"/>
      </w:pPr>
      <w:r w:rsidRPr="005C1CB3">
        <w:t>–</w:t>
      </w:r>
      <w:r w:rsidRPr="005C1CB3">
        <w:tab/>
        <w:t>Vista la condición de país candidato a la adhesión a la Unión concedida a Georgia por el Consejo Europeo en su cumbre de los días 14 y 15 de diciembre de 2023,</w:t>
      </w:r>
    </w:p>
    <w:p w14:paraId="3676C3AA" w14:textId="77777777" w:rsidR="007F42A0" w:rsidRPr="005C1CB3" w:rsidRDefault="007F42A0" w:rsidP="007F42A0">
      <w:pPr>
        <w:pStyle w:val="NormalHanging12a"/>
      </w:pPr>
      <w:r w:rsidRPr="005C1CB3">
        <w:t>–</w:t>
      </w:r>
      <w:r w:rsidRPr="005C1CB3">
        <w:tab/>
        <w:t>Visto el artículo 78 de la Constitución de Georgia, que exige la aplicación de todas las medidas posibles para garantizar la plena integración de Georgia en la Unión y en la OTAN,</w:t>
      </w:r>
    </w:p>
    <w:p w14:paraId="053D1878" w14:textId="77777777" w:rsidR="007F42A0" w:rsidRPr="005C1CB3" w:rsidRDefault="007F42A0" w:rsidP="007F42A0">
      <w:pPr>
        <w:pStyle w:val="NormalHanging12a"/>
      </w:pPr>
      <w:r w:rsidRPr="005C1CB3">
        <w:t>–</w:t>
      </w:r>
      <w:r w:rsidRPr="005C1CB3">
        <w:tab/>
        <w:t>Visto el informe final de la Organización para la Seguridad y la Cooperación en Europa (OSCE) sobre las elecciones parlamentarias celebradas en Georgia el 26 de octubre de 2024,</w:t>
      </w:r>
    </w:p>
    <w:p w14:paraId="13E0608E" w14:textId="77777777" w:rsidR="007F42A0" w:rsidRPr="005C1CB3" w:rsidRDefault="007F42A0" w:rsidP="007F42A0">
      <w:pPr>
        <w:pStyle w:val="NormalHanging12a"/>
      </w:pPr>
      <w:r w:rsidRPr="005C1CB3">
        <w:t>–</w:t>
      </w:r>
      <w:r w:rsidRPr="005C1CB3">
        <w:tab/>
        <w:t>Visto el artículo 136, apartados 2 y 4, del Reglamento interno,</w:t>
      </w:r>
    </w:p>
    <w:p w14:paraId="21E4DA77" w14:textId="77777777" w:rsidR="007F42A0" w:rsidRPr="005C1CB3" w:rsidRDefault="007F42A0" w:rsidP="007F42A0">
      <w:pPr>
        <w:pStyle w:val="NormalHanging12a"/>
        <w:rPr>
          <w:szCs w:val="24"/>
        </w:rPr>
      </w:pPr>
      <w:r w:rsidRPr="005C1CB3">
        <w:t>A.</w:t>
      </w:r>
      <w:r w:rsidRPr="005C1CB3">
        <w:tab/>
        <w:t>Considerando que el retroceso democrático en Georgia se ha acelerado drásticamente desde las elecciones parlamentarias del 26 de octubre de 2024, que fueron profundamente fraudulentas, se caracterizaron por graves irregularidades y no respetaron las normas democráticas internacionales ni los compromisos de Georgia con la OSCE; que estas elecciones vulneraron las normas y reglas democráticas establecidas para unas elecciones libres y justas, ya que no reflejaron la voluntad del pueblo y desproveyeron al «Parlamento» resultante y al subsiguiente «presidente» de toda legitimidad democrática; que, desde el inicio de su actividad, el actual Parlamento georgiano ha funcionado como un órgano de partido único (Sueño Georgiano), lo que es incompatible con la esencia de la democracia parlamentaria pluralista;</w:t>
      </w:r>
    </w:p>
    <w:p w14:paraId="639DC784" w14:textId="77777777" w:rsidR="007F42A0" w:rsidRPr="005C1CB3" w:rsidRDefault="007F42A0" w:rsidP="007F42A0">
      <w:pPr>
        <w:pStyle w:val="NormalHanging12a"/>
        <w:rPr>
          <w:szCs w:val="24"/>
        </w:rPr>
      </w:pPr>
      <w:r w:rsidRPr="005C1CB3">
        <w:lastRenderedPageBreak/>
        <w:t>B.</w:t>
      </w:r>
      <w:r w:rsidRPr="005C1CB3">
        <w:tab/>
        <w:t>Considerando que en el artículo 2 del Acuerdo de Asociación UE-Georgia</w:t>
      </w:r>
      <w:r w:rsidRPr="005C1CB3">
        <w:rPr>
          <w:rStyle w:val="FootnoteReference"/>
        </w:rPr>
        <w:footnoteReference w:id="2"/>
      </w:r>
      <w:r w:rsidRPr="005C1CB3">
        <w:t xml:space="preserve"> figuran los principios generales del Acuerdo, entre los que se encuentran los principios democráticos, los derechos humanos y las libertades fundamentales;</w:t>
      </w:r>
    </w:p>
    <w:p w14:paraId="36FC0D50" w14:textId="77777777" w:rsidR="007F42A0" w:rsidRPr="005C1CB3" w:rsidRDefault="007F42A0" w:rsidP="007F42A0">
      <w:pPr>
        <w:pStyle w:val="NormalHanging12a"/>
        <w:rPr>
          <w:szCs w:val="24"/>
        </w:rPr>
      </w:pPr>
      <w:r w:rsidRPr="005C1CB3">
        <w:t>C.</w:t>
      </w:r>
      <w:r w:rsidRPr="005C1CB3">
        <w:tab/>
        <w:t>Considerando que el artículo 78 de la Constitución de Georgia establece que los órganos constitucionales deben adoptar todas las medidas que se encuentren en el ámbito de sus competencias para garantizar la plena integración de Georgia en la Unión Europea;</w:t>
      </w:r>
    </w:p>
    <w:p w14:paraId="7E978149" w14:textId="77777777" w:rsidR="007F42A0" w:rsidRPr="005C1CB3" w:rsidRDefault="007F42A0" w:rsidP="007F42A0">
      <w:pPr>
        <w:pStyle w:val="NormalHanging12a"/>
        <w:rPr>
          <w:szCs w:val="22"/>
        </w:rPr>
      </w:pPr>
      <w:r w:rsidRPr="005C1CB3">
        <w:t>D.</w:t>
      </w:r>
      <w:r w:rsidRPr="005C1CB3">
        <w:tab/>
        <w:t>Considerando que la presidenta de Georgia, Salomé Zurabishvili, condenó públicamente la manipulación de las elecciones parlamentarias, declaró que no reconocería sus resultados y pidió una investigación internacional; que el actual régimen georgiano, dirigido por el partido Sueño Georgiano y su fundador, Bidzina Ivanishvili, ha orquestado una usurpaci</w:t>
      </w:r>
      <w:bookmarkStart w:id="7" w:name="_GoBack"/>
      <w:bookmarkEnd w:id="7"/>
      <w:r w:rsidRPr="005C1CB3">
        <w:t>ón inconstitucional del poder, desmantelando de forma sistemática las instituciones democráticas, socavando la independencia judicial y erosionando las libertades fundamentales y el Estado de Derecho, lo que ha agravado la crisis política y constitucional de Georgia;</w:t>
      </w:r>
    </w:p>
    <w:p w14:paraId="1547DBD0" w14:textId="77777777" w:rsidR="007F42A0" w:rsidRPr="005C1CB3" w:rsidRDefault="007F42A0" w:rsidP="007F42A0">
      <w:pPr>
        <w:pStyle w:val="NormalHanging12a"/>
        <w:rPr>
          <w:szCs w:val="24"/>
        </w:rPr>
      </w:pPr>
      <w:r w:rsidRPr="005C1CB3">
        <w:t>E.</w:t>
      </w:r>
      <w:r w:rsidRPr="005C1CB3">
        <w:tab/>
        <w:t>Considerando que Georgia ha ostentado oficialmente la condición de país candidato a la adhesión a la Unión desde diciembre de 2023; que, el 28 de noviembre de 2024, Irakli Kobajidze anunció que Georgia retrasaría el inicio de las negociaciones de adhesión con la Unión y rechazaría su ayuda financiera hasta finales de 2028, ignorando el compromiso constitucional del país con la integración europea y socavando de manera efectiva las aspiraciones soberanas euroatlánticas de Georgia;</w:t>
      </w:r>
    </w:p>
    <w:p w14:paraId="00C86BA5" w14:textId="77777777" w:rsidR="007F42A0" w:rsidRPr="005C1CB3" w:rsidRDefault="007F42A0" w:rsidP="007F42A0">
      <w:pPr>
        <w:pStyle w:val="NormalHanging12a"/>
        <w:rPr>
          <w:szCs w:val="24"/>
        </w:rPr>
      </w:pPr>
      <w:r w:rsidRPr="005C1CB3">
        <w:t>F.</w:t>
      </w:r>
      <w:r w:rsidRPr="005C1CB3">
        <w:tab/>
        <w:t>Considerando que, el 28 de noviembre de 2024, comenzaron protestas masivas pacíficas contra el Gobierno en todo el país, que exigían la celebración de unas nuevas elecciones que sean libres y justas, el fin de la violencia política y la represión, y el retorno del país a la senda europea; que se llevan produciendo protestas de forma ininterrumpida desde hace más de 75 días;</w:t>
      </w:r>
    </w:p>
    <w:p w14:paraId="23D64B72" w14:textId="77777777" w:rsidR="007F42A0" w:rsidRPr="005C1CB3" w:rsidRDefault="007F42A0" w:rsidP="007F42A0">
      <w:pPr>
        <w:pStyle w:val="NormalHanging12a"/>
        <w:rPr>
          <w:szCs w:val="24"/>
        </w:rPr>
      </w:pPr>
      <w:r w:rsidRPr="005C1CB3">
        <w:t>G.</w:t>
      </w:r>
      <w:r w:rsidRPr="005C1CB3">
        <w:tab/>
        <w:t xml:space="preserve">Considerando que, el 14 de diciembre de 2024, el Parlamento </w:t>
      </w:r>
      <w:r w:rsidRPr="005C1CB3">
        <w:rPr>
          <w:i/>
          <w:iCs/>
        </w:rPr>
        <w:t>de facto</w:t>
      </w:r>
      <w:r w:rsidRPr="005C1CB3">
        <w:t xml:space="preserve"> celebró unas «elecciones presidenciales» en las que concurrió un único candidato del partido Sueño Georgiano, el exfutbolista Mijeíl Kavelashvili, que fue elegido por 224 de los 225 votos emitidos;</w:t>
      </w:r>
    </w:p>
    <w:p w14:paraId="6F191839" w14:textId="77777777" w:rsidR="007F42A0" w:rsidRPr="005C1CB3" w:rsidRDefault="007F42A0" w:rsidP="007F42A0">
      <w:pPr>
        <w:pStyle w:val="NormalHanging12a"/>
        <w:rPr>
          <w:szCs w:val="24"/>
        </w:rPr>
      </w:pPr>
      <w:r w:rsidRPr="005C1CB3">
        <w:t>H.</w:t>
      </w:r>
      <w:r w:rsidRPr="005C1CB3">
        <w:tab/>
        <w:t>Considerando que las autoridades autoproclamadas de Georgia han sumido al país en una verdadera crisis constitucional y política, así como en una crisis de derechos humanos y democracia; que esta situación se ha caracterizado por la brutal represión de manifestantes pacíficos, opositores políticos y representantes de los medios de comunicación, y por la invención deliberada de acusaciones administrativas y penales por motivos políticos por parte de jueces, fiscales y agentes de policía contra los manifestantes, periodistas y miembros de la oposición detenidos durante las manifestaciones pacíficas contra el Gobierno; que, a fecha de diciembre de 2024, más de 460 personas habían sido detenidas o castigadas desde el inicio de las protestas y que este número crece cada día;</w:t>
      </w:r>
    </w:p>
    <w:p w14:paraId="30C336CF" w14:textId="77777777" w:rsidR="007F42A0" w:rsidRPr="005C1CB3" w:rsidRDefault="007F42A0" w:rsidP="007F42A0">
      <w:pPr>
        <w:pStyle w:val="NormalHanging12a"/>
      </w:pPr>
      <w:r w:rsidRPr="005C1CB3">
        <w:t>I.</w:t>
      </w:r>
      <w:r w:rsidRPr="005C1CB3">
        <w:tab/>
        <w:t xml:space="preserve">Considerando que la policía antidisturbios, desprovista deliberadamente de números de identificación, dispersó a la fuerza a los manifestantes con gases lacrimógenos y cañones de agua; que numerosos periodistas han denunciado que han sido objeto de </w:t>
      </w:r>
      <w:r w:rsidRPr="005C1CB3">
        <w:lastRenderedPageBreak/>
        <w:t>agresiones y palizas, que sus equipos han sido destruidos y que les robaron sus efectos personales; que decenas de manifestantes han sido brutalmente agredidos y varios cientos de personas han sido detenidas; que el Defensor del Pueblo de Georgia reveló que el 80 % de las personas detenidas declaró haber sufrido violencia y trato inhumano a manos de agentes policiales; que, pese a la condena internacional, el Gobierno georgiano ilegítimo ha concedido medallas a los miembros de la Administración que participaron en la represión;</w:t>
      </w:r>
    </w:p>
    <w:p w14:paraId="4C1A7B3D" w14:textId="77777777" w:rsidR="007F42A0" w:rsidRPr="005C1CB3" w:rsidRDefault="007F42A0" w:rsidP="007F42A0">
      <w:pPr>
        <w:pStyle w:val="NormalHanging12a"/>
        <w:rPr>
          <w:szCs w:val="24"/>
        </w:rPr>
      </w:pPr>
      <w:r w:rsidRPr="005C1CB3">
        <w:t>J.</w:t>
      </w:r>
      <w:r w:rsidRPr="005C1CB3">
        <w:tab/>
        <w:t>Considerando que los medios de comunicación independientes, como TV Formula, TV Mtavari y TV Pirveli, se enfrentan a graves obstáculos operativos y financieros debido a la injerencia del régimen, y que se está sometiendo a decenas de representantes de los medios de comunicación a diversas formas de presión física y psicológica intensa; que se han documentado numerosos ataques violentos contra periodistas, como las graves palizas a Aleksandre Keshelashvili, Maka Chijladze y Giorgi Shetsiruli, y el acoso al periodista detenido Saba Kevjishvili; que, el 12 de enero de 2025, las autoridades detuvieron a la periodista Mzia Amaghlobeli, que desde entonces se encuentra en prisión preventiva y está en huelga de hambre en solidaridad con todos los presos políticos de Georgia; que esta periodista se enfrenta a entre cuatro y siete años de prisión;</w:t>
      </w:r>
    </w:p>
    <w:p w14:paraId="2EF6BD69" w14:textId="77777777" w:rsidR="007F42A0" w:rsidRPr="005C1CB3" w:rsidRDefault="007F42A0" w:rsidP="007F42A0">
      <w:pPr>
        <w:pStyle w:val="NormalHanging12a"/>
        <w:rPr>
          <w:szCs w:val="24"/>
        </w:rPr>
      </w:pPr>
      <w:r w:rsidRPr="005C1CB3">
        <w:t>K.</w:t>
      </w:r>
      <w:r w:rsidRPr="005C1CB3">
        <w:tab/>
        <w:t>Considerando que, la noche del 14 de enero de 2025, Giorgi Gajaria, líder de la oposición del partido Para Georgia y ex primer ministro, y Zviad Koridze, periodista y activista de la organización Transparencia Internacional, fueron agredidos físicamente por miembros del partido Sueño Georgiano en el mismo lugar de Batumi, aunque en incidentes distintos;</w:t>
      </w:r>
    </w:p>
    <w:p w14:paraId="4ACD2E59" w14:textId="77777777" w:rsidR="007F42A0" w:rsidRPr="005C1CB3" w:rsidRDefault="007F42A0" w:rsidP="007F42A0">
      <w:pPr>
        <w:pStyle w:val="NormalHanging12a"/>
        <w:rPr>
          <w:szCs w:val="24"/>
        </w:rPr>
      </w:pPr>
      <w:r w:rsidRPr="005C1CB3">
        <w:t>L.</w:t>
      </w:r>
      <w:r w:rsidRPr="005C1CB3">
        <w:tab/>
        <w:t>Considerando que, el 2 de febrero de 2025, Nika Melia, líder del partido proeuropeo Ajali, y Gigi Ugulava, exalcalde de Tiflis, fueron detenidos durante las protestas contra el Gobierno y sometidos a violencia física durante su detención; que, el 12 de enero de 2025, Elene Joshtaria, líder del movimiento político Droa, fue detenida en Batumi;</w:t>
      </w:r>
    </w:p>
    <w:p w14:paraId="3C77F7EE" w14:textId="77777777" w:rsidR="007F42A0" w:rsidRPr="005C1CB3" w:rsidRDefault="007F42A0" w:rsidP="007F42A0">
      <w:pPr>
        <w:pStyle w:val="NormalHanging12a"/>
        <w:rPr>
          <w:szCs w:val="24"/>
        </w:rPr>
      </w:pPr>
      <w:r w:rsidRPr="005C1CB3">
        <w:t>M.</w:t>
      </w:r>
      <w:r w:rsidRPr="005C1CB3">
        <w:tab/>
        <w:t xml:space="preserve">Considerando que las autoridades georgianas </w:t>
      </w:r>
      <w:r w:rsidRPr="005C1CB3">
        <w:rPr>
          <w:i/>
          <w:iCs/>
        </w:rPr>
        <w:t>de facto</w:t>
      </w:r>
      <w:r w:rsidRPr="005C1CB3">
        <w:t xml:space="preserve"> han utilizado una fuerza desproporcionada y una violencia excesiva contra manifestantes pacíficos, y han recurrido a detenciones masivas arbitrarias para frustrar la disidencia; que organizaciones independientes de derechos humanos han denunciado los malos tratos sistémicos cometidos contra los detenidos, incluida la tortura; que hasta la fecha no se ha llevado ante la justicia a un solo miembro de las fuerzas y cuerpos de seguridad implicado en las brutales represiones, las detenciones arbitrarias y los malos tratos;</w:t>
      </w:r>
    </w:p>
    <w:p w14:paraId="616F3901" w14:textId="77777777" w:rsidR="007F42A0" w:rsidRPr="005C1CB3" w:rsidRDefault="007F42A0" w:rsidP="007F42A0">
      <w:pPr>
        <w:pStyle w:val="NormalHanging12a"/>
        <w:rPr>
          <w:szCs w:val="24"/>
        </w:rPr>
      </w:pPr>
      <w:r w:rsidRPr="005C1CB3">
        <w:t>N.</w:t>
      </w:r>
      <w:r w:rsidRPr="005C1CB3">
        <w:tab/>
        <w:t xml:space="preserve">Considerando que las autoridades autoproclamadas adoptaron una nueva legislación draconiana que entró en vigor el 30 de diciembre de 2024 y modificó el Código penal, el Código de infracciones administrativas y la Ley de reuniones y manifestaciones, y por la que se impusieron más restricciones arbitrarias a los derechos a la libertad de expresión y de reunión pacífica, al introducir, entre otros elementos, multas elevadas por la colocación de eslóganes y carteles de protesta, lo que otorgó a la policía la facultad de detener a personas «de forma preventiva» durante 48 horas si sospecha que tienen la intención de infringir las normas que rigen las reuniones públicas; que, el 3 de febrero de 2025, el partido Sueño Georgiano presentó nuevos proyectos legislativos destinados a reforzar el control mediante un aumento de las penas de una variedad de delitos que está dirigido directamente contra manifestantes, críticos y disidentes políticos, como penas más severas por «insultar a miembros de la Administración», la </w:t>
      </w:r>
      <w:r w:rsidRPr="005C1CB3">
        <w:lastRenderedPageBreak/>
        <w:t>tipificación del bloqueo de carreteras como delito y la ampliación del período de detención administrativa de quince a sesenta días;</w:t>
      </w:r>
    </w:p>
    <w:p w14:paraId="02EAC983" w14:textId="77777777" w:rsidR="007F42A0" w:rsidRPr="005C1CB3" w:rsidRDefault="007F42A0" w:rsidP="007F42A0">
      <w:pPr>
        <w:pStyle w:val="NormalHanging12a"/>
        <w:rPr>
          <w:szCs w:val="24"/>
        </w:rPr>
      </w:pPr>
      <w:r w:rsidRPr="005C1CB3">
        <w:t>O.</w:t>
      </w:r>
      <w:r w:rsidRPr="005C1CB3">
        <w:tab/>
        <w:t>Considerando que, el 27 de enero de 2025, el Consejo decidió suspender partes del acuerdo de facilitación de visados entre la Unión y Georgia para diplomáticos y miembros de la Administración georgianos, pero no impuso sanciones individuales en respuesta a la represión continua; que los Gobiernos húngaro y eslovaco han estado bloqueando sistemáticamente sanciones a escala de la Unión con efectos importantes, impidiendo que los veinticinco Estados miembros restantes (EU-25) introduzcan de manera efectiva sanciones contra las autoridades autoproclamadas de Georgia;</w:t>
      </w:r>
    </w:p>
    <w:p w14:paraId="04415A85" w14:textId="77777777" w:rsidR="007F42A0" w:rsidRPr="005C1CB3" w:rsidRDefault="007F42A0" w:rsidP="007F42A0">
      <w:pPr>
        <w:pStyle w:val="NormalHanging12a"/>
        <w:rPr>
          <w:szCs w:val="24"/>
        </w:rPr>
      </w:pPr>
      <w:r w:rsidRPr="005C1CB3">
        <w:t>P.</w:t>
      </w:r>
      <w:r w:rsidRPr="005C1CB3">
        <w:tab/>
        <w:t>Considerando que varios Estados miembros, entre ellos Lituania, Estonia, Letonia y Chequia, han impuesto sanciones bilaterales a determinados políticos, jueces y demás miembros de la Administración georgiana responsables de la brutal represión contra los manifestantes, de violaciones de los derechos humanos y de abusos del Estado de Derecho; que, en diciembre de 2024, los Estados Unidos sancionaron a Bidzina Ivanishvili, junto con el ministro del Interior de Georgia, Vajtang Gomelauri, y el jefe adjunto del Departamento de Tareas Especiales, Mirza Kezevadze, por su participación en la brutal represión contra representantes de los medios de comunicación, figuras de la oposición y manifestantes; que el Reino Unido y Ucrania han impuesto sanciones similares a miembros de alto nivel de la Administración georgiana; que Ivanishvili, mediante leyes adoptadas de forma precipitada y adaptadas a su situación personal, está trasladando sus activos depositados en el extranjero a Georgia en previsión de nuevas sanciones;</w:t>
      </w:r>
    </w:p>
    <w:p w14:paraId="5A3A4F13" w14:textId="77777777" w:rsidR="007F42A0" w:rsidRPr="005C1CB3" w:rsidRDefault="007F42A0" w:rsidP="007F42A0">
      <w:pPr>
        <w:pStyle w:val="NormalHanging12a"/>
        <w:rPr>
          <w:szCs w:val="22"/>
        </w:rPr>
      </w:pPr>
      <w:r w:rsidRPr="005C1CB3">
        <w:t>Q.</w:t>
      </w:r>
      <w:r w:rsidRPr="005C1CB3">
        <w:tab/>
        <w:t>Considerando que, el 29 de enero de 2025, el partido Sueño Georgiano anunció que retiraría su delegación de la Asamblea Parlamentaria del Consejo de Europa después de que esta exigiera la celebración de unas nuevas elecciones parlamentarias que fueran verdaderamente democráticas, la liberación de presos políticos y la rendición de cuentas de los autores de actos de violencia; que expertos de las Naciones Unidas han condenado el patrón de represión y violaciones de los derechos humanos en Georgia, mientras que la OSCE ha calificado esta represión como una grave violación del derecho a la libertad de reunión;</w:t>
      </w:r>
    </w:p>
    <w:p w14:paraId="09F86390" w14:textId="77777777" w:rsidR="007F42A0" w:rsidRPr="005C1CB3" w:rsidRDefault="007F42A0" w:rsidP="007F42A0">
      <w:pPr>
        <w:pStyle w:val="NormalHanging12a"/>
        <w:rPr>
          <w:szCs w:val="24"/>
        </w:rPr>
      </w:pPr>
      <w:r w:rsidRPr="005C1CB3">
        <w:t>R.</w:t>
      </w:r>
      <w:r w:rsidRPr="005C1CB3">
        <w:tab/>
        <w:t>Considerando que el partido gobernante, Sueño Georgiano, constituyó el nuevo Parlamento vulnerando la Constitución del país, lo que dio lugar a un boicot al Parlamento por parte de la oposición; que, el 5 de febrero de 2025, el «Parlamento» autoproclamado votó a favor de aprobar la finalización anticipada de los mandatos de 49 de los 61 diputados al Parlamento, representantes de la Coalición por el Cambio, Georgia Fuerte y el Movimiento Nacional Unido, con el fin de privarles de su inmunidad y facilitar su detención y enjuiciamiento; que el mismo «Parlamento» creó una comisión para castigar al antiguo partido gobernante, Movimiento Nacional Unido;</w:t>
      </w:r>
    </w:p>
    <w:p w14:paraId="19104370" w14:textId="77777777" w:rsidR="007F42A0" w:rsidRPr="005C1CB3" w:rsidRDefault="007F42A0" w:rsidP="007F42A0">
      <w:pPr>
        <w:pStyle w:val="NormalHanging12a"/>
        <w:rPr>
          <w:rFonts w:eastAsia="Calibri"/>
          <w:szCs w:val="24"/>
        </w:rPr>
      </w:pPr>
      <w:r w:rsidRPr="005C1CB3">
        <w:t>S.</w:t>
      </w:r>
      <w:r w:rsidRPr="005C1CB3">
        <w:tab/>
        <w:t>Considerando que un número cada vez mayor de funcionarios han sido despedidos tras manifestarse en contra de la interrupción del proceso de adhesión de Georgia a la Unión; que el partido Sueño Georgiano ha modificado leyes sobre la función pública, simplificando los procedimientos de despido de funcionarios públicos, muchos de los cuales han sido despedidos por participar en protestas, lo que supone un claro intento de silenciar las voces críticas;</w:t>
      </w:r>
    </w:p>
    <w:p w14:paraId="1FF7D50A" w14:textId="77777777" w:rsidR="007F42A0" w:rsidRPr="005C1CB3" w:rsidRDefault="007F42A0" w:rsidP="007F42A0">
      <w:pPr>
        <w:pStyle w:val="NormalHanging12a"/>
      </w:pPr>
      <w:r w:rsidRPr="005C1CB3">
        <w:t>1.</w:t>
      </w:r>
      <w:r w:rsidRPr="005C1CB3">
        <w:tab/>
        <w:t>Condena a las «autoridades» del partido Sueño Georgiano y las insta a que pongan fin inmediatamente a la represión violenta de manifestantes pacíficos, opositores políticos y representantes de los medios de comunicación; subraya que las autoridades autoproclamadas de Georgia violan actualmente las libertades fundamentales, los derechos humanos básicos y las principales obligaciones internacionales del país, socavando así décadas de reformas democráticas impulsadas por la clase política y la sociedad civil del país; considera que Georgia es un Estado capturado por el régimen ilegítimo del partido Sueño Georgiano; lamenta profundamente que el partido gobernante, Sueño Georgiano, haya abandonado su camino en pos de la integración europea y la adhesión a la OTAN; recuerda que el retroceso democrático y la adopción de leyes antidemocráticas que se están producido actualmente han suspendido de manera efectiva el proceso de integración de Georgia en la Unión; reitera su apoyo inquebrantable a las legítimas aspiraciones europeas del pueblo georgiano y a su deseo de vivir en un país próspero y democrático;</w:t>
      </w:r>
    </w:p>
    <w:p w14:paraId="01B4A0B3" w14:textId="77777777" w:rsidR="007F42A0" w:rsidRPr="005C1CB3" w:rsidRDefault="007F42A0" w:rsidP="007F42A0">
      <w:pPr>
        <w:pStyle w:val="NormalHanging12a"/>
        <w:rPr>
          <w:szCs w:val="24"/>
        </w:rPr>
      </w:pPr>
      <w:r w:rsidRPr="005C1CB3">
        <w:t>2.</w:t>
      </w:r>
      <w:r w:rsidRPr="005C1CB3">
        <w:tab/>
        <w:t>No reconoce a las autoridades autoproclamadas del partido Sueño Georgiano establecidas tras las elecciones amañadas del 26 de octubre de 2024, que no fueron libres ni justas, se celebraron en vulneración de las normas y reglas democráticas, y no reflejaron la voluntad del pueblo georgiano; subraya que el amplio fraude electoral ha socavado la integridad del proceso electoral, ha puesto en duda la legitimidad del resultado y ha erosionado la confianza pública nacional e internacional en cualquier nuevo Gobierno;</w:t>
      </w:r>
    </w:p>
    <w:p w14:paraId="0985B21F" w14:textId="77777777" w:rsidR="007F42A0" w:rsidRPr="005C1CB3" w:rsidRDefault="007F42A0" w:rsidP="007F42A0">
      <w:pPr>
        <w:pStyle w:val="NormalHanging12a"/>
        <w:rPr>
          <w:szCs w:val="24"/>
        </w:rPr>
      </w:pPr>
      <w:r w:rsidRPr="005C1CB3">
        <w:t>3.</w:t>
      </w:r>
      <w:r w:rsidRPr="005C1CB3">
        <w:tab/>
        <w:t>Pide a la Unión y a sus Estados miembros, así como a los Parlamentos nacionales y a las instituciones interparlamentarias, que no reconozcan la legitimidad del Parlamento de partido único (Sueño Georgiano) ni de su presidente designado; pide, por tanto, a la comunidad internacional que se sume al boicot de las autoridades georgianas autoproclamadas;</w:t>
      </w:r>
    </w:p>
    <w:p w14:paraId="690F007D" w14:textId="77777777" w:rsidR="007F42A0" w:rsidRPr="005C1CB3" w:rsidRDefault="007F42A0" w:rsidP="007F42A0">
      <w:pPr>
        <w:pStyle w:val="NormalHanging12a"/>
        <w:rPr>
          <w:bCs/>
        </w:rPr>
      </w:pPr>
      <w:r w:rsidRPr="005C1CB3">
        <w:t>4.</w:t>
      </w:r>
      <w:r w:rsidRPr="005C1CB3">
        <w:tab/>
        <w:t>Sigue reconociendo a Salomé Zurabishvili como presidenta legítima de Georgia y representante del pueblo georgiano; elogia sus esfuerzos por reorientar pacíficamente el país hacia una senda democrática y europea de desarrollo; pide al presidente del Consejo Europeo que invite a la presidenta Zurabishvili a representar a Georgia en una futura reunión del Consejo Europeo y en la próxima cumbre de la Comunidad Política Europea;</w:t>
      </w:r>
    </w:p>
    <w:p w14:paraId="7F92B934" w14:textId="77777777" w:rsidR="007F42A0" w:rsidRPr="005C1CB3" w:rsidRDefault="007F42A0" w:rsidP="007F42A0">
      <w:pPr>
        <w:pStyle w:val="NormalHanging12a"/>
        <w:rPr>
          <w:szCs w:val="24"/>
        </w:rPr>
      </w:pPr>
      <w:r w:rsidRPr="005C1CB3">
        <w:t>5.</w:t>
      </w:r>
      <w:r w:rsidRPr="005C1CB3">
        <w:tab/>
        <w:t>Subraya que la resolución de la actual crisis política y constitucional en Georgia solo puede lograrse mediante nuevas elecciones parlamentarias; exige que en los próximos meses se celebren unas nuevas elecciones en Georgia en un entorno electoral mejorado, con la supervisión de una administración electoral independiente e imparcial y el seguimiento de una observación internacional diligente, al objeto de garantizar un proceso verdaderamente justo, libre y transparente; anima a los Estados miembros y a los funcionarios de la Unión a que exijan firmemente la celebración de unas nuevas elecciones y condicionen explícitamente cualquier compromiso futuro a la fijación de una nueva fecha para las elecciones parlamentarias y al establecimiento de un mecanismo para garantizar que sean libres y justas;</w:t>
      </w:r>
    </w:p>
    <w:p w14:paraId="3AD7EFD6" w14:textId="77777777" w:rsidR="007F42A0" w:rsidRPr="005C1CB3" w:rsidRDefault="007F42A0" w:rsidP="007F42A0">
      <w:pPr>
        <w:pStyle w:val="NormalHanging12a"/>
        <w:rPr>
          <w:rFonts w:eastAsia="Calibri"/>
          <w:szCs w:val="22"/>
        </w:rPr>
      </w:pPr>
      <w:r w:rsidRPr="005C1CB3">
        <w:t>6.</w:t>
      </w:r>
      <w:r w:rsidRPr="005C1CB3">
        <w:tab/>
        <w:t>Pide al Consejo y a los Estados miembros, en particular a la EU-25, que de manera bilateral y coordinada impongan de inmediato sanciones personales directas a Bidzina Ivanishvili, a su familia y a sus empresas, y congelen todos los activos que posee dentro de la Unión por su contribución al deterioro del proceso político en Georgia, pues ha permitido un retroceso democrático y ha realizado actos contrarios a los intereses de integración euroatlántica de su pueblo consagrados en la Constitución; pide al Gobierno francés que retire la distinción de la Legión de Honor a Bidzina Ivanishvili y le imponga sanciones individuales; acoge con satisfacción, a este respecto, las sanciones impuestas bilateralmente por Estonia, Letonia, Lituania y Chequia, así como las anteriormente impuestas por los Estados Unidos y el Reino Unido;</w:t>
      </w:r>
    </w:p>
    <w:p w14:paraId="0918A69C" w14:textId="77777777" w:rsidR="007F42A0" w:rsidRPr="005C1CB3" w:rsidRDefault="007F42A0" w:rsidP="007F42A0">
      <w:pPr>
        <w:pStyle w:val="NormalHanging12a"/>
        <w:rPr>
          <w:szCs w:val="24"/>
        </w:rPr>
      </w:pPr>
      <w:r w:rsidRPr="005C1CB3">
        <w:t>7.</w:t>
      </w:r>
      <w:r w:rsidRPr="005C1CB3">
        <w:tab/>
        <w:t>Pide a la Unión y a sus Estados miembros, en particular a la EU-25, que de manera bilateral y coordinada impongan sanciones personales a los miembros de la Administración y dirigentes políticos de Georgia responsables del retroceso democrático, el fraude electoral, las violaciones de los derechos humanos y la persecución de opositores políticos y activistas, entre ellos Irakli Kobajidze, Shalva Papuashvili, Vajtang Gomelauri, Kaja Kaladze, alcalde de Tiflis y secretario general del partido gobernante Sueño Georgiano, e Irakli Garibashvili, presidente del partido Sueño Georgiano; les pide que hagan extensivas estas sanciones a los jueces, también los del Tribunal Constitucional de Georgia, que dicten sentencias por motivos políticos, y a los representantes de las fuerzas y cuerpos de seguridad, así como a los facilitadores de financiación que, tácita o abiertamente, apoyen al régimen y a los propietarios de medios de comunicación afines al régimen, como TV Imedi, Pos TV y Rustavi 2 TV, por su papel en la difusión de desinformación y su intento de manipular el discurso público con el fin de mantener el actual régimen autoritario del partido gobernante;</w:t>
      </w:r>
    </w:p>
    <w:p w14:paraId="11BC5530" w14:textId="77777777" w:rsidR="007F42A0" w:rsidRPr="005C1CB3" w:rsidRDefault="007F42A0" w:rsidP="007F42A0">
      <w:pPr>
        <w:pStyle w:val="NormalHanging12a"/>
        <w:rPr>
          <w:szCs w:val="24"/>
        </w:rPr>
      </w:pPr>
      <w:r w:rsidRPr="005C1CB3">
        <w:t>8.</w:t>
      </w:r>
      <w:r w:rsidRPr="005C1CB3">
        <w:tab/>
        <w:t>Pide al Consejo y a los Estados miembros que impongan sanciones a la red de facilitadores de Bidzina Ivanishvili, a la élite de su entorno, a los agentes financieros corruptos, a los propagandistas y a quienes facilitan el aparato represivo del Estado, incluidos, entre otros, Ekaterine Jvedelidze, Uta Ivanishvili, Tsotne Ivanishvili, Bera Ivanishvili, Gvantsa Ivanishvili, Alexander Ivanishvili, Shmagi Kobajidze, Ucha Mamatsashvili, Natia Turnava, Ivane Chjartishvili, Suljan Papashvili, Giorgi Kapanadze, Tornike Rizhvadze, Ilia Tsulaia, Kaja Bekauri, Lasha Natsvlishvili, Vasil Maglaperidze, Grigol Liluashvili, Mijeíl Chinchaladze, Levan Murusidze, Irakli Rujadze, Tinatin Berdzenishvili, Tamaz Gaiashvili, Anton Obolashvili y Gocha Enukidze;</w:t>
      </w:r>
    </w:p>
    <w:p w14:paraId="011CD3DB" w14:textId="77777777" w:rsidR="007F42A0" w:rsidRPr="005C1CB3" w:rsidRDefault="007F42A0" w:rsidP="007F42A0">
      <w:pPr>
        <w:pStyle w:val="NormalHanging12a"/>
        <w:rPr>
          <w:szCs w:val="24"/>
        </w:rPr>
      </w:pPr>
      <w:r w:rsidRPr="005C1CB3">
        <w:t>9.</w:t>
      </w:r>
      <w:r w:rsidRPr="005C1CB3">
        <w:tab/>
        <w:t>Mantiene la opinión de que las medidas adoptadas hasta la fecha por la Unión en respuesta al flagrante retroceso democrático y a la renegación de compromisos anteriores aún no reflejan plenamente la gravedad de la situación en Georgia ni los últimos acontecimientos; acoge con satisfacción la decisión del Consejo de suspender la exención de visado para miembros de la Administración y diplomáticos georgianos, pero la considera solo un primer paso, que debe ir seguido de medidas más severas; lamenta la obstrucción por parte de los Gobiernos húngaro y eslovaco de las decisiones del Consejo sobre la introducción de sanciones contra las personas responsables del retroceso democrático en Georgia;</w:t>
      </w:r>
    </w:p>
    <w:p w14:paraId="49F81BA0" w14:textId="77777777" w:rsidR="007F42A0" w:rsidRPr="005C1CB3" w:rsidRDefault="007F42A0" w:rsidP="007F42A0">
      <w:pPr>
        <w:pStyle w:val="NormalHanging12a"/>
        <w:rPr>
          <w:szCs w:val="24"/>
        </w:rPr>
      </w:pPr>
      <w:r w:rsidRPr="005C1CB3">
        <w:t>10.</w:t>
      </w:r>
      <w:r w:rsidRPr="005C1CB3">
        <w:tab/>
        <w:t>Hace hincapié en que el respeto de los derechos fundamentales es vital en los criterios de referencia para la liberalización de visados de la Unión; reitera su llamamiento a la Comisión y al Consejo para que revisen el estatuto de exención de visado de Georgia, con la posibilidad de suspensión si se considera que no se respetan las normas de la Unión en materia de gobernanza democrática y libertades;</w:t>
      </w:r>
    </w:p>
    <w:p w14:paraId="4E48A344" w14:textId="77777777" w:rsidR="007F42A0" w:rsidRPr="005C1CB3" w:rsidRDefault="007F42A0" w:rsidP="007F42A0">
      <w:pPr>
        <w:pStyle w:val="NormalHanging12a"/>
        <w:rPr>
          <w:szCs w:val="24"/>
        </w:rPr>
      </w:pPr>
      <w:r w:rsidRPr="005C1CB3">
        <w:t>11.</w:t>
      </w:r>
      <w:r w:rsidRPr="005C1CB3">
        <w:tab/>
        <w:t xml:space="preserve">Condena enérgicamente la brutal violencia y represión ejercida por el régimen gobernante de Georgia contra manifestantes pacíficos desde el 28 de noviembre de 2024; pide la liberación inmediata e incondicional de todos los presos políticos y los detenidos durante las protestas contra el Gobierno; exige la liberación de la periodista Mzia Amaghlobeli, que lleva más de cuatro semanas en huelga de hambre debido a su detención injusta y corre el riesgo de sufrir consecuencias críticas, irreversibles y potencialmente mortales; denuncia el ataque y las palizas al antiguo primer ministro Giorgi Gajaria, que causaron su hospitalización, a los que siguió la detención, el 2 de febrero de 2025, de líderes políticos como Nika Melia y Gigi Ugulava, lo que supone una escalada alarmante de la violencia organizada por el Estado por parte del partido Sueño Georgiano y sus aliados contra manifestantes pacíficos y opositores políticos; recuerda la detención de Elene Joshtaria el 12 de enero de 2025 en Batumi;  </w:t>
      </w:r>
    </w:p>
    <w:p w14:paraId="53AC3A59" w14:textId="77777777" w:rsidR="007F42A0" w:rsidRPr="005C1CB3" w:rsidRDefault="007F42A0" w:rsidP="007F42A0">
      <w:pPr>
        <w:pStyle w:val="NormalHanging12a"/>
        <w:rPr>
          <w:szCs w:val="24"/>
        </w:rPr>
      </w:pPr>
      <w:r w:rsidRPr="005C1CB3">
        <w:t>12.</w:t>
      </w:r>
      <w:r w:rsidRPr="005C1CB3">
        <w:tab/>
        <w:t>Reitera su solidaridad con el pueblo de Georgia y su dinámica sociedad civil, que lucha por sus derechos democráticos legítimos y por el futuro europeo de su país; insta al Gobierno georgiano a que invierta su rumbo político actual y vuelva a respetar el deseo del pueblo georgiano de proseguir las reformas democráticas que permitirían reabrir la perspectiva de una futura adhesión a la Unión;</w:t>
      </w:r>
    </w:p>
    <w:p w14:paraId="11474F96" w14:textId="77777777" w:rsidR="007F42A0" w:rsidRPr="005C1CB3" w:rsidRDefault="007F42A0" w:rsidP="007F42A0">
      <w:pPr>
        <w:pStyle w:val="NormalHanging12a"/>
        <w:rPr>
          <w:szCs w:val="24"/>
        </w:rPr>
      </w:pPr>
      <w:r w:rsidRPr="005C1CB3">
        <w:rPr>
          <w:rStyle w:val="Strong"/>
          <w:b w:val="0"/>
          <w:color w:val="000000"/>
        </w:rPr>
        <w:t>13.</w:t>
      </w:r>
      <w:r w:rsidRPr="005C1CB3">
        <w:rPr>
          <w:b/>
        </w:rPr>
        <w:tab/>
      </w:r>
      <w:r w:rsidRPr="005C1CB3">
        <w:rPr>
          <w:rStyle w:val="Strong"/>
          <w:b w:val="0"/>
          <w:color w:val="000000"/>
        </w:rPr>
        <w:t>Condena enérgicamente</w:t>
      </w:r>
      <w:r w:rsidRPr="005C1CB3">
        <w:rPr>
          <w:rStyle w:val="apple-converted-space"/>
          <w:color w:val="000000"/>
        </w:rPr>
        <w:t> </w:t>
      </w:r>
      <w:r w:rsidRPr="005C1CB3">
        <w:t>la promulgación de legislación draconiana que impone restricciones injustificadas a las libertades de expresión y de reunión pacífica y pide la anulación de tal legislación represiva recientemente adoptada; insta a las autoridades georgianas a que liberen inmediata e incondicionalmente a todas las personas detenidas por ejercer pacíficamente sus derechos fundamentales a las libertades de expresión y de reunión pacífica, y a que garanticen investigaciones rápidas, exhaustivas e imparciales de todas las acusaciones de uso ilegal y desproporcionado de la fuerza por parte de las fuerzas y cuerpos de seguridad; considera que el sistema judicial georgiano se ha utilizado como arma para reprimir la disidencia, instigar miedo y silenciar la libertad de expresión;</w:t>
      </w:r>
    </w:p>
    <w:p w14:paraId="77C4EC81" w14:textId="77777777" w:rsidR="007F42A0" w:rsidRPr="005C1CB3" w:rsidRDefault="007F42A0" w:rsidP="007F42A0">
      <w:pPr>
        <w:pStyle w:val="NormalHanging12a"/>
        <w:rPr>
          <w:szCs w:val="24"/>
        </w:rPr>
      </w:pPr>
      <w:r w:rsidRPr="005C1CB3">
        <w:t>14.</w:t>
      </w:r>
      <w:r w:rsidRPr="005C1CB3">
        <w:tab/>
        <w:t>Pide una acción inmediata de las «autoridades georgianas» para garantizar la seguridad y la libertad de los periodistas e investigar todos los casos de violencia y conducta indebida por parte de las fuerzas y cuerpos de seguridad; hace hincapié en la importancia de fomentar un entorno democrático en el que los medios de comunicación, la sociedad civil y la oposición puedan actuar libremente sin temor a represalias o censura;</w:t>
      </w:r>
    </w:p>
    <w:p w14:paraId="58B207D9" w14:textId="77777777" w:rsidR="007F42A0" w:rsidRPr="005C1CB3" w:rsidRDefault="007F42A0" w:rsidP="007F42A0">
      <w:pPr>
        <w:pStyle w:val="NormalHanging12a"/>
        <w:rPr>
          <w:szCs w:val="24"/>
        </w:rPr>
      </w:pPr>
      <w:r w:rsidRPr="005C1CB3">
        <w:t>15.</w:t>
      </w:r>
      <w:r w:rsidRPr="005C1CB3">
        <w:tab/>
      </w:r>
      <w:r w:rsidRPr="005C1CB3">
        <w:rPr>
          <w:rStyle w:val="Strong"/>
          <w:b w:val="0"/>
          <w:color w:val="000000"/>
        </w:rPr>
        <w:t>Exige una investigación independiente, transparente e imparcial de la brutalidad policial y del uso excesivo de la fuerza contra manifestantes pacíficos</w:t>
      </w:r>
      <w:r w:rsidRPr="005C1CB3">
        <w:t>; pide que los responsables de violaciones de los derechos humanos, incluidos los miembros de las fuerzas y cuerpos de seguridad y los cargos gubernamentales que ordenan las represiones, rindan cuentas plenamente ante la ley;</w:t>
      </w:r>
    </w:p>
    <w:p w14:paraId="40E3FAC1" w14:textId="77777777" w:rsidR="007F42A0" w:rsidRPr="005C1CB3" w:rsidRDefault="007F42A0" w:rsidP="007F42A0">
      <w:pPr>
        <w:pStyle w:val="NormalHanging12a"/>
        <w:rPr>
          <w:szCs w:val="24"/>
        </w:rPr>
      </w:pPr>
      <w:r w:rsidRPr="005C1CB3">
        <w:t>16.</w:t>
      </w:r>
      <w:r w:rsidRPr="005C1CB3">
        <w:tab/>
        <w:t>Denuncia la apertura de una investigación por parte de la Fiscalía el 8 de febrero de 2025 sobre organizaciones no gubernamentales acusadas de sabotaje agravado, tentativa de sabotaje y asistencia a organizaciones extranjeras y bajo control extranjero en actividades hostiles destinadas a socavar los intereses del Estado de Georgia, por las que podrían ser condenadas a penas de varios años; considera que esta acción constituye una nueva escalada de la represión por parte del régimen, un uso indebido del sistema judicial y un retroceso democrático acelerado;</w:t>
      </w:r>
    </w:p>
    <w:p w14:paraId="05179FAD" w14:textId="77777777" w:rsidR="007F42A0" w:rsidRPr="005C1CB3" w:rsidRDefault="007F42A0" w:rsidP="007F42A0">
      <w:pPr>
        <w:pStyle w:val="NormalHanging12a"/>
        <w:rPr>
          <w:rFonts w:eastAsia="Calibri"/>
          <w:szCs w:val="24"/>
        </w:rPr>
      </w:pPr>
      <w:r w:rsidRPr="005C1CB3">
        <w:t>17.</w:t>
      </w:r>
      <w:r w:rsidRPr="005C1CB3">
        <w:tab/>
        <w:t>Condena la vasta campaña de ataques llevada a cabo por las autoridades georgianas para vilipendiar a las organizaciones de la sociedad civil y a donantes internacionales de reconocido prestigio que apoyan la democracia, el Estado de Derecho y la protección de los derechos humanos en Georgia;</w:t>
      </w:r>
    </w:p>
    <w:p w14:paraId="76554FFD" w14:textId="77777777" w:rsidR="007F42A0" w:rsidRPr="005C1CB3" w:rsidRDefault="007F42A0" w:rsidP="007F42A0">
      <w:pPr>
        <w:pStyle w:val="NormalHanging12a"/>
        <w:rPr>
          <w:rStyle w:val="Strong"/>
          <w:rFonts w:eastAsiaTheme="majorEastAsia"/>
          <w:b w:val="0"/>
          <w:color w:val="000000"/>
          <w:szCs w:val="24"/>
        </w:rPr>
      </w:pPr>
      <w:r w:rsidRPr="005C1CB3">
        <w:t>18.</w:t>
      </w:r>
      <w:r w:rsidRPr="005C1CB3">
        <w:rPr>
          <w:b/>
        </w:rPr>
        <w:tab/>
      </w:r>
      <w:r w:rsidRPr="005C1CB3">
        <w:rPr>
          <w:rStyle w:val="Strong"/>
          <w:b w:val="0"/>
          <w:color w:val="000000"/>
        </w:rPr>
        <w:t>Denuncia la finalización por parte de Sueño Georgiano de los mandatos de 49 diputados de la oposición como señal de un mayor retroceso democrático, y</w:t>
      </w:r>
      <w:r w:rsidRPr="005C1CB3">
        <w:t xml:space="preserve"> considera que es la última medida del partido Sueño Georgiano contra el pluralismo político en el país;</w:t>
      </w:r>
    </w:p>
    <w:p w14:paraId="41EA9A31" w14:textId="77777777" w:rsidR="007F42A0" w:rsidRPr="005C1CB3" w:rsidRDefault="007F42A0" w:rsidP="007F42A0">
      <w:pPr>
        <w:pStyle w:val="NormalHanging12a"/>
        <w:rPr>
          <w:szCs w:val="24"/>
        </w:rPr>
      </w:pPr>
      <w:r w:rsidRPr="005C1CB3">
        <w:t>19.</w:t>
      </w:r>
      <w:r w:rsidRPr="005C1CB3">
        <w:rPr>
          <w:rStyle w:val="Strong"/>
          <w:color w:val="000000"/>
        </w:rPr>
        <w:tab/>
      </w:r>
      <w:r w:rsidRPr="005C1CB3">
        <w:t>Acoge con satisfacción la decisión de la Asamblea Parlamentaria del Consejo de Europa de cuestionar las credenciales de la delegación parlamentaria de Georgia como consecuencia del retroceso democrático y las violaciones de los derechos humanos; apoya el llamamiento de la Asamblea Parlamentaria del Consejo de Europa para que Georgia inicie inmediatamente un proceso integrador en el que participen todos los agentes políticos y sociales, incluidos el partido gobernante, la oposición y la sociedad civil, con el fin de subsanar de manera urgente las deficiencias y carencias observadas durante las recientes elecciones parlamentarias y crear un entorno electoral propicio para la celebración de nuevas elecciones verdaderamente democráticas, que deben anunciarse en los próximos meses;</w:t>
      </w:r>
    </w:p>
    <w:p w14:paraId="602A1840" w14:textId="77777777" w:rsidR="007F42A0" w:rsidRPr="005C1CB3" w:rsidRDefault="007F42A0" w:rsidP="007F42A0">
      <w:pPr>
        <w:pStyle w:val="NormalHanging12a"/>
        <w:rPr>
          <w:szCs w:val="24"/>
        </w:rPr>
      </w:pPr>
      <w:r w:rsidRPr="005C1CB3">
        <w:t>20.</w:t>
      </w:r>
      <w:r w:rsidRPr="005C1CB3">
        <w:tab/>
        <w:t>Recuerda que Georgia, que en su momento fue una de las principales candidatas a la integración euroatlántica, está experimentando un proceso acelerado de retroceso democrático, en un intento aparentemente deliberado de demostrar que la voluntad del pueblo georgiano ya no determina el futuro del país, lo que puede conllevar que el país tome la senda bielorrusa de desarrollo político, pasando del actual Estado autoritario a un régimen dictatorial;</w:t>
      </w:r>
    </w:p>
    <w:p w14:paraId="49F12FE8" w14:textId="77777777" w:rsidR="007F42A0" w:rsidRPr="005C1CB3" w:rsidRDefault="007F42A0" w:rsidP="007F42A0">
      <w:pPr>
        <w:pStyle w:val="NormalHanging12a"/>
        <w:rPr>
          <w:szCs w:val="24"/>
        </w:rPr>
      </w:pPr>
      <w:r w:rsidRPr="005C1CB3">
        <w:t>21.</w:t>
      </w:r>
      <w:r w:rsidRPr="005C1CB3">
        <w:tab/>
        <w:t>Lamenta la decisión de Irakli Kobajidze de suspender las negociaciones de adhesión y rechazar la financiación de la Unión hasta finales de 2028; recuerda que todas las encuestas muestran sistemáticamente el apoyo abrumador de la población georgiana a un futuro euroatlántico; expresa su firme apoyo a las aspiraciones euroatlánticas del pueblo georgiano;</w:t>
      </w:r>
    </w:p>
    <w:p w14:paraId="44C7BD42" w14:textId="77777777" w:rsidR="007F42A0" w:rsidRPr="005C1CB3" w:rsidRDefault="007F42A0" w:rsidP="007F42A0">
      <w:pPr>
        <w:pStyle w:val="NormalHanging12a"/>
        <w:rPr>
          <w:szCs w:val="24"/>
        </w:rPr>
      </w:pPr>
      <w:r w:rsidRPr="005C1CB3">
        <w:t>22.</w:t>
      </w:r>
      <w:r w:rsidRPr="005C1CB3">
        <w:tab/>
        <w:t>Pide una auditoría inmediata y exhaustiva de la política de la Unión con respecto a Georgia como consecuencia del retroceso democrático; pide a la Comisión que revise el Acuerdo de Asociación UE-Georgia a la luz del incumplimiento por parte de las autoridades autoproclamadas de Georgia de los principios generales establecidos en el artículo 2, a saber, el respeto de los principios democráticos, el Estado de Derecho y las libertades fundamentales; señala que el incumplimiento de las obligaciones puede dar lugar a la suspensión condicional de la cooperación económica y de los privilegios otorgados por el Acuerdo;</w:t>
      </w:r>
    </w:p>
    <w:p w14:paraId="3DB46EFC" w14:textId="77777777" w:rsidR="007F42A0" w:rsidRPr="005C1CB3" w:rsidRDefault="007F42A0" w:rsidP="007F42A0">
      <w:pPr>
        <w:pStyle w:val="NormalHanging12a"/>
      </w:pPr>
      <w:r w:rsidRPr="005C1CB3">
        <w:t>23.</w:t>
      </w:r>
      <w:r w:rsidRPr="005C1CB3">
        <w:tab/>
        <w:t>Acoge con satisfacción la decisión de la Comisión de poner fin a todo apoyo presupuestario a las autoridades georgianas y de suspender el inicio de cualquier futuro proyecto de inversión; anima a la Comisión a que ponga fin a todo apoyo financiero a los proyectos en curso; pide una moratoria para todos los proyectos de inversión en el ámbito de la conectividad; pide a la Comisión que proceda a identificar los sectores económicos relevantes para los intereses oligárquicos que apoyan y sostienen el actual régimen autoritario, con vistas a una posible decisión futura sobre medidas restrictivas o sanciones económicas; pide a la Comisión que proceda a identificar los proyectos de conectividad que apoyan y sostienen el actual régimen autoritario y que contemple su suspensión hasta que se repitan las elecciones parlamentarias;</w:t>
      </w:r>
    </w:p>
    <w:p w14:paraId="4E128380" w14:textId="77777777" w:rsidR="007F42A0" w:rsidRPr="005C1CB3" w:rsidRDefault="007F42A0" w:rsidP="007F42A0">
      <w:pPr>
        <w:pStyle w:val="NormalHanging12a"/>
        <w:rPr>
          <w:szCs w:val="24"/>
        </w:rPr>
      </w:pPr>
      <w:r w:rsidRPr="005C1CB3">
        <w:t>24.</w:t>
      </w:r>
      <w:r w:rsidRPr="005C1CB3">
        <w:tab/>
        <w:t>Condena el clima de intimidación y polarización alimentado por las declaraciones de representantes del Gobierno y dirigentes políticos georgianos, así como por los ataques contra el pluralismo político, también por medio de casos preocupantes de intimidación y violencia contra las fuerzas políticas democráticas georgianas y amenazas repetidas de prohibición de partidos de la oposición, de detención de los dirigentes e, incluso, de los simples partidarios, y de silenciar las voces disidentes; subraya que, si no se restablecen plenamente las normas democráticas de Georgia, se producirá un nuevo deterioro de las relaciones entre la Unión y Georgia, lo que imposibilitará cualquier avance hacia la adhesión a la Unión y conllevará sanciones adicionales;</w:t>
      </w:r>
    </w:p>
    <w:p w14:paraId="374BAA0E" w14:textId="77777777" w:rsidR="007F42A0" w:rsidRPr="005C1CB3" w:rsidRDefault="007F42A0" w:rsidP="007F42A0">
      <w:pPr>
        <w:pStyle w:val="NormalHanging12a"/>
        <w:rPr>
          <w:szCs w:val="24"/>
        </w:rPr>
      </w:pPr>
      <w:r w:rsidRPr="005C1CB3">
        <w:t>25.</w:t>
      </w:r>
      <w:r w:rsidRPr="005C1CB3">
        <w:tab/>
        <w:t>Pide a la Comisión que reasigne rápidamente los 120 </w:t>
      </w:r>
      <w:r w:rsidR="00A125C9" w:rsidRPr="005C1CB3">
        <w:t>000 000 EUR</w:t>
      </w:r>
      <w:r w:rsidRPr="005C1CB3">
        <w:t xml:space="preserve"> congelados, inicialmente previstos como apoyo a las autoridades georgianas, para reforzar el apoyo de la Unión a la sociedad civil georgiana, en particular al sector no gubernamental y a los medios de comunicación independientes, que se ven cada vez más sometidos a una presión indebida por parte del partido político gobernante y de las autoridades, así como para respaldar los programas que fomentan la resiliencia democrática y la integridad electoral; pide que se adapten los mecanismos de financiación de la Unión para tener en cuenta las necesidades que surjan en un entorno más hostil y antidemocrático; destaca la urgencia de la necesidad de apoyar a la sociedad civil a la luz de la creciente represión y la suspensión de las actividades de la Agencia de los Estados Unidos para el Desarrollo Internacional (USAID), por lo que insta a la Comisión a que intensifique su apoyo sin demora;</w:t>
      </w:r>
    </w:p>
    <w:p w14:paraId="6CC7ABC8" w14:textId="77777777" w:rsidR="007F42A0" w:rsidRPr="005C1CB3" w:rsidRDefault="007F42A0" w:rsidP="007F42A0">
      <w:pPr>
        <w:pStyle w:val="NormalHanging12a"/>
        <w:rPr>
          <w:szCs w:val="24"/>
        </w:rPr>
      </w:pPr>
      <w:r w:rsidRPr="005C1CB3">
        <w:t>26.</w:t>
      </w:r>
      <w:r w:rsidRPr="005C1CB3">
        <w:tab/>
        <w:t>Expresa su profunda preocupación por la creciente influencia rusa en el país y por las acciones del Gobierno del partido Sueño Georgiano en favor de una política de acercamiento y colaboración con Rusia, a pesar de su creciente ocupación del territorio georgiano; lamenta, en este sentido, la intensificación de la retórica antioccidental y hostil de los representantes del partido Sueño Georgiano hacia los socios estratégicos occidentales de Georgia, como la Unión, en particular sus diputados al Parlamento Europeo y sus funcionarios, así como la promoción por parte de Sueño Georgiano de la desinformación y la manipulación rusas;</w:t>
      </w:r>
    </w:p>
    <w:p w14:paraId="4316098C" w14:textId="52C2AABF" w:rsidR="007F42A0" w:rsidRPr="005C1CB3" w:rsidRDefault="007F42A0" w:rsidP="007F42A0">
      <w:pPr>
        <w:pStyle w:val="NormalHanging12a"/>
        <w:rPr>
          <w:szCs w:val="24"/>
        </w:rPr>
      </w:pPr>
      <w:r w:rsidRPr="005C1CB3">
        <w:t>27.</w:t>
      </w:r>
      <w:r w:rsidRPr="005C1CB3">
        <w:tab/>
        <w:t>Reitera enérgicamente su petición urgente de liberación inmediata del expresidente Mijeíl Saakashvili por motivos humanitarios, concretamente para que pueda recibir tratamiento médico en el extranjero; hace hincapié en que las autoridades autoproclamadas tienen una responsabilidad plena e innegable respecto a la vida, la salud, la seguridad y el bienestar del expresidente Mijeíl Saakashvili, y se les debe exigir plena responsabilidad por cualquier perjuicio que este sufra;</w:t>
      </w:r>
      <w:r w:rsidR="006D6E07" w:rsidRPr="005C1CB3">
        <w:t xml:space="preserve"> pide, además, a las autoridades de Sueño Georgiano que velen por que se conceda a los diputados al Parlamento Europeo un acceso sin trabas a Mijeíl Saakashvili</w:t>
      </w:r>
    </w:p>
    <w:p w14:paraId="3F791D4C" w14:textId="77777777" w:rsidR="003B60F2" w:rsidRPr="005C1CB3" w:rsidRDefault="007F42A0" w:rsidP="003B60F2">
      <w:pPr>
        <w:pStyle w:val="NormalHanging12a"/>
      </w:pPr>
      <w:r w:rsidRPr="005C1CB3">
        <w:rPr>
          <w:shd w:val="clear" w:color="auto" w:fill="FFFFFF"/>
        </w:rPr>
        <w:t>28.</w:t>
      </w:r>
      <w:r w:rsidRPr="005C1CB3">
        <w:tab/>
      </w:r>
      <w:r w:rsidRPr="005C1CB3">
        <w:rPr>
          <w:shd w:val="clear" w:color="auto" w:fill="FFFFFF"/>
        </w:rPr>
        <w:t>Encarga a su presidenta que transmita la presente Resolución a la vicepresidenta de la Comisión / alta representante de la Unión para Asuntos Exteriores y Política de Seguridad, al Consejo, a la Comisión, a los Gobiernos y los Parlamentos de los Estados miembros, al Consejo de Europa, a la Organización para la Seguridad y la Cooperación en Europa, y a las autoridades autoproclamadas de Georgia.</w:t>
      </w:r>
    </w:p>
    <w:p w14:paraId="2465B37E" w14:textId="77777777" w:rsidR="00E365E1" w:rsidRPr="005C1CB3" w:rsidRDefault="00E365E1" w:rsidP="00AB3EBE"/>
    <w:sectPr w:rsidR="00E365E1" w:rsidRPr="005C1CB3" w:rsidSect="003B60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C6026" w14:textId="77777777" w:rsidR="00AB3EBE" w:rsidRPr="003B60F2" w:rsidRDefault="00AB3EBE">
      <w:r w:rsidRPr="003B60F2">
        <w:separator/>
      </w:r>
    </w:p>
  </w:endnote>
  <w:endnote w:type="continuationSeparator" w:id="0">
    <w:p w14:paraId="252BDC97" w14:textId="77777777" w:rsidR="00AB3EBE" w:rsidRPr="003B60F2" w:rsidRDefault="00AB3EBE">
      <w:r w:rsidRPr="003B6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954C" w14:textId="77777777" w:rsidR="00064002" w:rsidRPr="003B60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5AAA9" w14:textId="77777777" w:rsidR="00064002" w:rsidRPr="003B60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9F1B" w14:textId="77777777" w:rsidR="00064002" w:rsidRPr="003B6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D2470" w14:textId="77777777" w:rsidR="00AB3EBE" w:rsidRPr="003B60F2" w:rsidRDefault="00AB3EBE">
      <w:r w:rsidRPr="003B60F2">
        <w:separator/>
      </w:r>
    </w:p>
  </w:footnote>
  <w:footnote w:type="continuationSeparator" w:id="0">
    <w:p w14:paraId="371C3B7A" w14:textId="77777777" w:rsidR="00AB3EBE" w:rsidRPr="003B60F2" w:rsidRDefault="00AB3EBE">
      <w:r w:rsidRPr="003B60F2">
        <w:continuationSeparator/>
      </w:r>
    </w:p>
  </w:footnote>
  <w:footnote w:id="1">
    <w:p w14:paraId="3DA53D00" w14:textId="77777777" w:rsidR="007F42A0" w:rsidRPr="00E541AF" w:rsidRDefault="007F42A0" w:rsidP="003B60F2">
      <w:pPr>
        <w:pStyle w:val="FootnoteText"/>
        <w:ind w:left="567" w:hanging="567"/>
        <w:rPr>
          <w:sz w:val="24"/>
          <w:lang w:val="pt-PT"/>
        </w:rPr>
      </w:pPr>
      <w:r w:rsidRPr="003B60F2">
        <w:rPr>
          <w:rStyle w:val="FootnoteReference"/>
          <w:sz w:val="24"/>
          <w:lang w:val="es-ES_tradnl"/>
        </w:rPr>
        <w:footnoteRef/>
      </w:r>
      <w:r w:rsidR="003B60F2" w:rsidRPr="00E541AF">
        <w:rPr>
          <w:sz w:val="24"/>
          <w:lang w:val="pt-PT"/>
        </w:rPr>
        <w:t xml:space="preserve"> </w:t>
      </w:r>
      <w:r w:rsidR="003B60F2" w:rsidRPr="00E541AF">
        <w:rPr>
          <w:sz w:val="24"/>
          <w:lang w:val="pt-PT"/>
        </w:rPr>
        <w:tab/>
      </w:r>
      <w:r w:rsidRPr="00E541AF">
        <w:rPr>
          <w:sz w:val="24"/>
          <w:lang w:val="pt-PT"/>
        </w:rPr>
        <w:t>Textos Aprobados, P10_TA(2024)0054.</w:t>
      </w:r>
    </w:p>
  </w:footnote>
  <w:footnote w:id="2">
    <w:p w14:paraId="07220B29" w14:textId="77777777" w:rsidR="007F42A0" w:rsidRPr="00E541AF" w:rsidRDefault="007F42A0" w:rsidP="003B60F2">
      <w:pPr>
        <w:pStyle w:val="FootnoteText"/>
        <w:ind w:left="567" w:hanging="567"/>
        <w:rPr>
          <w:sz w:val="24"/>
          <w:lang w:val="pt-PT"/>
        </w:rPr>
      </w:pPr>
      <w:r w:rsidRPr="003B60F2">
        <w:rPr>
          <w:rStyle w:val="FootnoteReference"/>
          <w:sz w:val="24"/>
          <w:lang w:val="es-ES_tradnl"/>
        </w:rPr>
        <w:footnoteRef/>
      </w:r>
      <w:r w:rsidR="003B60F2" w:rsidRPr="00E541AF">
        <w:rPr>
          <w:sz w:val="24"/>
          <w:lang w:val="pt-PT"/>
        </w:rPr>
        <w:t xml:space="preserve"> </w:t>
      </w:r>
      <w:r w:rsidR="003B60F2" w:rsidRPr="00E541AF">
        <w:rPr>
          <w:sz w:val="24"/>
          <w:lang w:val="pt-PT"/>
        </w:rPr>
        <w:tab/>
      </w:r>
      <w:r w:rsidRPr="00E541AF">
        <w:rPr>
          <w:sz w:val="24"/>
          <w:lang w:val="pt-PT"/>
        </w:rPr>
        <w:t>DO L 261 de 30.8.2014,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F9182" w14:textId="77777777" w:rsidR="00064002" w:rsidRPr="003B60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5C50B" w14:textId="77777777" w:rsidR="00064002" w:rsidRPr="003B60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539A3" w14:textId="77777777" w:rsidR="00064002" w:rsidRPr="003B6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y 0118/2025"/>
    <w:docVar w:name="dvlangue" w:val="ES"/>
    <w:docVar w:name="dvnumam" w:val="0"/>
    <w:docVar w:name="dvpe" w:val="769.130"/>
    <w:docVar w:name="dvtitre" w:val="Resolución del Parlamento Europeo, de 13 ed febrero de 2025, sobre el nuevo deterioro de la situación política en Georgia(2025/2522(RSP))"/>
  </w:docVars>
  <w:rsids>
    <w:rsidRoot w:val="00AB3EB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60F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CB3"/>
    <w:rsid w:val="005C2568"/>
    <w:rsid w:val="005F1B17"/>
    <w:rsid w:val="006037C0"/>
    <w:rsid w:val="006631B6"/>
    <w:rsid w:val="00680577"/>
    <w:rsid w:val="006D6E07"/>
    <w:rsid w:val="006F74FA"/>
    <w:rsid w:val="00731ADD"/>
    <w:rsid w:val="00734777"/>
    <w:rsid w:val="00747932"/>
    <w:rsid w:val="00751A4A"/>
    <w:rsid w:val="00756632"/>
    <w:rsid w:val="00762C74"/>
    <w:rsid w:val="00786EC0"/>
    <w:rsid w:val="007D1690"/>
    <w:rsid w:val="007E22AD"/>
    <w:rsid w:val="007F42A0"/>
    <w:rsid w:val="00817416"/>
    <w:rsid w:val="00842779"/>
    <w:rsid w:val="00865F67"/>
    <w:rsid w:val="00881A7B"/>
    <w:rsid w:val="008840E5"/>
    <w:rsid w:val="00887B3E"/>
    <w:rsid w:val="008C2AC6"/>
    <w:rsid w:val="00930C23"/>
    <w:rsid w:val="0093193B"/>
    <w:rsid w:val="009509D8"/>
    <w:rsid w:val="00950B64"/>
    <w:rsid w:val="00981893"/>
    <w:rsid w:val="00A125C9"/>
    <w:rsid w:val="00A1687D"/>
    <w:rsid w:val="00A43E52"/>
    <w:rsid w:val="00A4678D"/>
    <w:rsid w:val="00A778C7"/>
    <w:rsid w:val="00AB3EB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1A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B084E"/>
  <w15:chartTrackingRefBased/>
  <w15:docId w15:val="{838CBBC9-114E-4733-AD86-CE98493A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42A0"/>
    <w:pPr>
      <w:spacing w:after="240"/>
      <w:ind w:left="567" w:hanging="567"/>
    </w:pPr>
  </w:style>
  <w:style w:type="paragraph" w:customStyle="1" w:styleId="EPComma">
    <w:name w:val="EPComma"/>
    <w:basedOn w:val="Normal"/>
    <w:link w:val="EPCommaChar"/>
    <w:rsid w:val="007F42A0"/>
    <w:pPr>
      <w:spacing w:before="480" w:after="240"/>
    </w:pPr>
  </w:style>
  <w:style w:type="character" w:customStyle="1" w:styleId="EPCommaChar">
    <w:name w:val="EPComma Char"/>
    <w:basedOn w:val="DefaultParagraphFont"/>
    <w:link w:val="EPComma"/>
    <w:rsid w:val="007F42A0"/>
    <w:rPr>
      <w:sz w:val="24"/>
      <w:lang w:val="es-ES_tradnl"/>
    </w:rPr>
  </w:style>
  <w:style w:type="character" w:styleId="Strong">
    <w:name w:val="Strong"/>
    <w:basedOn w:val="DefaultParagraphFont"/>
    <w:uiPriority w:val="22"/>
    <w:qFormat/>
    <w:rsid w:val="007F42A0"/>
    <w:rPr>
      <w:b/>
      <w:bCs/>
    </w:rPr>
  </w:style>
  <w:style w:type="character" w:customStyle="1" w:styleId="apple-converted-space">
    <w:name w:val="apple-converted-space"/>
    <w:basedOn w:val="DefaultParagraphFont"/>
    <w:rsid w:val="007F42A0"/>
  </w:style>
  <w:style w:type="paragraph" w:styleId="BalloonText">
    <w:name w:val="Balloon Text"/>
    <w:basedOn w:val="Normal"/>
    <w:link w:val="BalloonTextChar"/>
    <w:rsid w:val="00A125C9"/>
    <w:rPr>
      <w:rFonts w:ascii="Segoe UI" w:hAnsi="Segoe UI" w:cs="Segoe UI"/>
      <w:sz w:val="18"/>
      <w:szCs w:val="18"/>
    </w:rPr>
  </w:style>
  <w:style w:type="character" w:customStyle="1" w:styleId="BalloonTextChar">
    <w:name w:val="Balloon Text Char"/>
    <w:basedOn w:val="DefaultParagraphFont"/>
    <w:link w:val="BalloonText"/>
    <w:rsid w:val="00A125C9"/>
    <w:rPr>
      <w:rFonts w:ascii="Segoe UI" w:hAnsi="Segoe UI" w:cs="Segoe UI"/>
      <w:sz w:val="18"/>
      <w:szCs w:val="18"/>
      <w:lang w:val="es-ES_tradnl"/>
    </w:rPr>
  </w:style>
  <w:style w:type="character" w:styleId="CommentReference">
    <w:name w:val="annotation reference"/>
    <w:basedOn w:val="DefaultParagraphFont"/>
    <w:rsid w:val="00E541AF"/>
    <w:rPr>
      <w:sz w:val="16"/>
      <w:szCs w:val="16"/>
    </w:rPr>
  </w:style>
  <w:style w:type="paragraph" w:styleId="CommentText">
    <w:name w:val="annotation text"/>
    <w:basedOn w:val="Normal"/>
    <w:link w:val="CommentTextChar"/>
    <w:rsid w:val="00E541AF"/>
    <w:rPr>
      <w:sz w:val="20"/>
    </w:rPr>
  </w:style>
  <w:style w:type="character" w:customStyle="1" w:styleId="CommentTextChar">
    <w:name w:val="Comment Text Char"/>
    <w:basedOn w:val="DefaultParagraphFont"/>
    <w:link w:val="CommentText"/>
    <w:rsid w:val="00E541AF"/>
    <w:rPr>
      <w:lang w:val="es-ES_tradnl"/>
    </w:rPr>
  </w:style>
  <w:style w:type="paragraph" w:styleId="CommentSubject">
    <w:name w:val="annotation subject"/>
    <w:basedOn w:val="CommentText"/>
    <w:next w:val="CommentText"/>
    <w:link w:val="CommentSubjectChar"/>
    <w:rsid w:val="00E541AF"/>
    <w:rPr>
      <w:b/>
      <w:bCs/>
    </w:rPr>
  </w:style>
  <w:style w:type="character" w:customStyle="1" w:styleId="CommentSubjectChar">
    <w:name w:val="Comment Subject Char"/>
    <w:basedOn w:val="CommentTextChar"/>
    <w:link w:val="CommentSubject"/>
    <w:rsid w:val="00E541A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FF20D-0AB6-4426-B3F3-DA2057F77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4609</Words>
  <Characters>25562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2025-02-13T14:33:00Z</dcterms:created>
  <dcterms:modified xsi:type="dcterms:W3CDTF">2025-02-13T14:33:00Z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B10-0106, 0108, 0112, 0116 y 0118/2025</vt:lpwstr>
  </property>
  <property fmtid="{D5CDD505-2E9C-101B-9397-08002B2CF9AE}" pid="4" name="&lt;Type&gt;">
    <vt:lpwstr>RR</vt:lpwstr>
  </property>
</Properties>
</file>