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P10_TA(2025)0019</w:t>
      </w:r>
      <w:bookmarkEnd w:id="1"/>
    </w:p>
    <w:p>
      <w:pPr>
        <w:pStyle w:val="ATHeading2"/>
      </w:pPr>
      <w:bookmarkStart w:id="2" w:name="title"/>
      <w:r>
        <w:t>Ďalšie zhoršovanie politickej situácie v Gruzínsku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B10-0106, 0108, 0112, 0116 a 0118/2025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PE769.130</w:t>
      </w:r>
      <w:bookmarkEnd w:id="4"/>
    </w:p>
    <w:p>
      <w:pPr>
        <w:pStyle w:val="ATHeading3"/>
      </w:pPr>
      <w:bookmarkStart w:id="5" w:name="Sujet"/>
      <w:r>
        <w:t>Uznesenie Európskeho parlamentu z 13. februára 2025 o ďalšom zhoršovaní politickej situácie v Gruzínsku</w:t>
      </w:r>
      <w:bookmarkEnd w:id="5"/>
      <w:r>
        <w:t xml:space="preserve"> </w:t>
      </w:r>
      <w:bookmarkStart w:id="6" w:name="References"/>
      <w:r>
        <w:t>(2025/2522(RSP))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svoje predchádzajúce uznesenia o Gruzínsku, najmä na uznesenie z 28. novembra 2024 o zhoršujúcej sa demokratickej kríze Gruzínska po nedávnych parlamentných voľbách a údajnom volebnom podvode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štatút Gruzínska ako kandidátskej krajiny EÚ, ktorý mu udelila Európska rada na svojom samite 14. a 15. decembra 2023,</w:t>
      </w:r>
    </w:p>
    <w:p>
      <w:pPr>
        <w:pStyle w:val="NormalHanging12a"/>
      </w:pPr>
      <w:r>
        <w:t>–</w:t>
      </w:r>
      <w:r>
        <w:tab/>
        <w:t>so zreteľom na článok 78 gruzínskej ústavy, v ktorom sa požaduje vykonanie všetkých možných opatrení na zaručenie úplnej integrácie Gruzínska do EÚ a NATO,</w:t>
      </w:r>
    </w:p>
    <w:p>
      <w:pPr>
        <w:pStyle w:val="NormalHanging12a"/>
      </w:pPr>
      <w:r>
        <w:t>–</w:t>
      </w:r>
      <w:r>
        <w:tab/>
        <w:t>so zreteľom na záverečnú správu Organizácie pre bezpečnosť a spoluprácu v Európe (ďalej len „OBSE“) o parlamentných voľbách, ktoré sa konali v Gruzínsku 26. októbra 2024,</w:t>
      </w:r>
    </w:p>
    <w:p>
      <w:pPr>
        <w:pStyle w:val="NormalHanging12a"/>
      </w:pPr>
      <w:r>
        <w:t>–</w:t>
      </w:r>
      <w:r>
        <w:tab/>
        <w:t>so zreteľom na článok 136 ods. 2 a ods. 4 rokovacieho poriadku,</w:t>
      </w:r>
    </w:p>
    <w:p>
      <w:pPr>
        <w:pStyle w:val="NormalHanging12a"/>
        <w:rPr>
          <w:szCs w:val="24"/>
        </w:rPr>
      </w:pPr>
      <w:r>
        <w:t>A.</w:t>
      </w:r>
      <w:r>
        <w:tab/>
        <w:t>keďže úpadok demokracie v Gruzínsku sa dramaticky zrýchlil od parlamentných volieb z 26. októbra 2024, ktoré boli poznačené značnými pochybeniami a vážnymi nezrovnalosťami a nesplnili medzinárodné demokratické normy a záväzky Gruzínska voči OBSE; keďže tieto voľby porušili demokratické normy a štandardy stanovené pre slobodné a spravodlivé voľby, neodrážajú vôľu ľudu a „parlament“, ktorých z nich vzišiel, a následne zvolený „prezident“ nemajú žiadnu demokratickú legitimitu; keďže od samého začiatku svojej činnosti pôsobí súčasný gruzínsky parlament ako orgán jednej strany (Gruzínsky sen), čo je nezlučiteľné s podstatou pluralitnej parlamentnej demokracie;</w:t>
      </w:r>
    </w:p>
    <w:p>
      <w:pPr>
        <w:pStyle w:val="NormalHanging12a"/>
        <w:rPr>
          <w:szCs w:val="24"/>
        </w:rPr>
      </w:pPr>
      <w:r>
        <w:t>B.</w:t>
      </w:r>
      <w:r>
        <w:tab/>
        <w:t>keďže článok 2 dohody o pridružení medzi EÚ a Gruzínskom</w:t>
      </w:r>
      <w:r>
        <w:rPr>
          <w:rStyle w:val="FootnoteReference"/>
        </w:rPr>
        <w:footnoteReference w:id="2"/>
      </w:r>
      <w:r>
        <w:t xml:space="preserve"> sa týka všeobecných </w:t>
      </w:r>
      <w:r>
        <w:lastRenderedPageBreak/>
        <w:t>zásad dohody, ktoré zahŕňajú demokratické zásady, ľudské práva a základné slobody;</w:t>
      </w:r>
    </w:p>
    <w:p>
      <w:pPr>
        <w:pStyle w:val="NormalHanging12a"/>
        <w:rPr>
          <w:szCs w:val="24"/>
        </w:rPr>
      </w:pPr>
      <w:r>
        <w:t>C.</w:t>
      </w:r>
      <w:r>
        <w:tab/>
        <w:t>keďže podľa článku 78 gruzínskej ústavy musia ústavné orgány prijať všetky opatrenia v rámci svojich právomocí, aby zabezpečili úplné začlenenie Gruzínska do Európskej únie;</w:t>
      </w:r>
    </w:p>
    <w:p>
      <w:pPr>
        <w:pStyle w:val="NormalHanging12a"/>
        <w:rPr>
          <w:szCs w:val="22"/>
        </w:rPr>
      </w:pPr>
      <w:r>
        <w:t>D.</w:t>
      </w:r>
      <w:r>
        <w:tab/>
        <w:t xml:space="preserve">keďže gruzínska prezidentka </w:t>
      </w:r>
      <w:proofErr w:type="spellStart"/>
      <w:r>
        <w:t>Salome</w:t>
      </w:r>
      <w:proofErr w:type="spellEnd"/>
      <w:r>
        <w:t xml:space="preserve"> </w:t>
      </w:r>
      <w:proofErr w:type="spellStart"/>
      <w:r>
        <w:t>Zurabišviliová</w:t>
      </w:r>
      <w:proofErr w:type="spellEnd"/>
      <w:r>
        <w:t xml:space="preserve"> verejne odsúdila parlamentné voľby ako zmanipulované, vyhlásila, že ich neuzná, a vyzvala na medzinárodné vyšetrovanie; keďže súčasný gruzínsky režim pod vedením strany Gruzínsky sen a jej zakladateľa </w:t>
      </w:r>
      <w:proofErr w:type="spellStart"/>
      <w:r>
        <w:t>Bidzinu</w:t>
      </w:r>
      <w:proofErr w:type="spellEnd"/>
      <w:r>
        <w:t xml:space="preserve"> </w:t>
      </w:r>
      <w:proofErr w:type="spellStart"/>
      <w:r>
        <w:t>Ivanišviliho</w:t>
      </w:r>
      <w:proofErr w:type="spellEnd"/>
      <w:r>
        <w:t xml:space="preserve"> zorganizoval protiústavné prisvojenie si moci, pričom systematicky rozkladá demokratické inštitúcie, oslabuje nezávislosť súdnictva a narúša základné slobody a právny štát, čím prehlbuje politickú a ústavnú krízu v Gruzínsku;</w:t>
      </w:r>
    </w:p>
    <w:p>
      <w:pPr>
        <w:pStyle w:val="NormalHanging12a"/>
        <w:rPr>
          <w:szCs w:val="24"/>
        </w:rPr>
      </w:pPr>
      <w:r>
        <w:t>E.</w:t>
      </w:r>
      <w:r>
        <w:tab/>
        <w:t xml:space="preserve">keďže Gruzínsko má od decembra 2023 oficiálne štatút kandidátskej krajiny na členstvo v EÚ; keďže 28. novembra 2024 </w:t>
      </w:r>
      <w:proofErr w:type="spellStart"/>
      <w:r>
        <w:t>Irakl</w:t>
      </w:r>
      <w:proofErr w:type="spellEnd"/>
      <w:r>
        <w:t xml:space="preserve"> </w:t>
      </w:r>
      <w:proofErr w:type="spellStart"/>
      <w:r>
        <w:t>Kobakhidze</w:t>
      </w:r>
      <w:proofErr w:type="spellEnd"/>
      <w:r>
        <w:t xml:space="preserve"> oznámil, že Gruzínsko odloží začatie prístupových rokovaní s EÚ a odmietne jej finančnú pomoc do konca roka 2028, čím nerešpektoval ústavný záväzok krajiny k európskej integrácii a účinne podkopal zvrchované euroatlantické ambície Gruzínska;</w:t>
      </w:r>
    </w:p>
    <w:p>
      <w:pPr>
        <w:pStyle w:val="NormalHanging12a"/>
        <w:rPr>
          <w:szCs w:val="24"/>
        </w:rPr>
      </w:pPr>
      <w:r>
        <w:t>F.</w:t>
      </w:r>
      <w:r>
        <w:tab/>
        <w:t>keďže 28. novembra 2024 sa v celej krajine začali pokojné masové protivládne protesty, ktorých požiadavkou sú nové, slobodné a spravodlivé voľby, ukončenie politického násilia a represií a návrat krajiny na európsku cestu; keďže protesty sa konajú nepretržite už viac ako 75 dní;</w:t>
      </w:r>
    </w:p>
    <w:p>
      <w:pPr>
        <w:pStyle w:val="NormalHanging12a"/>
        <w:rPr>
          <w:szCs w:val="24"/>
        </w:rPr>
      </w:pPr>
      <w:r>
        <w:t>G.</w:t>
      </w:r>
      <w:r>
        <w:tab/>
        <w:t>keďže 14. decembra 2024 sa v </w:t>
      </w:r>
      <w:r>
        <w:rPr>
          <w:i/>
        </w:rPr>
        <w:t xml:space="preserve">de </w:t>
      </w:r>
      <w:proofErr w:type="spellStart"/>
      <w:r>
        <w:rPr>
          <w:i/>
        </w:rPr>
        <w:t>facto</w:t>
      </w:r>
      <w:proofErr w:type="spellEnd"/>
      <w:r>
        <w:t xml:space="preserve"> parlamente konali „prezidentské voľby“ s jediným kandidátom zo strany Gruzínsky sen, bývalým futbalistom </w:t>
      </w:r>
      <w:proofErr w:type="spellStart"/>
      <w:r>
        <w:t>Michailom</w:t>
      </w:r>
      <w:proofErr w:type="spellEnd"/>
      <w:r>
        <w:t xml:space="preserve"> </w:t>
      </w:r>
      <w:proofErr w:type="spellStart"/>
      <w:r>
        <w:t>Kavelašvilim</w:t>
      </w:r>
      <w:proofErr w:type="spellEnd"/>
      <w:r>
        <w:t>, ktorý bol zvolený 224 z 225 odovzdaných hlasov;</w:t>
      </w:r>
    </w:p>
    <w:p>
      <w:pPr>
        <w:pStyle w:val="NormalHanging12a"/>
        <w:rPr>
          <w:szCs w:val="24"/>
        </w:rPr>
      </w:pPr>
      <w:r>
        <w:t>H.</w:t>
      </w:r>
      <w:r>
        <w:tab/>
        <w:t>keďže samozvané gruzínske orgány vyvolali v krajine hlbokú ústavnú a politickú krízu, ako aj krízu ľudských práv a demokracie; keďže dochádza k brutálnym represiám voči pokojným demonštrantom, politickým oponentom a zástupcom médií, pričom sudcovia, prokurátori a policajti aktívne konštruujú politicky motivované správne a trestné obvinenia proti demonštrantom, novinárom a predstaviteľom opozície zadržaným počas pokojných protivládnych demonštrácií; keďže od začiatku protestov do decembra 2024 bolo zatknutých alebo potrestaných viac ako 460 ľudí, pričom tento počet sa každým dňom zvyšuje;</w:t>
      </w:r>
    </w:p>
    <w:p>
      <w:pPr>
        <w:pStyle w:val="NormalHanging12a"/>
      </w:pPr>
      <w:r>
        <w:t>I.</w:t>
      </w:r>
      <w:r>
        <w:tab/>
        <w:t>keďže poriadková polícia, ktorej sily úmyselne nenosia identifikačné čísla, násilne rozptyľuje demonštrantov slzotvorným plynom a vodnými delami; keďže mnohí novinári nahlasujú, že boli terčom útokov a bitiek a že im bolo zničené vybavenie a ukradnuté osobné veci; keďže doteraz boli desiatky demonštrantov brutálne napadnuté a niekoľko stoviek ľudí bolo zatknutých; keďže gruzínsky verejný ochranca práv uviedol, že 80 % zadržaných nahlásilo násilie a neľudské zaobchádzanie zo strany príslušníkov orgánov presadzovania práva; keďže napriek medzinárodnému odsúdeniu nelegitímna gruzínska vláda udelila medaily príslušníkom orgánov presadzovania práva;</w:t>
      </w:r>
    </w:p>
    <w:p>
      <w:pPr>
        <w:pStyle w:val="NormalHanging12a"/>
        <w:rPr>
          <w:szCs w:val="24"/>
        </w:rPr>
      </w:pPr>
      <w:r>
        <w:t>J.</w:t>
      </w:r>
      <w:r>
        <w:tab/>
        <w:t xml:space="preserve">keďže nezávislé médiá vrátane TV Formula, TV </w:t>
      </w:r>
      <w:proofErr w:type="spellStart"/>
      <w:r>
        <w:t>Mtavari</w:t>
      </w:r>
      <w:proofErr w:type="spellEnd"/>
      <w:r>
        <w:t xml:space="preserve"> a TV </w:t>
      </w:r>
      <w:proofErr w:type="spellStart"/>
      <w:r>
        <w:t>Pirveli</w:t>
      </w:r>
      <w:proofErr w:type="spellEnd"/>
      <w:r>
        <w:t xml:space="preserve"> čelia vážnym prevádzkovým a finančným obmedzeniam v dôsledku zasahovania režimu, zatiaľ čo desiatky zástupcov médií sú vystavené rôznym formám intenzívneho fyzického a psychického nátlaku; keďže sú zdokumentované početné násilné útoky na novinárov vrátane surového zbitia Alexandra </w:t>
      </w:r>
      <w:proofErr w:type="spellStart"/>
      <w:r>
        <w:t>Kešelašviliho</w:t>
      </w:r>
      <w:proofErr w:type="spellEnd"/>
      <w:r>
        <w:t xml:space="preserve">, Maku </w:t>
      </w:r>
      <w:proofErr w:type="spellStart"/>
      <w:r>
        <w:t>Čichladzeho</w:t>
      </w:r>
      <w:proofErr w:type="spellEnd"/>
      <w:r>
        <w:t xml:space="preserve"> a </w:t>
      </w:r>
      <w:proofErr w:type="spellStart"/>
      <w:r>
        <w:t>Giorga</w:t>
      </w:r>
      <w:proofErr w:type="spellEnd"/>
      <w:r>
        <w:t xml:space="preserve"> </w:t>
      </w:r>
      <w:proofErr w:type="spellStart"/>
      <w:r>
        <w:lastRenderedPageBreak/>
        <w:t>Šeciruliho</w:t>
      </w:r>
      <w:proofErr w:type="spellEnd"/>
      <w:r>
        <w:t xml:space="preserve"> a obťažovania zadržiavaného novinára </w:t>
      </w:r>
      <w:proofErr w:type="spellStart"/>
      <w:r>
        <w:t>Sabu</w:t>
      </w:r>
      <w:proofErr w:type="spellEnd"/>
      <w:r>
        <w:t xml:space="preserve"> </w:t>
      </w:r>
      <w:proofErr w:type="spellStart"/>
      <w:r>
        <w:t>Kevchišviliho</w:t>
      </w:r>
      <w:proofErr w:type="spellEnd"/>
      <w:r>
        <w:t xml:space="preserve">; keďže 12. januára 2025 gruzínske orgány zatkli novinárku </w:t>
      </w:r>
      <w:proofErr w:type="spellStart"/>
      <w:r>
        <w:t>Mziu</w:t>
      </w:r>
      <w:proofErr w:type="spellEnd"/>
      <w:r>
        <w:t xml:space="preserve"> </w:t>
      </w:r>
      <w:proofErr w:type="spellStart"/>
      <w:r>
        <w:t>Amaglobeliovú</w:t>
      </w:r>
      <w:proofErr w:type="spellEnd"/>
      <w:r>
        <w:t>, ktorá je odvtedy vo vyšetrovacej väzbe a na znak solidarity so všetkými politickými väzňami v Gruzínsku drží hladovku; keďže jej hrozí trest odňatia slobody na štyri až sedem rokov;</w:t>
      </w:r>
    </w:p>
    <w:p>
      <w:pPr>
        <w:pStyle w:val="NormalHanging12a"/>
        <w:rPr>
          <w:szCs w:val="24"/>
        </w:rPr>
      </w:pPr>
      <w:r>
        <w:t>K.</w:t>
      </w:r>
      <w:r>
        <w:tab/>
        <w:t xml:space="preserve">keďže vodca opozície zo strany Za Gruzínsko a bývalý predseda vlády </w:t>
      </w:r>
      <w:proofErr w:type="spellStart"/>
      <w:r>
        <w:t>Giorg</w:t>
      </w:r>
      <w:proofErr w:type="spellEnd"/>
      <w:r>
        <w:t xml:space="preserve"> </w:t>
      </w:r>
      <w:proofErr w:type="spellStart"/>
      <w:r>
        <w:t>Gacharia</w:t>
      </w:r>
      <w:proofErr w:type="spellEnd"/>
      <w:r>
        <w:t xml:space="preserve"> a novinár a aktivista organizácie </w:t>
      </w:r>
      <w:proofErr w:type="spellStart"/>
      <w:r>
        <w:t>Transparency</w:t>
      </w:r>
      <w:proofErr w:type="spellEnd"/>
      <w:r>
        <w:t xml:space="preserve"> International </w:t>
      </w:r>
      <w:proofErr w:type="spellStart"/>
      <w:r>
        <w:t>Zviad</w:t>
      </w:r>
      <w:proofErr w:type="spellEnd"/>
      <w:r>
        <w:t xml:space="preserve"> </w:t>
      </w:r>
      <w:proofErr w:type="spellStart"/>
      <w:r>
        <w:t>Koridze</w:t>
      </w:r>
      <w:proofErr w:type="spellEnd"/>
      <w:r>
        <w:t xml:space="preserve"> boli 14. januára 2025 v noci fyzicky napadnutí predstaviteľmi strany Gruzínsky sen v samostatných incidentoch na tom istom mieste v Batumi;</w:t>
      </w:r>
    </w:p>
    <w:p>
      <w:pPr>
        <w:pStyle w:val="NormalHanging12a"/>
        <w:rPr>
          <w:szCs w:val="24"/>
        </w:rPr>
      </w:pPr>
      <w:r>
        <w:t>L.</w:t>
      </w:r>
      <w:r>
        <w:tab/>
        <w:t xml:space="preserve">keďže líder </w:t>
      </w:r>
      <w:proofErr w:type="spellStart"/>
      <w:r>
        <w:t>proeurópskej</w:t>
      </w:r>
      <w:proofErr w:type="spellEnd"/>
      <w:r>
        <w:t xml:space="preserve"> strany </w:t>
      </w:r>
      <w:proofErr w:type="spellStart"/>
      <w:r>
        <w:t>Achali</w:t>
      </w:r>
      <w:proofErr w:type="spellEnd"/>
      <w:r>
        <w:t xml:space="preserve"> Nika Melia a bývalý primátor Tbilisi </w:t>
      </w:r>
      <w:proofErr w:type="spellStart"/>
      <w:r>
        <w:t>Gig</w:t>
      </w:r>
      <w:proofErr w:type="spellEnd"/>
      <w:r>
        <w:t xml:space="preserve"> </w:t>
      </w:r>
      <w:proofErr w:type="spellStart"/>
      <w:r>
        <w:t>Ugulava</w:t>
      </w:r>
      <w:proofErr w:type="spellEnd"/>
      <w:r>
        <w:t xml:space="preserve"> boli 2. februára 2025 počas protivládnych protestov zatknutí a vystavení fyzickému násiliu vo väzbe; keďže 12. januára 2025 bola v Batumi zadržaná </w:t>
      </w:r>
      <w:proofErr w:type="spellStart"/>
      <w:r>
        <w:t>líderka</w:t>
      </w:r>
      <w:proofErr w:type="spellEnd"/>
      <w:r>
        <w:t xml:space="preserve"> politického hnutia </w:t>
      </w:r>
      <w:proofErr w:type="spellStart"/>
      <w:r>
        <w:t>Droa</w:t>
      </w:r>
      <w:proofErr w:type="spellEnd"/>
      <w:r>
        <w:t xml:space="preserve"> </w:t>
      </w:r>
      <w:proofErr w:type="spellStart"/>
      <w:r>
        <w:t>Elen</w:t>
      </w:r>
      <w:proofErr w:type="spellEnd"/>
      <w:r>
        <w:t xml:space="preserve"> </w:t>
      </w:r>
      <w:proofErr w:type="spellStart"/>
      <w:r>
        <w:t>Choštariová</w:t>
      </w:r>
      <w:proofErr w:type="spellEnd"/>
      <w:r>
        <w:t>;</w:t>
      </w:r>
    </w:p>
    <w:p>
      <w:pPr>
        <w:pStyle w:val="NormalHanging12a"/>
        <w:rPr>
          <w:szCs w:val="24"/>
        </w:rPr>
      </w:pPr>
      <w:r>
        <w:t>M.</w:t>
      </w:r>
      <w:r>
        <w:tab/>
        <w:t xml:space="preserve">keďže gruzínske </w:t>
      </w:r>
      <w:r>
        <w:rPr>
          <w:i/>
        </w:rPr>
        <w:t xml:space="preserve">de </w:t>
      </w:r>
      <w:proofErr w:type="spellStart"/>
      <w:r>
        <w:rPr>
          <w:i/>
        </w:rPr>
        <w:t>facto</w:t>
      </w:r>
      <w:proofErr w:type="spellEnd"/>
      <w:r>
        <w:t xml:space="preserve"> orgány používajú voči pokojným demonštrantom neprimeranú silu a nadmerné násilie a uchyľujú sa k svojvoľnému masovému zatýkaniu, aby potlačili nesúhlas; keďže nezávislé organizácie pre ľudské práva informujú o systematickom zlom zaobchádzaní so zadržanými osobami vrátane mučenia; keďže doteraz nebol ani jeden z príslušníkov orgánov presadzovania práva, ktorí sa zapojili do brutálnych represií, svojvoľného zatýkania a zlého zaobchádzania, postavený pred súd;</w:t>
      </w:r>
    </w:p>
    <w:p>
      <w:pPr>
        <w:pStyle w:val="NormalHanging12a"/>
        <w:rPr>
          <w:szCs w:val="24"/>
        </w:rPr>
      </w:pPr>
      <w:r>
        <w:t>N.</w:t>
      </w:r>
      <w:r>
        <w:tab/>
        <w:t xml:space="preserve">keďže samozvané orgány zaviedli s účinnosťou od 30. decembra 2024 nové drakonické právne predpisy, ktorými sa novelizoval trestný zákon, zákon o priestupkoch a zákon o zhromaždeniach a manifestáciách a ktorými sa ukladajú ďalšie svojvoľné obmedzenia práva na slobodu prejavu a pokojného zhromažďovania, zavádzajú okrem iného vysoké pokuty za vyvesovanie protestných sloganov a plagátov a udeľuje polícii právomoc „preventívne“ zadržať osoby na 48 hodín v prípade podozrenia z plánovania porušovania pravidiel, ktorými sa riadi verejné zhromažďovanie; keďže 3. februára 2025 strana Gruzínsky sen predstavila ďalšie návrhy právnych predpisov, ktorých cieľom je sprísniť kontrolu a zvýšiť tresty za rôzne delikty a ktoré sú zamerané priamo na demonštrantov, kritikov a politický disent, ako sú prísnejšie tresty za „urážanie verejných činiteľov“, </w:t>
      </w:r>
      <w:proofErr w:type="spellStart"/>
      <w:r>
        <w:t>kriminalizácia</w:t>
      </w:r>
      <w:proofErr w:type="spellEnd"/>
      <w:r>
        <w:t xml:space="preserve"> cestných blokád a predĺženie zaistenia z 15 na 60 dní;</w:t>
      </w:r>
    </w:p>
    <w:p>
      <w:pPr>
        <w:pStyle w:val="NormalHanging12a"/>
        <w:rPr>
          <w:szCs w:val="24"/>
        </w:rPr>
      </w:pPr>
      <w:r>
        <w:t>O.</w:t>
      </w:r>
      <w:r>
        <w:tab/>
        <w:t>keďže 27. januára 2025 Rada rozhodla o pozastavení častí dohody o zjednodušení vízového režimu medzi EÚ a Gruzínskom v prípade gruzínskych diplomatov a predstaviteľov, ale neuložila osobné sankcie v reakcii na pokračujúce represie; keďže maďarská a slovenská vláda neustále blokujú účinné sankcie celej EÚ, čo bráni zostávajúcim 25 členským štátom (EÚ-25) účinne zaviesť sankcie voči samozvaným gruzínskym orgánom;</w:t>
      </w:r>
    </w:p>
    <w:p>
      <w:pPr>
        <w:pStyle w:val="NormalHanging12a"/>
        <w:rPr>
          <w:szCs w:val="24"/>
        </w:rPr>
      </w:pPr>
      <w:r>
        <w:t>P.</w:t>
      </w:r>
      <w:r>
        <w:tab/>
        <w:t xml:space="preserve">keďže niekoľko členských štátov vrátane Litvy, Estónska, Lotyšska a Česka uvalilo dvojstranné sankcie na niektorých gruzínskych politikov, sudcov a iných predstaviteľov zodpovedných za brutálne zásahy proti demonštrantom, za porušovanie ľudských práv a porušovanie zásad právneho štátu; keďže v decembri 2024 Spojené štáty uvalili sankcie na </w:t>
      </w:r>
      <w:proofErr w:type="spellStart"/>
      <w:r>
        <w:t>Bidzinu</w:t>
      </w:r>
      <w:proofErr w:type="spellEnd"/>
      <w:r>
        <w:t xml:space="preserve"> </w:t>
      </w:r>
      <w:proofErr w:type="spellStart"/>
      <w:r>
        <w:t>Ivanišviliho</w:t>
      </w:r>
      <w:proofErr w:type="spellEnd"/>
      <w:r>
        <w:t xml:space="preserve">, ako aj gruzínskeho „ministra vnútra“ </w:t>
      </w:r>
      <w:proofErr w:type="spellStart"/>
      <w:r>
        <w:t>Vachtanga</w:t>
      </w:r>
      <w:proofErr w:type="spellEnd"/>
      <w:r>
        <w:t xml:space="preserve"> </w:t>
      </w:r>
      <w:proofErr w:type="spellStart"/>
      <w:r>
        <w:t>Gomelauriho</w:t>
      </w:r>
      <w:proofErr w:type="spellEnd"/>
      <w:r>
        <w:t xml:space="preserve"> a zástupcu vedúceho oddelenia pre osobitné úlohy </w:t>
      </w:r>
      <w:proofErr w:type="spellStart"/>
      <w:r>
        <w:t>Mirzu</w:t>
      </w:r>
      <w:proofErr w:type="spellEnd"/>
      <w:r>
        <w:t xml:space="preserve"> </w:t>
      </w:r>
      <w:proofErr w:type="spellStart"/>
      <w:r>
        <w:t>Kezevadzeho</w:t>
      </w:r>
      <w:proofErr w:type="spellEnd"/>
      <w:r>
        <w:t xml:space="preserve"> za ich účasť na brutálnych zásahoch proti zástupcom médií, predstaviteľom opozície a demonštrantom; keďže Spojené kráľovstvo a Ukrajina uvalili podobné sankcie na vysokopostavených gruzínskych predstaviteľov; keďže </w:t>
      </w:r>
      <w:proofErr w:type="spellStart"/>
      <w:r>
        <w:t>Ivanišvili</w:t>
      </w:r>
      <w:proofErr w:type="spellEnd"/>
      <w:r>
        <w:t xml:space="preserve"> prostredníctvom rýchlo prijatých zákonov </w:t>
      </w:r>
      <w:r>
        <w:lastRenderedPageBreak/>
        <w:t>prispôsobených jeho osobnej situácii presúva svoje zahraničné aktíva do Gruzínska v očakávaní ďalších sankcií;</w:t>
      </w:r>
    </w:p>
    <w:p>
      <w:pPr>
        <w:pStyle w:val="NormalHanging12a"/>
        <w:rPr>
          <w:szCs w:val="22"/>
        </w:rPr>
      </w:pPr>
      <w:r>
        <w:t>Q.</w:t>
      </w:r>
      <w:r>
        <w:tab/>
        <w:t>keďže 29. januára 2025 Gruzínsky sen oznámil, že stiahne svoju delegáciu z Parlamentného zhromaždenia Rady Európy (PZRE) po tom, ako požadovalo nové, skutočne demokratické parlamentné voľby, prepustenie politických väzňov a vyvodenie zodpovednosti voči páchateľom násilia; keďže experti OSN odsúdili model represií a porušovania ľudských práv v Gruzínsku, zatiaľ čo OBSE označila tieto represie za závažné porušenie práva na slobodu zhromažďovania;</w:t>
      </w:r>
    </w:p>
    <w:p>
      <w:pPr>
        <w:pStyle w:val="NormalHanging12a"/>
        <w:rPr>
          <w:szCs w:val="24"/>
        </w:rPr>
      </w:pPr>
      <w:r>
        <w:t>R.</w:t>
      </w:r>
      <w:r>
        <w:tab/>
        <w:t>keďže vládnuca strana Gruzínsky sen zvolala nový parlament v rozpore s ústavou krajiny, čo viedlo k bojkotu parlamentu zo strany opozície; keďže 5. februára 2025 samozvaný „parlament“ hlasoval za schválenie predčasného ukončenia mandátov 49 zo 61 poslancov parlamentu, ktorí zastupujú strany Koalícia za zmenu, Silné Gruzínsko a Zjednotené národné hnutie, s cieľom zbaviť ich imunity a uľahčiť ich zatknutie a trestné stíhanie; keďže ten istý „parlament“ zriadil komisiu na potrestanie bývalej vládnucej strany Zjednotené národné hnutie;</w:t>
      </w:r>
    </w:p>
    <w:p>
      <w:pPr>
        <w:pStyle w:val="NormalHanging12a"/>
        <w:rPr>
          <w:rFonts w:eastAsia="Calibri"/>
          <w:szCs w:val="24"/>
        </w:rPr>
      </w:pPr>
      <w:r>
        <w:t>S.</w:t>
      </w:r>
      <w:r>
        <w:tab/>
        <w:t>keďže rastúci počet štátnych zamestnancov je prepúšťaný po tom, ako sa vyjadrili proti zastaveniu procesu pristúpenia Gruzínska k EÚ; keďže Gruzínsky sen zmenil zákony o verejnej službe a zjednodušil postupy prepúšťania štátnych zamestnancov, z ktorých boli viacerí prepustení z dôvodu účasti na protestoch, čo je jasný pokus umlčať kritické hlasy;</w:t>
      </w:r>
    </w:p>
    <w:p>
      <w:pPr>
        <w:pStyle w:val="NormalHanging12a"/>
      </w:pPr>
      <w:r>
        <w:t>1.</w:t>
      </w:r>
      <w:r>
        <w:tab/>
        <w:t>odsudzuje „orgány“ strany Gruzínsky sen a naliehavo ich vyzýva, aby okamžite zastavili násilné represie voči pokojným demonštrantom, politickým oponentom a zástupcom médií; zdôrazňuje, že samozvané gruzínske orgány v súčasnosti porušujú základné slobody, základné ľudské práva a základné medzinárodné záväzky krajiny, čím podkopávajú desaťročia demokratických reforiem presadzovaných gruzínskymi politikmi a občianskou spoločnosťou; považuje Gruzínsko za štát, ktorý ovládol nelegitímny režim strany Gruzínsky sen; vyjadruje hlboké poľutovanie nad tým, že vládnuca strana Gruzínsky sen opustila cestu európskej integrácie a členstva v NATO; pripomína, že pretrvávajúcim úpadkom demokracie a prijatím protidemokratických zákonov sa prakticky pozastavil proces integrácie Gruzínska do EÚ; opätovne vyjadruje neochvejnú podporu legitímnym európskym ambíciám gruzínskeho ľudu a jeho želaniu žiť v prosperujúcej a demokratickej krajine;</w:t>
      </w:r>
    </w:p>
    <w:p>
      <w:pPr>
        <w:pStyle w:val="NormalHanging12a"/>
        <w:rPr>
          <w:szCs w:val="24"/>
        </w:rPr>
      </w:pPr>
      <w:r>
        <w:t>2.</w:t>
      </w:r>
      <w:r>
        <w:tab/>
        <w:t>neuznáva samozvané orgány strany Gruzínsky sen, ktoré sa ujali vlády po zmanipulovaných voľbách z 26. októbra 2024, ktoré neboli slobodné ani spravodlivé, ktoré sa konali v rozpore s demokratickými normami a štandardmi a ktoré neodrážali vôľu gruzínskeho ľudu; zdôrazňuje, že rozsiahle volebné podvody oslabili integritu volebného procesu, spochybnili legitimitu výsledkov a narušili dôveru verejnosti v akúkoľvek novú vládu, a to doma aj na medzinárodnej úrovni;</w:t>
      </w:r>
    </w:p>
    <w:p>
      <w:pPr>
        <w:pStyle w:val="NormalHanging12a"/>
        <w:rPr>
          <w:szCs w:val="24"/>
        </w:rPr>
      </w:pPr>
      <w:r>
        <w:t>3.</w:t>
      </w:r>
      <w:r>
        <w:tab/>
        <w:t xml:space="preserve">vyzýva EÚ a jej členské štáty, ako aj národné parlamenty a </w:t>
      </w:r>
      <w:proofErr w:type="spellStart"/>
      <w:r>
        <w:t>medziparlamentné</w:t>
      </w:r>
      <w:proofErr w:type="spellEnd"/>
      <w:r>
        <w:t xml:space="preserve"> inštitúcie, aby neuznali legitimitu súčasného parlamentu jedinej strany Gruzínsky sen a prezidenta, ktorého si vymenoval; vyzýva preto medzinárodné spoločenstvo, aby sa pripojilo k bojkotu samozvaných gruzínskych orgánov;</w:t>
      </w:r>
    </w:p>
    <w:p>
      <w:pPr>
        <w:pStyle w:val="NormalHanging12a"/>
        <w:rPr>
          <w:bCs/>
        </w:rPr>
      </w:pPr>
      <w:r>
        <w:t>4.</w:t>
      </w:r>
      <w:r>
        <w:tab/>
        <w:t xml:space="preserve">naďalej uznáva </w:t>
      </w:r>
      <w:proofErr w:type="spellStart"/>
      <w:r>
        <w:t>Salome</w:t>
      </w:r>
      <w:proofErr w:type="spellEnd"/>
      <w:r>
        <w:t xml:space="preserve"> </w:t>
      </w:r>
      <w:proofErr w:type="spellStart"/>
      <w:r>
        <w:t>Zurabišviliovú</w:t>
      </w:r>
      <w:proofErr w:type="spellEnd"/>
      <w:r>
        <w:t xml:space="preserve"> za legitímnu prezidentku Gruzínska a zástupkyňu gruzínskeho ľudu; oceňuje jej snahu pokojne nasmerovať krajinu späť na </w:t>
      </w:r>
      <w:r>
        <w:lastRenderedPageBreak/>
        <w:t xml:space="preserve">cestu demokratického a </w:t>
      </w:r>
      <w:proofErr w:type="spellStart"/>
      <w:r>
        <w:t>proeurópskeho</w:t>
      </w:r>
      <w:proofErr w:type="spellEnd"/>
      <w:r>
        <w:t xml:space="preserve"> rozvoja; vyzýva predsedu Európskej rady, aby pozval prezidentku </w:t>
      </w:r>
      <w:proofErr w:type="spellStart"/>
      <w:r>
        <w:t>Zurabišviliovú</w:t>
      </w:r>
      <w:proofErr w:type="spellEnd"/>
      <w:r>
        <w:t>, aby zastupovala Gruzínsko na nadchádzajúcom zasadnutí Európskej rady a na ďalšom samite Európskeho politického spoločenstva;</w:t>
      </w:r>
    </w:p>
    <w:p>
      <w:pPr>
        <w:pStyle w:val="NormalHanging12a"/>
        <w:rPr>
          <w:szCs w:val="24"/>
        </w:rPr>
      </w:pPr>
      <w:r>
        <w:t>5.</w:t>
      </w:r>
      <w:r>
        <w:tab/>
        <w:t>zdôrazňuje, že vyriešenie súčasnej politickej a ústavnej krízy v Gruzínsku možno dosiahnuť len prostredníctvom nových parlamentných volieb; žiada, aby sa v Gruzínsku v najbližších mesiacoch konali nové voľby v lepšom volebnom prostredí, na ktoré bude dohliadať nezávislá a nestranná volebná správa a ktoré sa budú monitorovať prostredníctvom dôsledného medzinárodného pozorovania s cieľom zaručiť skutočne spravodlivý, slobodný a transparentný proces; nabáda členské štáty a predstaviteľov EÚ, aby dôrazne požadovali nové voľby a aby akékoľvek zapojenie v budúcnosti výslovne podmienili stanovením nového dátumu parlamentných volieb a vytvorením mechanizmu, ktorý zaistí, že budú spravodlivé a slobodné;</w:t>
      </w:r>
    </w:p>
    <w:p>
      <w:pPr>
        <w:pStyle w:val="NormalHanging12a"/>
        <w:rPr>
          <w:rFonts w:eastAsia="Calibri"/>
          <w:szCs w:val="22"/>
        </w:rPr>
      </w:pPr>
      <w:r>
        <w:t>6.</w:t>
      </w:r>
      <w:r>
        <w:tab/>
        <w:t xml:space="preserve">vyzýva Radu a členské štáty, najmä EÚ-25, aby na dvojstrannom a koordinovanom základe uvalili okamžité a cielené osobné sankcie na </w:t>
      </w:r>
      <w:proofErr w:type="spellStart"/>
      <w:r>
        <w:t>Bidzinu</w:t>
      </w:r>
      <w:proofErr w:type="spellEnd"/>
      <w:r>
        <w:t xml:space="preserve"> </w:t>
      </w:r>
      <w:proofErr w:type="spellStart"/>
      <w:r>
        <w:t>Ivanišviliho</w:t>
      </w:r>
      <w:proofErr w:type="spellEnd"/>
      <w:r>
        <w:t xml:space="preserve">, jeho rodinu a podniky a aby zmrazili všetky jeho aktíva v EÚ za úlohu, ktorú zohral pri rozklade politického procesu v Gruzínsku, a za to, že umožnil úpadok demokracie a konal proti ústavne zakotveným záujmom krajiny týkajúcim sa euroatlantickej integrácie; vyzýva francúzsku vládu, aby </w:t>
      </w:r>
      <w:proofErr w:type="spellStart"/>
      <w:r>
        <w:t>Bidzinovi</w:t>
      </w:r>
      <w:proofErr w:type="spellEnd"/>
      <w:r>
        <w:t xml:space="preserve"> </w:t>
      </w:r>
      <w:proofErr w:type="spellStart"/>
      <w:r>
        <w:t>Ivanišvilimu</w:t>
      </w:r>
      <w:proofErr w:type="spellEnd"/>
      <w:r>
        <w:t xml:space="preserve"> odňala Rád čestnej légie a uvalila naňho individuálne sankcie; v tejto súvislosti víta sankcie, ktoré bilaterálne uložili Estónsko, Lotyšsko, Litva a Česko, ako aj sankcie, ktoré už uvalili Spojené štáty a Spojené kráľovstvo;</w:t>
      </w:r>
    </w:p>
    <w:p>
      <w:pPr>
        <w:pStyle w:val="NormalHanging12a"/>
        <w:rPr>
          <w:szCs w:val="24"/>
        </w:rPr>
      </w:pPr>
      <w:r>
        <w:t>7.</w:t>
      </w:r>
      <w:r>
        <w:tab/>
        <w:t xml:space="preserve">vyzýva EÚ a jej členské štáty, najmä EÚ-25, aby na bilaterálnom a koordinovanom základe uvalili osobné sankcie na predstaviteľov a politických lídrov Gruzínska, ktorí sú zodpovední za úpadok demokracie, volebné podvody, porušovanie ľudských práv a prenasledovanie politických oponentov a aktivistov, vrátane </w:t>
      </w:r>
      <w:proofErr w:type="spellStart"/>
      <w:r>
        <w:t>Irakla</w:t>
      </w:r>
      <w:proofErr w:type="spellEnd"/>
      <w:r>
        <w:t xml:space="preserve"> </w:t>
      </w:r>
      <w:proofErr w:type="spellStart"/>
      <w:r>
        <w:t>Kobachidzeho</w:t>
      </w:r>
      <w:proofErr w:type="spellEnd"/>
      <w:r>
        <w:t xml:space="preserve">, </w:t>
      </w:r>
      <w:proofErr w:type="spellStart"/>
      <w:r>
        <w:t>Šalvu</w:t>
      </w:r>
      <w:proofErr w:type="spellEnd"/>
      <w:r>
        <w:t xml:space="preserve"> </w:t>
      </w:r>
      <w:proofErr w:type="spellStart"/>
      <w:r>
        <w:t>Papuašviliho</w:t>
      </w:r>
      <w:proofErr w:type="spellEnd"/>
      <w:r>
        <w:t xml:space="preserve">, </w:t>
      </w:r>
      <w:proofErr w:type="spellStart"/>
      <w:r>
        <w:t>Vachtanga</w:t>
      </w:r>
      <w:proofErr w:type="spellEnd"/>
      <w:r>
        <w:t xml:space="preserve"> </w:t>
      </w:r>
      <w:proofErr w:type="spellStart"/>
      <w:r>
        <w:t>Gomelauriho</w:t>
      </w:r>
      <w:proofErr w:type="spellEnd"/>
      <w:r>
        <w:t xml:space="preserve">, primátora Tbilisi a generálneho tajomníka vládnucej strany Gruzínsky sen </w:t>
      </w:r>
      <w:proofErr w:type="spellStart"/>
      <w:r>
        <w:t>Kachu</w:t>
      </w:r>
      <w:proofErr w:type="spellEnd"/>
      <w:r>
        <w:t xml:space="preserve"> </w:t>
      </w:r>
      <w:proofErr w:type="spellStart"/>
      <w:r>
        <w:t>Kaladzeho</w:t>
      </w:r>
      <w:proofErr w:type="spellEnd"/>
      <w:r>
        <w:t xml:space="preserve"> a predsedu strany Gruzínsky sen </w:t>
      </w:r>
      <w:proofErr w:type="spellStart"/>
      <w:r>
        <w:t>Irakla</w:t>
      </w:r>
      <w:proofErr w:type="spellEnd"/>
      <w:r>
        <w:t xml:space="preserve"> </w:t>
      </w:r>
      <w:proofErr w:type="spellStart"/>
      <w:r>
        <w:t>Garibašviliho</w:t>
      </w:r>
      <w:proofErr w:type="spellEnd"/>
      <w:r>
        <w:t xml:space="preserve">; vyzýva ich, aby tieto sankcie rozšírili na sudcov, a to aj sudcov Ústavného súdu Gruzínska, ktorí vynášajú politicky motivované rozsudky, a zástupcov orgánov presadzovania práva, ako aj na finančné subjekty tajne či otvorene podporujúce režim a na vlastníkov médií naklonených režimu vrátane TV </w:t>
      </w:r>
      <w:proofErr w:type="spellStart"/>
      <w:r>
        <w:t>Imedi</w:t>
      </w:r>
      <w:proofErr w:type="spellEnd"/>
      <w:r>
        <w:t xml:space="preserve">, </w:t>
      </w:r>
      <w:proofErr w:type="spellStart"/>
      <w:r>
        <w:t>Pos</w:t>
      </w:r>
      <w:proofErr w:type="spellEnd"/>
      <w:r>
        <w:t xml:space="preserve"> TV a </w:t>
      </w:r>
      <w:proofErr w:type="spellStart"/>
      <w:r>
        <w:t>Rustavi</w:t>
      </w:r>
      <w:proofErr w:type="spellEnd"/>
      <w:r>
        <w:t xml:space="preserve"> 2 TV za ich úlohu pri šírení dezinformácií a snahe manipulovať verejnú diskusiu s cieľom zachovať autoritársku vládu súčasnej vládnucej strany;</w:t>
      </w:r>
    </w:p>
    <w:p>
      <w:pPr>
        <w:pStyle w:val="NormalHanging12a"/>
        <w:rPr>
          <w:szCs w:val="24"/>
        </w:rPr>
      </w:pPr>
      <w:r>
        <w:t>8.</w:t>
      </w:r>
      <w:r>
        <w:tab/>
        <w:t xml:space="preserve">vyzýva Radu a členské štáty, aby uvalili sankcie na sieť pomáhačov </w:t>
      </w:r>
      <w:proofErr w:type="spellStart"/>
      <w:r>
        <w:t>Bidzinu</w:t>
      </w:r>
      <w:proofErr w:type="spellEnd"/>
      <w:r>
        <w:t xml:space="preserve"> </w:t>
      </w:r>
      <w:proofErr w:type="spellStart"/>
      <w:r>
        <w:t>Ivanišviliho</w:t>
      </w:r>
      <w:proofErr w:type="spellEnd"/>
      <w:r>
        <w:t xml:space="preserve">, elity v jeho okolí, skorumpovaných finančných agentov, propagandistov a osoby, ktoré pomáhajú represívnemu štátnemu aparátu, ako sú okrem iných </w:t>
      </w:r>
      <w:proofErr w:type="spellStart"/>
      <w:r>
        <w:t>Ekaterine</w:t>
      </w:r>
      <w:proofErr w:type="spellEnd"/>
      <w:r>
        <w:t xml:space="preserve"> </w:t>
      </w:r>
      <w:proofErr w:type="spellStart"/>
      <w:r>
        <w:t>Chvedelidze</w:t>
      </w:r>
      <w:proofErr w:type="spellEnd"/>
      <w:r>
        <w:t xml:space="preserve">, </w:t>
      </w:r>
      <w:proofErr w:type="spellStart"/>
      <w:r>
        <w:t>Uta</w:t>
      </w:r>
      <w:proofErr w:type="spellEnd"/>
      <w:r>
        <w:t xml:space="preserve"> </w:t>
      </w:r>
      <w:proofErr w:type="spellStart"/>
      <w:r>
        <w:t>Ivanišvili</w:t>
      </w:r>
      <w:proofErr w:type="spellEnd"/>
      <w:r>
        <w:t xml:space="preserve">, </w:t>
      </w:r>
      <w:proofErr w:type="spellStart"/>
      <w:r>
        <w:t>Cotne</w:t>
      </w:r>
      <w:proofErr w:type="spellEnd"/>
      <w:r>
        <w:t xml:space="preserve"> </w:t>
      </w:r>
      <w:proofErr w:type="spellStart"/>
      <w:r>
        <w:t>Ivanišvili</w:t>
      </w:r>
      <w:proofErr w:type="spellEnd"/>
      <w:r>
        <w:t xml:space="preserve">; </w:t>
      </w:r>
      <w:proofErr w:type="spellStart"/>
      <w:r>
        <w:t>Bera</w:t>
      </w:r>
      <w:proofErr w:type="spellEnd"/>
      <w:r>
        <w:t xml:space="preserve"> </w:t>
      </w:r>
      <w:proofErr w:type="spellStart"/>
      <w:r>
        <w:t>Ivanišvili</w:t>
      </w:r>
      <w:proofErr w:type="spellEnd"/>
      <w:r>
        <w:t xml:space="preserve">, </w:t>
      </w:r>
      <w:proofErr w:type="spellStart"/>
      <w:r>
        <w:t>Gvanca</w:t>
      </w:r>
      <w:proofErr w:type="spellEnd"/>
      <w:r>
        <w:t xml:space="preserve"> </w:t>
      </w:r>
      <w:proofErr w:type="spellStart"/>
      <w:r>
        <w:t>Ivanišvili</w:t>
      </w:r>
      <w:proofErr w:type="spellEnd"/>
      <w:r>
        <w:t xml:space="preserve">, Alexander </w:t>
      </w:r>
      <w:proofErr w:type="spellStart"/>
      <w:r>
        <w:t>Ivanišvili</w:t>
      </w:r>
      <w:proofErr w:type="spellEnd"/>
      <w:r>
        <w:t xml:space="preserve">, </w:t>
      </w:r>
      <w:proofErr w:type="spellStart"/>
      <w:r>
        <w:t>Šmagi</w:t>
      </w:r>
      <w:proofErr w:type="spellEnd"/>
      <w:r>
        <w:t xml:space="preserve"> </w:t>
      </w:r>
      <w:proofErr w:type="spellStart"/>
      <w:r>
        <w:t>Kobachidze</w:t>
      </w:r>
      <w:proofErr w:type="spellEnd"/>
      <w:r>
        <w:t xml:space="preserve">, Ucha </w:t>
      </w:r>
      <w:proofErr w:type="spellStart"/>
      <w:r>
        <w:t>Mamatsašvili</w:t>
      </w:r>
      <w:proofErr w:type="spellEnd"/>
      <w:r>
        <w:t xml:space="preserve">, </w:t>
      </w:r>
      <w:proofErr w:type="spellStart"/>
      <w:r>
        <w:t>Natia</w:t>
      </w:r>
      <w:proofErr w:type="spellEnd"/>
      <w:r>
        <w:t xml:space="preserve"> </w:t>
      </w:r>
      <w:proofErr w:type="spellStart"/>
      <w:r>
        <w:t>Turnava</w:t>
      </w:r>
      <w:proofErr w:type="spellEnd"/>
      <w:r>
        <w:t xml:space="preserve">, Ivane </w:t>
      </w:r>
      <w:proofErr w:type="spellStart"/>
      <w:r>
        <w:t>Čchartišvili</w:t>
      </w:r>
      <w:proofErr w:type="spellEnd"/>
      <w:r>
        <w:t xml:space="preserve">, </w:t>
      </w:r>
      <w:proofErr w:type="spellStart"/>
      <w:r>
        <w:t>Sulchan</w:t>
      </w:r>
      <w:proofErr w:type="spellEnd"/>
      <w:r>
        <w:t xml:space="preserve"> </w:t>
      </w:r>
      <w:proofErr w:type="spellStart"/>
      <w:r>
        <w:t>Papašvili</w:t>
      </w:r>
      <w:proofErr w:type="spellEnd"/>
      <w:r>
        <w:t xml:space="preserve">, </w:t>
      </w:r>
      <w:proofErr w:type="spellStart"/>
      <w:r>
        <w:t>Giorgi</w:t>
      </w:r>
      <w:proofErr w:type="spellEnd"/>
      <w:r>
        <w:t xml:space="preserve"> </w:t>
      </w:r>
      <w:proofErr w:type="spellStart"/>
      <w:r>
        <w:t>Kapanadze</w:t>
      </w:r>
      <w:proofErr w:type="spellEnd"/>
      <w:r>
        <w:t xml:space="preserve">, </w:t>
      </w:r>
      <w:proofErr w:type="spellStart"/>
      <w:r>
        <w:t>Tornike</w:t>
      </w:r>
      <w:proofErr w:type="spellEnd"/>
      <w:r>
        <w:t xml:space="preserve"> </w:t>
      </w:r>
      <w:proofErr w:type="spellStart"/>
      <w:r>
        <w:t>Rizhvadze</w:t>
      </w:r>
      <w:proofErr w:type="spellEnd"/>
      <w:r>
        <w:t xml:space="preserve">, </w:t>
      </w:r>
      <w:proofErr w:type="spellStart"/>
      <w:r>
        <w:t>Ilja</w:t>
      </w:r>
      <w:proofErr w:type="spellEnd"/>
      <w:r>
        <w:t xml:space="preserve"> </w:t>
      </w:r>
      <w:proofErr w:type="spellStart"/>
      <w:r>
        <w:t>Culaja</w:t>
      </w:r>
      <w:proofErr w:type="spellEnd"/>
      <w:r>
        <w:t xml:space="preserve">, </w:t>
      </w:r>
      <w:proofErr w:type="spellStart"/>
      <w:r>
        <w:t>Kacha</w:t>
      </w:r>
      <w:proofErr w:type="spellEnd"/>
      <w:r>
        <w:t xml:space="preserve"> </w:t>
      </w:r>
      <w:proofErr w:type="spellStart"/>
      <w:r>
        <w:t>Bekauri</w:t>
      </w:r>
      <w:proofErr w:type="spellEnd"/>
      <w:r>
        <w:t xml:space="preserve">, </w:t>
      </w:r>
      <w:proofErr w:type="spellStart"/>
      <w:r>
        <w:t>Laša</w:t>
      </w:r>
      <w:proofErr w:type="spellEnd"/>
      <w:r>
        <w:t xml:space="preserve"> </w:t>
      </w:r>
      <w:proofErr w:type="spellStart"/>
      <w:r>
        <w:t>Nacvlišvili</w:t>
      </w:r>
      <w:proofErr w:type="spellEnd"/>
      <w:r>
        <w:t xml:space="preserve">, </w:t>
      </w:r>
      <w:proofErr w:type="spellStart"/>
      <w:r>
        <w:t>Vasil</w:t>
      </w:r>
      <w:proofErr w:type="spellEnd"/>
      <w:r>
        <w:t xml:space="preserve"> </w:t>
      </w:r>
      <w:proofErr w:type="spellStart"/>
      <w:r>
        <w:t>Maglaperidze</w:t>
      </w:r>
      <w:proofErr w:type="spellEnd"/>
      <w:r>
        <w:t xml:space="preserve">, </w:t>
      </w:r>
      <w:proofErr w:type="spellStart"/>
      <w:r>
        <w:t>Grigol</w:t>
      </w:r>
      <w:proofErr w:type="spellEnd"/>
      <w:r>
        <w:t xml:space="preserve"> </w:t>
      </w:r>
      <w:proofErr w:type="spellStart"/>
      <w:r>
        <w:t>Liluašvili</w:t>
      </w:r>
      <w:proofErr w:type="spellEnd"/>
      <w:r>
        <w:t xml:space="preserve">, </w:t>
      </w:r>
      <w:proofErr w:type="spellStart"/>
      <w:r>
        <w:t>Michail</w:t>
      </w:r>
      <w:proofErr w:type="spellEnd"/>
      <w:r>
        <w:t xml:space="preserve"> </w:t>
      </w:r>
      <w:proofErr w:type="spellStart"/>
      <w:r>
        <w:t>Činčaladze</w:t>
      </w:r>
      <w:proofErr w:type="spellEnd"/>
      <w:r>
        <w:t xml:space="preserve">, </w:t>
      </w:r>
      <w:proofErr w:type="spellStart"/>
      <w:r>
        <w:t>Levan</w:t>
      </w:r>
      <w:proofErr w:type="spellEnd"/>
      <w:r>
        <w:t xml:space="preserve"> </w:t>
      </w:r>
      <w:proofErr w:type="spellStart"/>
      <w:r>
        <w:t>Murusidze</w:t>
      </w:r>
      <w:proofErr w:type="spellEnd"/>
      <w:r>
        <w:t xml:space="preserve">, </w:t>
      </w:r>
      <w:proofErr w:type="spellStart"/>
      <w:r>
        <w:t>Irakli</w:t>
      </w:r>
      <w:proofErr w:type="spellEnd"/>
      <w:r>
        <w:t xml:space="preserve"> </w:t>
      </w:r>
      <w:proofErr w:type="spellStart"/>
      <w:r>
        <w:t>Ruchadze</w:t>
      </w:r>
      <w:proofErr w:type="spellEnd"/>
      <w:r>
        <w:t xml:space="preserve">, </w:t>
      </w:r>
      <w:proofErr w:type="spellStart"/>
      <w:r>
        <w:t>Tinatin</w:t>
      </w:r>
      <w:proofErr w:type="spellEnd"/>
      <w:r>
        <w:t xml:space="preserve"> </w:t>
      </w:r>
      <w:proofErr w:type="spellStart"/>
      <w:r>
        <w:t>Berdzenišvili</w:t>
      </w:r>
      <w:proofErr w:type="spellEnd"/>
      <w:r>
        <w:t xml:space="preserve">, </w:t>
      </w:r>
      <w:proofErr w:type="spellStart"/>
      <w:r>
        <w:t>Tamaz</w:t>
      </w:r>
      <w:proofErr w:type="spellEnd"/>
      <w:r>
        <w:t xml:space="preserve"> </w:t>
      </w:r>
      <w:proofErr w:type="spellStart"/>
      <w:r>
        <w:t>Gaiašvili</w:t>
      </w:r>
      <w:proofErr w:type="spellEnd"/>
      <w:r>
        <w:t xml:space="preserve">, Anton </w:t>
      </w:r>
      <w:proofErr w:type="spellStart"/>
      <w:r>
        <w:t>Obolašvili</w:t>
      </w:r>
      <w:proofErr w:type="spellEnd"/>
      <w:r>
        <w:t xml:space="preserve"> a </w:t>
      </w:r>
      <w:proofErr w:type="spellStart"/>
      <w:r>
        <w:t>Gocha</w:t>
      </w:r>
      <w:proofErr w:type="spellEnd"/>
      <w:r>
        <w:t xml:space="preserve"> </w:t>
      </w:r>
      <w:proofErr w:type="spellStart"/>
      <w:r>
        <w:t>Enukidze</w:t>
      </w:r>
      <w:proofErr w:type="spellEnd"/>
      <w:r>
        <w:t>;</w:t>
      </w:r>
    </w:p>
    <w:p>
      <w:pPr>
        <w:pStyle w:val="NormalHanging12a"/>
        <w:rPr>
          <w:szCs w:val="24"/>
        </w:rPr>
      </w:pPr>
      <w:r>
        <w:t>9.</w:t>
      </w:r>
      <w:r>
        <w:tab/>
        <w:t xml:space="preserve">zastáva názor, že opatrenia, ktoré EÚ doteraz prijala v reakcii na zjavný úpadok demokracie a neplnenie predchádzajúcich záväzkov, zatiaľ plne neodrážajú závažnosť situácie v Gruzínsku a najnovší vývoj; víta rozhodnutie Rady pozastaviť bezvízový styk pre gruzínskych diplomatov a predstaviteľov, ale považuje to len za prvý krok, po </w:t>
      </w:r>
      <w:r>
        <w:lastRenderedPageBreak/>
        <w:t>ktorom musia nasledovať prísnejšie opatrenia; vyjadruje poľutovanie nad tým, že maďarská a slovenská vláda bránia rozhodnutiam Rady o zavedení sankcií proti jednotlivcom zodpovedným za úpadok demokracie v Gruzínsku;</w:t>
      </w:r>
    </w:p>
    <w:p>
      <w:pPr>
        <w:pStyle w:val="NormalHanging12a"/>
        <w:rPr>
          <w:szCs w:val="24"/>
        </w:rPr>
      </w:pPr>
      <w:r>
        <w:t>10.</w:t>
      </w:r>
      <w:r>
        <w:tab/>
        <w:t>zdôrazňuje, že dodržiavanie základných práv má zásadný význam z hľadiska kritérií liberalizácie vízového režimu EÚ; opätovne vyzýva Komisiu a Radu, aby preskúmali bezvízový štatút Gruzínska vrátane možnosti jeho pozastavenia, ak sa dospeje k záveru, že sa nedodržiavajú normy EÚ v oblasti demokratickej správy vecí verejných a slobôd;</w:t>
      </w:r>
    </w:p>
    <w:p>
      <w:pPr>
        <w:pStyle w:val="NormalHanging12a"/>
        <w:rPr>
          <w:szCs w:val="24"/>
        </w:rPr>
      </w:pPr>
      <w:r>
        <w:t>11.</w:t>
      </w:r>
      <w:r>
        <w:tab/>
        <w:t xml:space="preserve">dôrazne odsudzuje brutálne násilie a represie, ktoré gruzínsky vládnuci režim používa od 28. novembra 2024 voči pokojným demonštrantom; vyzýva na okamžité a bezpodmienečné prepustenie všetkých politických väzňov a osôb zadržaných počas protivládnych protestov; žiada prepustenie novinárky </w:t>
      </w:r>
      <w:proofErr w:type="spellStart"/>
      <w:r>
        <w:t>Mzie</w:t>
      </w:r>
      <w:proofErr w:type="spellEnd"/>
      <w:r>
        <w:t xml:space="preserve"> </w:t>
      </w:r>
      <w:proofErr w:type="spellStart"/>
      <w:r>
        <w:t>Amaglobeliovej</w:t>
      </w:r>
      <w:proofErr w:type="spellEnd"/>
      <w:r>
        <w:t xml:space="preserve">, ktorá pre svoje nespravodlivé zadržiavanie drží už viac ako štyri týždne hladovku a hrozia jej vážne, nezvratné a život ohrozujúce následky; odsudzuje napadnutie a zbitie bývalého premiéra </w:t>
      </w:r>
      <w:proofErr w:type="spellStart"/>
      <w:r>
        <w:t>Giorga</w:t>
      </w:r>
      <w:proofErr w:type="spellEnd"/>
      <w:r>
        <w:t xml:space="preserve"> </w:t>
      </w:r>
      <w:proofErr w:type="spellStart"/>
      <w:r>
        <w:t>Gachariu</w:t>
      </w:r>
      <w:proofErr w:type="spellEnd"/>
      <w:r>
        <w:t xml:space="preserve">, ktoré viedlo k jeho hospitalizácii a po ktorom nasledovalo 2. februára 2025 zatknutie politických lídrov vrátane Niku </w:t>
      </w:r>
      <w:proofErr w:type="spellStart"/>
      <w:r>
        <w:t>Meliu</w:t>
      </w:r>
      <w:proofErr w:type="spellEnd"/>
      <w:r>
        <w:t xml:space="preserve"> a </w:t>
      </w:r>
      <w:proofErr w:type="spellStart"/>
      <w:r>
        <w:t>Giga</w:t>
      </w:r>
      <w:proofErr w:type="spellEnd"/>
      <w:r>
        <w:t xml:space="preserve"> </w:t>
      </w:r>
      <w:proofErr w:type="spellStart"/>
      <w:r>
        <w:t>Ugulavu</w:t>
      </w:r>
      <w:proofErr w:type="spellEnd"/>
      <w:r>
        <w:t xml:space="preserve">, čo je šokujúca eskalácia štátom organizovaného násilia zo strany Gruzínskeho sna a jeho spojencov proti pokojným demonštrantom a politickým oponentom; pripomína zadržanie Eleny </w:t>
      </w:r>
      <w:proofErr w:type="spellStart"/>
      <w:r>
        <w:t>Choštariovej</w:t>
      </w:r>
      <w:proofErr w:type="spellEnd"/>
      <w:r>
        <w:t xml:space="preserve"> 12. januára 2025 v Batumi;  </w:t>
      </w:r>
    </w:p>
    <w:p>
      <w:pPr>
        <w:pStyle w:val="NormalHanging12a"/>
        <w:rPr>
          <w:szCs w:val="24"/>
        </w:rPr>
      </w:pPr>
      <w:r>
        <w:t>12.</w:t>
      </w:r>
      <w:r>
        <w:tab/>
        <w:t>opätovne vyjadruje solidaritu s obyvateľmi Gruzínska a jeho dynamickou občianskou spoločnosťou v ich boji za legitímne demokratické práva a za európsku budúcnosť ich krajiny; naliehavo vyzýva gruzínsku vládu, aby zmenila svoj súčasný politický kurz a začala opäť plniť vôľu gruzínskeho ľudu pokračovať v demokratických reformách, ktoré by znovu otvorili vyhliadky na budúce členstvo v EÚ;</w:t>
      </w:r>
    </w:p>
    <w:p>
      <w:pPr>
        <w:pStyle w:val="NormalHanging12a"/>
        <w:rPr>
          <w:szCs w:val="24"/>
        </w:rPr>
      </w:pPr>
      <w:r>
        <w:rPr>
          <w:rStyle w:val="Strong"/>
          <w:b w:val="0"/>
          <w:color w:val="000000"/>
        </w:rPr>
        <w:t>13.</w:t>
      </w:r>
      <w:r>
        <w:rPr>
          <w:b/>
        </w:rPr>
        <w:tab/>
      </w:r>
      <w:r>
        <w:rPr>
          <w:rStyle w:val="Strong"/>
          <w:b w:val="0"/>
          <w:color w:val="000000"/>
        </w:rPr>
        <w:t>dôrazne odsudzuje</w:t>
      </w:r>
      <w:r>
        <w:rPr>
          <w:rStyle w:val="apple-converted-space"/>
          <w:color w:val="000000"/>
        </w:rPr>
        <w:t xml:space="preserve"> </w:t>
      </w:r>
      <w:r>
        <w:t>prijatie drakonických právnych predpisov, ktoré ukladajú neodôvodnené obmedzenia slobody prejavu a pokojného zhromažďovania, a žiada zrušenie týchto nedávno prijatých právnych predpisov; naliehavo vyzýva gruzínske orgány, aby okamžite a bezpodmienečne prepustili všetky osoby zadržiavané za pokojné uplatňovanie svojich základných práv na slobodu prejavu a pokojné zhromažďovanie a aby zabezpečili rýchle, dôkladné a nestranné vyšetrovanie všetkých obvinení z nezákonného a neprimeraného použitia sily orgánmi presadzovania práva; domnieva sa, že gruzínsky súdny systém sa používa ako nástroj na potlačenie disentu, zastrašovanie a umlčanie slobody prejavu;</w:t>
      </w:r>
    </w:p>
    <w:p>
      <w:pPr>
        <w:pStyle w:val="NormalHanging12a"/>
        <w:rPr>
          <w:szCs w:val="24"/>
        </w:rPr>
      </w:pPr>
      <w:r>
        <w:t>14.</w:t>
      </w:r>
      <w:r>
        <w:tab/>
        <w:t>vyzýva „gruzínske orgány“, aby prijali okamžité opatrenia na zaistenie bezpečnosti a slobody novinárov a aby vyšetrili všetky prípady násilia a pochybenia zo strany orgánov presadzovania práva; zdôrazňuje význam podpory demokratického prostredia, v ktorom môžu médiá, občianska spoločnosť a opozícia fungovať slobodne bez strachu z odvety alebo cenzúry;</w:t>
      </w:r>
    </w:p>
    <w:p>
      <w:pPr>
        <w:pStyle w:val="NormalHanging12a"/>
        <w:rPr>
          <w:szCs w:val="24"/>
        </w:rPr>
      </w:pPr>
      <w:r>
        <w:t>15.</w:t>
      </w:r>
      <w:r>
        <w:tab/>
      </w:r>
      <w:r>
        <w:rPr>
          <w:rStyle w:val="Strong"/>
          <w:b w:val="0"/>
          <w:color w:val="000000"/>
        </w:rPr>
        <w:t>požaduje nezávislé, transparentné a nestranné vyšetrovanie policajnej brutality a nadmerného použitia sily proti pokojným demonštrantom</w:t>
      </w:r>
      <w:r>
        <w:t>; žiada, aby sa osoby zodpovedné za porušovanie ľudských práv vrátane príslušníkov orgánov presadzovania práva a vládnych predstaviteľov nariaďujúcich represie v plnej miere zodpovedali pred súdom;</w:t>
      </w:r>
    </w:p>
    <w:p>
      <w:pPr>
        <w:pStyle w:val="NormalHanging12a"/>
        <w:rPr>
          <w:szCs w:val="24"/>
        </w:rPr>
      </w:pPr>
      <w:r>
        <w:t>16.</w:t>
      </w:r>
      <w:r>
        <w:tab/>
        <w:t xml:space="preserve">odsudzuje skutočnosť, že 8. februára 2025 začala prokuratúra vyšetrovanie mimovládnych organizácií obvinených zo závažnej sabotáže, z pokusu o sabotáž a </w:t>
      </w:r>
      <w:r>
        <w:lastRenderedPageBreak/>
        <w:t>pomoci zahraničným a zo zahraničia kontrolovaným organizáciám pri nepriateľských činnostiach zameraných na oslabenie štátnych záujmov Gruzínska, za čo by im mohli byť uložené viacročné tresty; považuje toto opatrenie za ďalšiu eskaláciu represií zo strany režimu, zneužívanie súdneho systému a urýchlenie úpadku demokracie;</w:t>
      </w:r>
    </w:p>
    <w:p>
      <w:pPr>
        <w:pStyle w:val="NormalHanging12a"/>
        <w:rPr>
          <w:rFonts w:eastAsia="Calibri"/>
          <w:szCs w:val="24"/>
        </w:rPr>
      </w:pPr>
      <w:r>
        <w:t>17.</w:t>
      </w:r>
      <w:r>
        <w:tab/>
        <w:t>odsudzuje rozsiahlu kampaň gruzínskych orgánov, ktoré prostredníctvom útokov diskreditujú organizácie občianskej spoločnosti a renomovaných medzinárodných darcov, ktorí podporujú demokraciu, zásady právneho štátu a ochranu ľudských práv v Gruzínsku;</w:t>
      </w:r>
    </w:p>
    <w:p>
      <w:pPr>
        <w:pStyle w:val="NormalHanging12a"/>
        <w:rPr>
          <w:rStyle w:val="Strong"/>
          <w:rFonts w:eastAsiaTheme="majorEastAsia"/>
          <w:b w:val="0"/>
          <w:color w:val="000000"/>
          <w:szCs w:val="24"/>
        </w:rPr>
      </w:pPr>
      <w:r>
        <w:t>18.</w:t>
      </w:r>
      <w:r>
        <w:tab/>
      </w:r>
      <w:r>
        <w:rPr>
          <w:rStyle w:val="Strong"/>
          <w:b w:val="0"/>
          <w:color w:val="000000"/>
        </w:rPr>
        <w:t>odsudzuje skutočnosť, že Gruzínsky sen ukončil mandát 49 poslancov opozície, čo je znakom prehlbovania úpadku demokracie, a</w:t>
      </w:r>
      <w:r>
        <w:t xml:space="preserve"> považuje to za ďalší z útokov Gruzínskeho sna na politický pluralizmus v krajine;</w:t>
      </w:r>
    </w:p>
    <w:p>
      <w:pPr>
        <w:pStyle w:val="NormalHanging12a"/>
        <w:rPr>
          <w:szCs w:val="24"/>
        </w:rPr>
      </w:pPr>
      <w:r>
        <w:t>19.</w:t>
      </w:r>
      <w:r>
        <w:rPr>
          <w:rStyle w:val="Strong"/>
          <w:color w:val="000000"/>
        </w:rPr>
        <w:tab/>
      </w:r>
      <w:r>
        <w:t xml:space="preserve">víta rozhodnutie Parlamentného zhromaždenia Rady Európy (PZ RE) napadnúť oprávnenie gruzínskej parlamentnej delegácie z dôvodu zhoršenia situácie v oblasti demokracie a porušovania ľudských práv; podporuje výzvu PZ RE, aby Gruzínsko ihneď začalo </w:t>
      </w:r>
      <w:proofErr w:type="spellStart"/>
      <w:r>
        <w:t>inkluzívny</w:t>
      </w:r>
      <w:proofErr w:type="spellEnd"/>
      <w:r>
        <w:t xml:space="preserve"> proces, do ktorého budú zapojení všetci politickí a spoločenskí aktéri, vrátane vládnucej strany, opozície a občianskej spoločnosti, s cieľom urýchlene riešiť nedostatky zistené počas nedávnych parlamentných volieb a vytvoriť volebné prostredie, ktoré umožní konanie nových skutočne demokratických volieb, ktoré by sa mali vyhlásiť v nadchádzajúcich mesiacoch;</w:t>
      </w:r>
    </w:p>
    <w:p>
      <w:pPr>
        <w:pStyle w:val="NormalHanging12a"/>
        <w:rPr>
          <w:szCs w:val="24"/>
        </w:rPr>
      </w:pPr>
      <w:r>
        <w:t>20.</w:t>
      </w:r>
      <w:r>
        <w:tab/>
        <w:t>konštatuje, že Gruzínsko, ktoré bolo kedysi priekopníkom euroatlantickej integrácie, prechádza zrýchleným procesom úpadku demokracie v zdanlivo zámernom pokuse preukázať, že budúcnosť krajiny už neurčuje vôľa gruzínskeho ľudu, čo by mohlo viesť k tomu, že politický vývoj v krajine sa bude uberať bieloruskou cestou a súčasný autoritársky štát sa premení na diktátorský režim;</w:t>
      </w:r>
    </w:p>
    <w:p>
      <w:pPr>
        <w:pStyle w:val="NormalHanging12a"/>
        <w:rPr>
          <w:szCs w:val="24"/>
        </w:rPr>
      </w:pPr>
      <w:r>
        <w:t>21.</w:t>
      </w:r>
      <w:r>
        <w:tab/>
        <w:t xml:space="preserve">vyjadruje poľutovanie nad rozhodnutím </w:t>
      </w:r>
      <w:proofErr w:type="spellStart"/>
      <w:r>
        <w:t>Irakla</w:t>
      </w:r>
      <w:proofErr w:type="spellEnd"/>
      <w:r>
        <w:t xml:space="preserve"> </w:t>
      </w:r>
      <w:proofErr w:type="spellStart"/>
      <w:r>
        <w:t>Kobachidzeho</w:t>
      </w:r>
      <w:proofErr w:type="spellEnd"/>
      <w:r>
        <w:t xml:space="preserve"> pozastaviť prístupové rokovania a odmietnuť financovanie EÚ do konca roka 2028; pripomína, že všetky prieskumy neustále ukazujú, že gruzínske obyvateľstvo výrazne podporuje euroatlantickú budúcnosť; vyjadruje silnú podporu euroatlantickým ambíciám gruzínskeho ľudu;</w:t>
      </w:r>
    </w:p>
    <w:p>
      <w:pPr>
        <w:pStyle w:val="NormalHanging12a"/>
        <w:rPr>
          <w:szCs w:val="24"/>
        </w:rPr>
      </w:pPr>
      <w:r>
        <w:t>22.</w:t>
      </w:r>
      <w:r>
        <w:tab/>
        <w:t>vyzýva na okamžitý a komplexný audit politiky EÚ voči Gruzínsku v dôsledku úpadku demokracie; vyzýva Komisiu, aby preskúmala dohodu o pridružení medzi EÚ a Gruzínskom vzhľadom na to, že samozvané gruzínske orgány porušujú všeobecné zásady stanovené v článku 2, najmä pokiaľ ide o demokratické zásady, právny štát a základné slobody; poukazuje na to, že neplnenie povinností môže viesť k podmienečnému pozastaveniu hospodárskej spolupráce a výsad, ktoré poskytuje táto dohoda;</w:t>
      </w:r>
    </w:p>
    <w:p>
      <w:pPr>
        <w:pStyle w:val="NormalHanging12a"/>
      </w:pPr>
      <w:r>
        <w:t>23.</w:t>
      </w:r>
      <w:r>
        <w:tab/>
        <w:t xml:space="preserve">víta rozhodnutie Komisie ukončiť všetku rozpočtovú podporu pre gruzínske orgány a pozastaviť začiatok všetkých budúcich investičných projektov; nabáda Komisiu, aby ukončila všetku finančnú podporu pre prebiehajúce projekty; vyzýva na moratórium na všetky investičné projekty v oblasti prepojenosti; vyzýva Komisiu, aby vzhľadom na prípadné budúce rozhodnutie o reštriktívnych opatreniach alebo hospodárskych sankciách začala zisťovať, ktoré hospodárske odvetvia sú dôležité pre záujmy oligarchov, ktorí podporujú a udržiavajú súčasný autoritársky režim; vyzýva Komisiu, aby začala zisťovať, ktoré projekty v oblasti prepojenosti podporujú a udržiavajú </w:t>
      </w:r>
      <w:r>
        <w:lastRenderedPageBreak/>
        <w:t>súčasný autoritársky režim, a aby zvážila ich pozastavenie dovtedy, kým sa nezopakujú parlamentné voľby;</w:t>
      </w:r>
    </w:p>
    <w:p>
      <w:pPr>
        <w:pStyle w:val="NormalHanging12a"/>
        <w:rPr>
          <w:szCs w:val="24"/>
        </w:rPr>
      </w:pPr>
      <w:r>
        <w:t>24.</w:t>
      </w:r>
      <w:r>
        <w:tab/>
        <w:t>odsudzuje atmosféru zastrašovania a polarizácie, ktorú podnecujú vyhlásenia predstaviteľov gruzínskej vlády a politických lídrov, ako aj útoky proti politickému pluralizmu, vrátane znepokojujúcich prípadov zastrašovania a násilia namiereného proti gruzínskym demokratickým politickým silám a opakovaného vyhrážania zákazom opozičných strán, zatknutím ich vedúcich predstaviteľov a dokonca aj bežných podporovateľov a umlčaním disentu; zdôrazňuje, že všetko okrem úplného obnovenia demokratických noriem v Gruzínsku povedie k ďalšiemu zhoršeniu vzťahov medzi EÚ a Gruzínskom, znemožneniu akýchkoľvek vyhliadok na pristúpenie k EÚ a k ďalším sankciám;</w:t>
      </w:r>
    </w:p>
    <w:p>
      <w:pPr>
        <w:pStyle w:val="NormalHanging12a"/>
        <w:rPr>
          <w:szCs w:val="24"/>
        </w:rPr>
      </w:pPr>
      <w:r>
        <w:t>25.</w:t>
      </w:r>
      <w:r>
        <w:tab/>
        <w:t xml:space="preserve">vyzýva Komisiu, aby urýchlene presmerovala zmrazenú sumu 120 miliónov EUR, ktorá bola pôvodne určená na podporu gruzínskych orgánov, na posilnenie podpory EÚ určenej gruzínskej občianskej spoločnosti, najmä mimovládnemu sektoru a nezávislým médiám, ktoré sa čoraz viac dostávajú pod neprimeraný tlak vládnucej politickej strany a orgánov, a na posilnenie programov, ktoré podporujú demokratickú odolnosť a integritu volieb; žiada, aby sa mechanizmy financovania EÚ upravili tak, aby zohľadňovali potreby, ktoré vznikajú v nepriateľskejšom a </w:t>
      </w:r>
      <w:proofErr w:type="spellStart"/>
      <w:r>
        <w:t>protidemokratickejšom</w:t>
      </w:r>
      <w:proofErr w:type="spellEnd"/>
      <w:r>
        <w:t xml:space="preserve"> prostredí; zdôrazňuje, že vzhľadom na rastúce represie a pozastavenie činnosti Agentúry USA pre medzinárodný rozvoj (USAID) je nevyhnutné podporovať občiansku spoločnosť, a preto naliehavo vyzýva Komisiu, aby túto podporu bezodkladne navýšila;</w:t>
      </w:r>
    </w:p>
    <w:p>
      <w:pPr>
        <w:pStyle w:val="NormalHanging12a"/>
        <w:rPr>
          <w:szCs w:val="24"/>
        </w:rPr>
      </w:pPr>
      <w:r>
        <w:t>26.</w:t>
      </w:r>
      <w:r>
        <w:tab/>
        <w:t>vyjadruje hlboké znepokojenie nad rastúcim vplyvom Ruska v krajine a nad krokmi vlády Gruzínskeho sna pri uskutočňovaní politiky zbližovania a spolupráce s Ruskom, a to napriek jeho zakrádavej okupácii gruzínskeho územia; v tejto súvislosti vyjadruje poľutovanie nad rastúcou protizápadnou a nepriateľskou rétorikou predstaviteľov Gruzínskeho sna voči strategickým západným partnerom Gruzínska vrátane EÚ a poslancov Európskeho parlamentu a jej predstaviteľov, ako aj nad podporou ruských dezinformácií a manipulácie touto stranou;</w:t>
      </w:r>
    </w:p>
    <w:p>
      <w:pPr>
        <w:pStyle w:val="NormalHanging12a"/>
        <w:rPr>
          <w:szCs w:val="24"/>
        </w:rPr>
      </w:pPr>
      <w:r>
        <w:t>27.</w:t>
      </w:r>
      <w:r>
        <w:tab/>
        <w:t xml:space="preserve">dôrazne pripomína svoju naliehavú požiadavku na okamžité prepustenie bývalého prezidenta </w:t>
      </w:r>
      <w:proofErr w:type="spellStart"/>
      <w:r>
        <w:t>Michaila</w:t>
      </w:r>
      <w:proofErr w:type="spellEnd"/>
      <w:r>
        <w:t xml:space="preserve"> </w:t>
      </w:r>
      <w:proofErr w:type="spellStart"/>
      <w:r>
        <w:t>Saakašviliho</w:t>
      </w:r>
      <w:proofErr w:type="spellEnd"/>
      <w:r>
        <w:t xml:space="preserve"> z humanitárnych dôvodov, a to najmä preto, aby mohol vyhľadať lekársku pomoc v zahraničí; zdôrazňuje, že samozvané orgány nesú plnú a nepopierateľnú zodpovednosť za život, zdravie, bezpečnosť a dobré podmienky bývalého prezidenta </w:t>
      </w:r>
      <w:proofErr w:type="spellStart"/>
      <w:r>
        <w:t>Michaila</w:t>
      </w:r>
      <w:proofErr w:type="spellEnd"/>
      <w:r>
        <w:t xml:space="preserve"> </w:t>
      </w:r>
      <w:proofErr w:type="spellStart"/>
      <w:r>
        <w:t>Saakašviliho</w:t>
      </w:r>
      <w:proofErr w:type="spellEnd"/>
      <w:r>
        <w:t xml:space="preserve"> a musia sa v plnej miere zodpovedať za akúkoľvek ujmu, ktorá mu vznikne; </w:t>
      </w:r>
      <w:r>
        <w:rPr>
          <w:bCs/>
          <w:iCs/>
        </w:rPr>
        <w:t xml:space="preserve">ďalej vyzýva orgány strany Gruzínsky sen, aby zabezpečili, že poslancom Európskeho parlamentu bude umožnený neobmedzený prístup k </w:t>
      </w:r>
      <w:proofErr w:type="spellStart"/>
      <w:r>
        <w:rPr>
          <w:bCs/>
          <w:iCs/>
        </w:rPr>
        <w:t>Michailovi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Saakašvilimu</w:t>
      </w:r>
      <w:proofErr w:type="spellEnd"/>
      <w:r>
        <w:rPr>
          <w:bCs/>
          <w:iCs/>
        </w:rPr>
        <w:t>;</w:t>
      </w:r>
    </w:p>
    <w:p>
      <w:pPr>
        <w:pStyle w:val="NormalHanging12a"/>
      </w:pPr>
      <w:r>
        <w:rPr>
          <w:shd w:val="clear" w:color="auto" w:fill="FFFFFF"/>
        </w:rPr>
        <w:t>28.</w:t>
      </w:r>
      <w:r>
        <w:tab/>
      </w:r>
      <w:r>
        <w:rPr>
          <w:shd w:val="clear" w:color="auto" w:fill="FFFFFF"/>
        </w:rPr>
        <w:t>poveruje svoju predsedníčku, aby postúpila toto uznesenie podpredsedníčke Komisie/vysokej predstaviteľke Únie pre zahraničné veci a bezpečnostnú politiku, Rade, Komisii, vládam a parlamentom členských štátov, Rade Európy, Organizácii pre bezpečnosť a spoluprácu v Európe a samozvaným orgánom Gruzínska.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P10_TA(2024)0054.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261, 30.8.2014, s. 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6, 0108, 0112, 0116 a 0118/2025"/>
    <w:docVar w:name="dvlangue" w:val="SK"/>
    <w:docVar w:name="dvnumam" w:val="0"/>
    <w:docVar w:name="dvpe" w:val="769.130"/>
    <w:docVar w:name="dvtitre" w:val="Uznesenie Európskeho parlamentu z 13. februára 2025 o ďalšom zhoršovaní politickej situácie v Gruzínsku(2025/2522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30544-DD61-4B84-9AAD-06DBAE1D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apple-converted-space">
    <w:name w:val="apple-converted-spac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BA654-97D7-4CB5-BCDF-51E1C0A22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3377</Words>
  <Characters>21832</Characters>
  <Application>Microsoft Office Word</Application>
  <DocSecurity>0</DocSecurity>
  <Lines>181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2025-02-13T13:26:00Z</dcterms:created>
  <dcterms:modified xsi:type="dcterms:W3CDTF">2025-02-13T13:26:00Z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B10-0106, 0108, 0112, 0116 a 0118/2025</vt:lpwstr>
  </property>
  <property fmtid="{D5CDD505-2E9C-101B-9397-08002B2CF9AE}" pid="4" name="&lt;Type&gt;">
    <vt:lpwstr>RR</vt:lpwstr>
  </property>
</Properties>
</file>