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09B1" w:rsidTr="0010095E">
        <w:trPr>
          <w:trHeight w:hRule="exact" w:val="1418"/>
        </w:trPr>
        <w:tc>
          <w:tcPr>
            <w:tcW w:w="6804" w:type="dxa"/>
            <w:shd w:val="clear" w:color="auto" w:fill="auto"/>
            <w:vAlign w:val="center"/>
          </w:tcPr>
          <w:p w:rsidR="00751A4A" w:rsidRPr="004009B1" w:rsidRDefault="00CC2D0C" w:rsidP="0010095E">
            <w:pPr>
              <w:pStyle w:val="EPName"/>
            </w:pPr>
            <w:r w:rsidRPr="004009B1">
              <w:t>Parlament Europejski</w:t>
            </w:r>
          </w:p>
          <w:p w:rsidR="00751A4A" w:rsidRPr="004009B1" w:rsidRDefault="005F1B17" w:rsidP="005F1B17">
            <w:pPr>
              <w:pStyle w:val="EPTerm"/>
              <w:rPr>
                <w:rStyle w:val="HideTWBExt"/>
                <w:noProof w:val="0"/>
                <w:vanish w:val="0"/>
                <w:color w:val="auto"/>
              </w:rPr>
            </w:pPr>
            <w:r w:rsidRPr="004009B1">
              <w:t>2024</w:t>
            </w:r>
            <w:r w:rsidR="00817416" w:rsidRPr="004009B1">
              <w:t>-202</w:t>
            </w:r>
            <w:r w:rsidRPr="004009B1">
              <w:t>9</w:t>
            </w:r>
          </w:p>
        </w:tc>
        <w:tc>
          <w:tcPr>
            <w:tcW w:w="2268" w:type="dxa"/>
            <w:shd w:val="clear" w:color="auto" w:fill="auto"/>
          </w:tcPr>
          <w:p w:rsidR="00751A4A" w:rsidRPr="004009B1" w:rsidRDefault="00187494" w:rsidP="0010095E">
            <w:pPr>
              <w:pStyle w:val="EPLogo"/>
            </w:pPr>
            <w:r w:rsidRPr="004009B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009B1" w:rsidRDefault="00D058B8" w:rsidP="004C5D52">
      <w:pPr>
        <w:pStyle w:val="LineTop"/>
      </w:pPr>
    </w:p>
    <w:p w:rsidR="00680577" w:rsidRPr="004009B1" w:rsidRDefault="00CC2D0C" w:rsidP="00680577">
      <w:pPr>
        <w:pStyle w:val="EPBodyTA1"/>
      </w:pPr>
      <w:r w:rsidRPr="004009B1">
        <w:t>TEKSTY PRZYJĘTE</w:t>
      </w:r>
    </w:p>
    <w:p w:rsidR="00D058B8" w:rsidRPr="004009B1" w:rsidRDefault="00D058B8" w:rsidP="00D058B8">
      <w:pPr>
        <w:pStyle w:val="LineBottom"/>
      </w:pPr>
    </w:p>
    <w:p w:rsidR="00CC2D0C" w:rsidRPr="004009B1" w:rsidRDefault="00CC2D0C" w:rsidP="00CC2D0C">
      <w:pPr>
        <w:pStyle w:val="ATHeading1"/>
      </w:pPr>
      <w:bookmarkStart w:id="0" w:name="TANumber"/>
      <w:r w:rsidRPr="004009B1">
        <w:t>P10_TA(2025)00</w:t>
      </w:r>
      <w:bookmarkEnd w:id="0"/>
      <w:r w:rsidR="00314F54">
        <w:t>21</w:t>
      </w:r>
      <w:bookmarkStart w:id="1" w:name="_GoBack"/>
      <w:bookmarkEnd w:id="1"/>
    </w:p>
    <w:p w:rsidR="00CC2D0C" w:rsidRPr="00BB3775" w:rsidRDefault="00BB3775" w:rsidP="00CC2D0C">
      <w:pPr>
        <w:pStyle w:val="ATHeading2"/>
      </w:pPr>
      <w:r w:rsidRPr="00BB3775">
        <w:rPr>
          <w:bCs/>
        </w:rPr>
        <w:t xml:space="preserve">Wniosek o uchylenie immunitetu Adama </w:t>
      </w:r>
      <w:proofErr w:type="spellStart"/>
      <w:r w:rsidRPr="00BB3775">
        <w:rPr>
          <w:bCs/>
        </w:rPr>
        <w:t>Bielana</w:t>
      </w:r>
      <w:proofErr w:type="spellEnd"/>
    </w:p>
    <w:p w:rsidR="00CC2D0C" w:rsidRPr="004009B1" w:rsidRDefault="00CC2D0C" w:rsidP="00CC2D0C">
      <w:pPr>
        <w:rPr>
          <w:i/>
          <w:vanish/>
        </w:rPr>
      </w:pPr>
      <w:r w:rsidRPr="004009B1">
        <w:rPr>
          <w:i/>
        </w:rPr>
        <w:fldChar w:fldCharType="begin"/>
      </w:r>
      <w:r w:rsidRPr="004009B1">
        <w:rPr>
          <w:i/>
        </w:rPr>
        <w:instrText xml:space="preserve"> TC"(</w:instrText>
      </w:r>
      <w:bookmarkStart w:id="2" w:name="DocNumber"/>
      <w:r w:rsidRPr="004009B1">
        <w:rPr>
          <w:i/>
        </w:rPr>
        <w:instrText>A10-0015/2025</w:instrText>
      </w:r>
      <w:bookmarkEnd w:id="2"/>
      <w:r w:rsidRPr="004009B1">
        <w:rPr>
          <w:i/>
        </w:rPr>
        <w:instrText xml:space="preserve"> - Sprawozdawca: </w:instrText>
      </w:r>
      <w:proofErr w:type="spellStart"/>
      <w:r w:rsidRPr="004009B1">
        <w:rPr>
          <w:i/>
        </w:rPr>
        <w:instrText>Dainius</w:instrText>
      </w:r>
      <w:proofErr w:type="spellEnd"/>
      <w:r w:rsidRPr="004009B1">
        <w:rPr>
          <w:i/>
        </w:rPr>
        <w:instrText xml:space="preserve"> </w:instrText>
      </w:r>
      <w:proofErr w:type="spellStart"/>
      <w:r w:rsidRPr="004009B1">
        <w:rPr>
          <w:i/>
        </w:rPr>
        <w:instrText>Žalimas</w:instrText>
      </w:r>
      <w:proofErr w:type="spellEnd"/>
      <w:proofErr w:type="gramStart"/>
      <w:r w:rsidRPr="004009B1">
        <w:rPr>
          <w:i/>
        </w:rPr>
        <w:instrText>)"\l</w:instrText>
      </w:r>
      <w:proofErr w:type="gramEnd"/>
      <w:r w:rsidRPr="004009B1">
        <w:rPr>
          <w:i/>
        </w:rPr>
        <w:instrText xml:space="preserve">3 \n&gt; \* MERGEFORMAT </w:instrText>
      </w:r>
      <w:r w:rsidRPr="004009B1">
        <w:rPr>
          <w:i/>
        </w:rPr>
        <w:fldChar w:fldCharType="end"/>
      </w:r>
    </w:p>
    <w:p w:rsidR="00CC2D0C" w:rsidRPr="004009B1" w:rsidRDefault="00CC2D0C" w:rsidP="00CC2D0C">
      <w:pPr>
        <w:rPr>
          <w:vanish/>
        </w:rPr>
      </w:pPr>
      <w:bookmarkStart w:id="3" w:name="Commission"/>
      <w:r w:rsidRPr="004009B1">
        <w:rPr>
          <w:vanish/>
        </w:rPr>
        <w:t>Komisja Prawna</w:t>
      </w:r>
      <w:bookmarkEnd w:id="3"/>
    </w:p>
    <w:p w:rsidR="00CC2D0C" w:rsidRPr="004009B1" w:rsidRDefault="00CC2D0C" w:rsidP="00CC2D0C">
      <w:pPr>
        <w:rPr>
          <w:vanish/>
        </w:rPr>
      </w:pPr>
      <w:bookmarkStart w:id="4" w:name="PE"/>
      <w:r w:rsidRPr="004009B1">
        <w:rPr>
          <w:vanish/>
        </w:rPr>
        <w:t>PE766.677</w:t>
      </w:r>
      <w:bookmarkEnd w:id="4"/>
    </w:p>
    <w:p w:rsidR="00CC2D0C" w:rsidRPr="004009B1" w:rsidRDefault="00CC2D0C" w:rsidP="00CC2D0C">
      <w:pPr>
        <w:pStyle w:val="ATHeading3"/>
      </w:pPr>
      <w:bookmarkStart w:id="5" w:name="Sujet"/>
      <w:r w:rsidRPr="004009B1">
        <w:t xml:space="preserve">Decyzja Parlamentu Europejskiego z dnia </w:t>
      </w:r>
      <w:r w:rsidR="00BB3775">
        <w:t>11 marca</w:t>
      </w:r>
      <w:r w:rsidRPr="004009B1">
        <w:t xml:space="preserve"> 2025 r. w sprawie wniosku o uchylenie immunitetu Adama </w:t>
      </w:r>
      <w:proofErr w:type="spellStart"/>
      <w:r w:rsidRPr="004009B1">
        <w:t>Bielana</w:t>
      </w:r>
      <w:bookmarkEnd w:id="5"/>
      <w:proofErr w:type="spellEnd"/>
      <w:r w:rsidRPr="004009B1">
        <w:t xml:space="preserve"> </w:t>
      </w:r>
      <w:bookmarkStart w:id="6" w:name="References"/>
      <w:r w:rsidRPr="004009B1">
        <w:t>(2024/2045(IMM))</w:t>
      </w:r>
      <w:bookmarkEnd w:id="6"/>
    </w:p>
    <w:p w:rsidR="00CC2D0C" w:rsidRPr="004009B1" w:rsidRDefault="00CC2D0C" w:rsidP="00CC2D0C"/>
    <w:p w:rsidR="00070FE9" w:rsidRPr="004009B1" w:rsidRDefault="00070FE9" w:rsidP="00070FE9">
      <w:pPr>
        <w:pStyle w:val="EPComma"/>
      </w:pPr>
      <w:bookmarkStart w:id="7" w:name="TextBodyBegin"/>
      <w:bookmarkEnd w:id="7"/>
      <w:r w:rsidRPr="004009B1">
        <w:rPr>
          <w:i/>
        </w:rPr>
        <w:t>Parlament Europejski</w:t>
      </w:r>
      <w:r w:rsidRPr="004009B1">
        <w:t>,</w:t>
      </w:r>
    </w:p>
    <w:p w:rsidR="00070FE9" w:rsidRPr="004009B1" w:rsidRDefault="00070FE9" w:rsidP="00070FE9">
      <w:pPr>
        <w:pStyle w:val="NormalHanging12a"/>
      </w:pPr>
      <w:r w:rsidRPr="004009B1">
        <w:t>–</w:t>
      </w:r>
      <w:r w:rsidRPr="004009B1">
        <w:tab/>
        <w:t xml:space="preserve">uwzględniając wniosek o uchylenie immunitetu Adama </w:t>
      </w:r>
      <w:proofErr w:type="spellStart"/>
      <w:r w:rsidRPr="004009B1">
        <w:t>Bielana</w:t>
      </w:r>
      <w:proofErr w:type="spellEnd"/>
      <w:r w:rsidRPr="004009B1">
        <w:t xml:space="preserve"> przekazany dnia 5 lipca 2024 r. przez V Wydział Karny Sądu Rejonowego dla Warszawy-Śródmieścia w związku z postępowaniem karnym toczącym się wobec ww. posła w drodze prywatnego aktu oskarżenia wniesionego przez przedstawiciela prawnego oskarżycieli prywatnych, ogłoszony na posiedzeniu plenarnym w dniu 16 września 2024 r.,</w:t>
      </w:r>
    </w:p>
    <w:p w:rsidR="00070FE9" w:rsidRPr="004009B1" w:rsidRDefault="00070FE9" w:rsidP="00070FE9">
      <w:pPr>
        <w:pStyle w:val="NormalHanging12a"/>
      </w:pPr>
      <w:r w:rsidRPr="004009B1">
        <w:t>–</w:t>
      </w:r>
      <w:r w:rsidRPr="004009B1">
        <w:tab/>
        <w:t xml:space="preserve">po wysłuchaniu Adama </w:t>
      </w:r>
      <w:proofErr w:type="spellStart"/>
      <w:r w:rsidRPr="004009B1">
        <w:t>Bielana</w:t>
      </w:r>
      <w:proofErr w:type="spellEnd"/>
      <w:r w:rsidRPr="004009B1">
        <w:t xml:space="preserve"> 23 stycznia 2025 r. zgodnie z art. 9 ust. 6 Regulaminu i uwzględniając dokument przedstawiony przez niego podczas wysłuchania,</w:t>
      </w:r>
    </w:p>
    <w:p w:rsidR="00070FE9" w:rsidRPr="004009B1" w:rsidRDefault="00070FE9" w:rsidP="00070FE9">
      <w:pPr>
        <w:pStyle w:val="NormalHanging12a"/>
      </w:pPr>
      <w:r w:rsidRPr="004009B1">
        <w:t>–</w:t>
      </w:r>
      <w:r w:rsidRPr="004009B1">
        <w:tab/>
        <w:t>uwzględniając art. 8 i 9 Protokołu nr 7 w sprawie przywilejów i immunitetów Unii Europejskiej, jak również art. 6 ust. 2 aktu z dnia 20 września 1976 r. dotyczącego wyboru członków Parlamentu Europejskiego w powszechnych wyborach bezpośrednich,</w:t>
      </w:r>
    </w:p>
    <w:p w:rsidR="00070FE9" w:rsidRPr="004009B1" w:rsidRDefault="00070FE9" w:rsidP="00070FE9">
      <w:pPr>
        <w:pStyle w:val="NormalHanging12a"/>
      </w:pPr>
      <w:r w:rsidRPr="004009B1">
        <w:t>–</w:t>
      </w:r>
      <w:r w:rsidRPr="004009B1">
        <w:tab/>
        <w:t>uwzględniając wyroki wydane przez Trybunał Sprawiedliwości Unii Europejskiej w dniach 21 października 2008 r., 19 marca 2010 r., 6 września 2011 r., 17 stycznia 2013 r., 19 grudnia 2019 r. i 5 lipca 2023 r.</w:t>
      </w:r>
      <w:r w:rsidRPr="004009B1">
        <w:rPr>
          <w:rStyle w:val="FootnoteReference"/>
          <w:color w:val="000000"/>
        </w:rPr>
        <w:footnoteReference w:id="1"/>
      </w:r>
      <w:r w:rsidRPr="004009B1">
        <w:t>,</w:t>
      </w:r>
    </w:p>
    <w:p w:rsidR="00070FE9" w:rsidRPr="004009B1" w:rsidRDefault="00070FE9" w:rsidP="00070FE9">
      <w:pPr>
        <w:pStyle w:val="NormalHanging12a"/>
      </w:pPr>
      <w:r w:rsidRPr="004009B1">
        <w:lastRenderedPageBreak/>
        <w:t>–</w:t>
      </w:r>
      <w:r w:rsidRPr="004009B1">
        <w:tab/>
        <w:t>uwzględniając art. 105 ust. 2 i 5 Konstytucji Rzeczypospolitej Polskiej,</w:t>
      </w:r>
    </w:p>
    <w:p w:rsidR="00070FE9" w:rsidRPr="004009B1" w:rsidRDefault="00070FE9" w:rsidP="00070FE9">
      <w:pPr>
        <w:pStyle w:val="NormalHanging12a"/>
      </w:pPr>
      <w:r w:rsidRPr="004009B1">
        <w:t>–</w:t>
      </w:r>
      <w:r w:rsidRPr="004009B1">
        <w:tab/>
        <w:t>uwzględniając art. 5 ust. 2, art. 6 ust. 1 oraz art. 9 Regulaminu,</w:t>
      </w:r>
    </w:p>
    <w:p w:rsidR="00070FE9" w:rsidRPr="004009B1" w:rsidRDefault="00070FE9" w:rsidP="00070FE9">
      <w:pPr>
        <w:pStyle w:val="NormalHanging12a"/>
      </w:pPr>
      <w:r w:rsidRPr="004009B1">
        <w:t>–</w:t>
      </w:r>
      <w:r w:rsidRPr="004009B1">
        <w:tab/>
        <w:t>uwzględniając sprawozdanie Komisji Prawnej (A10-0015/2025),</w:t>
      </w:r>
    </w:p>
    <w:p w:rsidR="00070FE9" w:rsidRPr="004009B1" w:rsidRDefault="00070FE9" w:rsidP="00070FE9">
      <w:pPr>
        <w:pStyle w:val="NormalHanging12a"/>
      </w:pPr>
      <w:r w:rsidRPr="004009B1">
        <w:t>A.</w:t>
      </w:r>
      <w:r w:rsidRPr="004009B1">
        <w:tab/>
      </w:r>
      <w:proofErr w:type="gramStart"/>
      <w:r w:rsidRPr="004009B1">
        <w:t>mając</w:t>
      </w:r>
      <w:proofErr w:type="gramEnd"/>
      <w:r w:rsidRPr="004009B1">
        <w:t xml:space="preserve"> na uwadze, że w dniu 5 lipca 2024 r. V Wydział Karny Sądu Rejonowego dla Warszawy-Śródmieścia (Polska) przekazał wniosek o uchylenie immunitetu poselskiego Adama </w:t>
      </w:r>
      <w:proofErr w:type="spellStart"/>
      <w:r w:rsidRPr="004009B1">
        <w:t>Bielana</w:t>
      </w:r>
      <w:proofErr w:type="spellEnd"/>
      <w:r w:rsidRPr="004009B1">
        <w:t xml:space="preserve">, wybranego w Polsce posła do Parlamentu Europejskiego, przedłożony przez podmiot prywatny w związku z niektórymi oświadczeniami Adama </w:t>
      </w:r>
      <w:proofErr w:type="spellStart"/>
      <w:r w:rsidRPr="004009B1">
        <w:t>Bielana</w:t>
      </w:r>
      <w:proofErr w:type="spellEnd"/>
      <w:r w:rsidRPr="004009B1">
        <w:t xml:space="preserve"> podczas wywiadu radiowego nadawanego w dniu 10 marca 2023 r.; mając na uwadze, że zgodnie z art. 9 ust. 1 Regulaminu każdy wniosek o uchylenie immunitetu posła musi być kierowany przez „właściwy organ państwa członkowskiego”, a zgodnie z art. 9 ust. 12 Regulaminu wnioski powinny być przekazywane przez ograny sądowe, przy czym te dwa koncepty nie są identyczne; mając na uwadze, że w przypadkach, </w:t>
      </w:r>
      <w:proofErr w:type="gramStart"/>
      <w:r w:rsidRPr="004009B1">
        <w:t>w</w:t>
      </w:r>
      <w:proofErr w:type="gramEnd"/>
      <w:r w:rsidRPr="004009B1">
        <w:t xml:space="preserve"> których zgodnie z polskim prawem wnoszony jest prywatny akt oskarżenia bez udziału prokuratora, organem właściwym do przekazania wniosku podmiotu prywatnego o uchylenie immunitetu jest sąd;</w:t>
      </w:r>
    </w:p>
    <w:p w:rsidR="00070FE9" w:rsidRPr="004009B1" w:rsidRDefault="00070FE9" w:rsidP="00070FE9">
      <w:pPr>
        <w:pStyle w:val="NormalHanging12a"/>
        <w:rPr>
          <w:szCs w:val="24"/>
        </w:rPr>
      </w:pPr>
      <w:r w:rsidRPr="004009B1">
        <w:t>B.</w:t>
      </w:r>
      <w:r w:rsidRPr="004009B1">
        <w:tab/>
        <w:t xml:space="preserve">mając na uwadze, że wniosek o uchylenie immunitetu został złożony w związku z postępowaniem karnym wszczętym przeciwko Adamowi </w:t>
      </w:r>
      <w:proofErr w:type="spellStart"/>
      <w:r w:rsidRPr="004009B1">
        <w:t>Bielanowi</w:t>
      </w:r>
      <w:proofErr w:type="spellEnd"/>
      <w:r w:rsidRPr="004009B1">
        <w:t xml:space="preserve"> w sprawie zniesławienia, czyli przestępstwa określonego w art. 212 § 1 i 2 polskiego kodeksu karnego;</w:t>
      </w:r>
    </w:p>
    <w:p w:rsidR="00070FE9" w:rsidRPr="004009B1" w:rsidRDefault="00070FE9" w:rsidP="00070FE9">
      <w:pPr>
        <w:pStyle w:val="NormalHanging12a"/>
      </w:pPr>
      <w:r w:rsidRPr="004009B1">
        <w:t>C.</w:t>
      </w:r>
      <w:r w:rsidRPr="004009B1">
        <w:tab/>
      </w:r>
      <w:proofErr w:type="gramStart"/>
      <w:r w:rsidRPr="004009B1">
        <w:t>mając</w:t>
      </w:r>
      <w:proofErr w:type="gramEnd"/>
      <w:r w:rsidRPr="004009B1">
        <w:t xml:space="preserve"> na uwadze, że zarzucane zniesławiające oświadczenia zostały złożone przez Adama </w:t>
      </w:r>
      <w:proofErr w:type="spellStart"/>
      <w:r w:rsidRPr="004009B1">
        <w:t>Bielana</w:t>
      </w:r>
      <w:proofErr w:type="spellEnd"/>
      <w:r w:rsidRPr="004009B1">
        <w:t xml:space="preserve"> podczas wywiadu dla programu stacji radiowej RMF FM, który był nadawany w Polsce 10 marca 2023 r., i miały związek z funkcjonowaniem polskiego Narodowego Centrum Badań i Rozwoju, które jest agencją wykonawczą polskiego Ministerstwa Nauki i Szkolnictwa Wyższego, oraz z zarządzaniem NCBR; mając na uwadze, że agencja jest nadzorowana przez Ministerstwo Funduszy i Polityki Regionalnej, a jednym z jej głównych zadań jest przydzielanie środków publicznych na projekty;</w:t>
      </w:r>
    </w:p>
    <w:p w:rsidR="00070FE9" w:rsidRPr="004009B1" w:rsidRDefault="00070FE9" w:rsidP="00070FE9">
      <w:pPr>
        <w:pStyle w:val="NormalHanging12a"/>
      </w:pPr>
      <w:r w:rsidRPr="004009B1">
        <w:t>D.</w:t>
      </w:r>
      <w:r w:rsidRPr="004009B1">
        <w:tab/>
      </w:r>
      <w:proofErr w:type="gramStart"/>
      <w:r w:rsidRPr="004009B1">
        <w:t>mając</w:t>
      </w:r>
      <w:proofErr w:type="gramEnd"/>
      <w:r w:rsidRPr="004009B1">
        <w:t xml:space="preserve"> na uwadze, że zgodnie z prywatnym aktem oskarżenia Adamowi </w:t>
      </w:r>
      <w:proofErr w:type="spellStart"/>
      <w:r w:rsidRPr="004009B1">
        <w:t>Bielanowi</w:t>
      </w:r>
      <w:proofErr w:type="spellEnd"/>
      <w:r w:rsidRPr="004009B1">
        <w:t xml:space="preserve"> zarzuca się, iż wygłosił oświadczenia mające charakter pomówienia, z zamiarem naruszenia reputacji publicznej dwóch osób i przedsiębiorstwa z siedzibą w Warszawie, przy czym oświadczenia te mogą narazić ww. podmioty na utratę zaufania niezbędnego do pełnienia przez nie ich funkcji i wykonywania ich odpowiednich działań, a czynu tego dopuszczono się za pomocą środków masowego komunikowania. Na mocy art. 212 § 4 polskiego kodeksu karnego zarzucany czyn stanowi przestępstwo, którego ściganie odbywa się z oskarżenia prywatnego;</w:t>
      </w:r>
    </w:p>
    <w:p w:rsidR="00070FE9" w:rsidRPr="004009B1" w:rsidRDefault="00070FE9" w:rsidP="00070FE9">
      <w:pPr>
        <w:pStyle w:val="NormalHanging12a"/>
      </w:pPr>
      <w:r w:rsidRPr="004009B1">
        <w:t>E.</w:t>
      </w:r>
      <w:r w:rsidRPr="004009B1">
        <w:tab/>
      </w:r>
      <w:proofErr w:type="gramStart"/>
      <w:r w:rsidRPr="004009B1">
        <w:t>mając</w:t>
      </w:r>
      <w:proofErr w:type="gramEnd"/>
      <w:r w:rsidRPr="004009B1">
        <w:t xml:space="preserve"> na uwadze, że immunitet parlamentarny ma chronić Parlament i jego członków przed postępowaniami sądowymi w związku z działaniami podejmowanymi w ramach wykonywania obowiązków parlamentarnych, których nie można oddzielić od tych obowiązków;</w:t>
      </w:r>
    </w:p>
    <w:p w:rsidR="00070FE9" w:rsidRPr="004009B1" w:rsidRDefault="00070FE9" w:rsidP="00070FE9">
      <w:pPr>
        <w:pStyle w:val="NormalHanging12a"/>
      </w:pPr>
      <w:r w:rsidRPr="004009B1">
        <w:t>F.</w:t>
      </w:r>
      <w:r w:rsidRPr="004009B1">
        <w:tab/>
      </w:r>
      <w:proofErr w:type="gramStart"/>
      <w:r w:rsidRPr="004009B1">
        <w:rPr>
          <w:shd w:val="clear" w:color="auto" w:fill="FFFFFF"/>
        </w:rPr>
        <w:t>mając</w:t>
      </w:r>
      <w:proofErr w:type="gramEnd"/>
      <w:r w:rsidRPr="004009B1">
        <w:rPr>
          <w:shd w:val="clear" w:color="auto" w:fill="FFFFFF"/>
        </w:rPr>
        <w:t xml:space="preserve"> na uwadze, że Adam Bielan został wybrany do Parlamentu Europejskiego w wyborach europejskich w 2019 r. i był posłem do Parlamentu Europejskiego w czasie popełnienia zarzucanego czynu;</w:t>
      </w:r>
    </w:p>
    <w:p w:rsidR="00070FE9" w:rsidRPr="004009B1" w:rsidRDefault="00070FE9" w:rsidP="00070FE9">
      <w:pPr>
        <w:pStyle w:val="NormalHanging12a"/>
      </w:pPr>
      <w:r w:rsidRPr="004009B1">
        <w:lastRenderedPageBreak/>
        <w:t>G.</w:t>
      </w:r>
      <w:r w:rsidRPr="004009B1">
        <w:tab/>
        <w:t>mając na uwadze, że art. 8 Protokołu nr 7 w sprawie przywilejów i immunitetów Unii Europejskiej przewiduje, że wobec posłów do Parlamentu Europejskiego nie można prowadzić dochodzenia, postępowania sądowego, ani też ich zatrzymywać z powodu ich opinii lub stanowiska zajętego przez nich w głosowaniu w czasie wykonywania przez nich obowiązków służbowych;</w:t>
      </w:r>
    </w:p>
    <w:p w:rsidR="00070FE9" w:rsidRPr="004009B1" w:rsidRDefault="00070FE9" w:rsidP="00070FE9">
      <w:pPr>
        <w:pStyle w:val="NormalHanging12a"/>
      </w:pPr>
      <w:r w:rsidRPr="004009B1">
        <w:t>H.</w:t>
      </w:r>
      <w:r w:rsidRPr="004009B1">
        <w:tab/>
      </w:r>
      <w:proofErr w:type="gramStart"/>
      <w:r w:rsidRPr="004009B1">
        <w:t>mając</w:t>
      </w:r>
      <w:proofErr w:type="gramEnd"/>
      <w:r w:rsidRPr="004009B1">
        <w:t xml:space="preserve"> na uwadze, że oświadczenie złożone przez posła poza siedzibą Parlamentu Europejskiego może stanowić opinię wyrażoną w trakcie wykonywania obowiązków służbowych w rozumieniu art. 8 Protokołu nr 7 w sprawie przywilejów i immunitetów Unii Europejskiej, jeżeli zawiera subiektywną ocenę mającą bezpośredni i oczywisty związek z pełnieniem przez tego posła obowiązków poselskich; mając na uwadze, że do ustalenia, czy okoliczności te zaszły w przedmiotowej sprawie, niezbędna jest ocena charakteru i treści oświadczenia;</w:t>
      </w:r>
    </w:p>
    <w:p w:rsidR="00070FE9" w:rsidRPr="004009B1" w:rsidRDefault="00070FE9" w:rsidP="00070FE9">
      <w:pPr>
        <w:pStyle w:val="NormalHanging12a"/>
      </w:pPr>
      <w:r w:rsidRPr="004009B1">
        <w:t>I.</w:t>
      </w:r>
      <w:r w:rsidRPr="004009B1">
        <w:tab/>
      </w:r>
      <w:proofErr w:type="gramStart"/>
      <w:r w:rsidRPr="004009B1">
        <w:t>mając</w:t>
      </w:r>
      <w:proofErr w:type="gramEnd"/>
      <w:r w:rsidRPr="004009B1">
        <w:t xml:space="preserve"> na uwadze, że w kontekście przedmiotowej sprawy, biorąc pod uwagę okoliczności opisane we wniosku o uchylenie immunitetu, a także kontekst i treść zarzucanych zniesławiających oświadczeń złożonych przez Adama </w:t>
      </w:r>
      <w:proofErr w:type="spellStart"/>
      <w:r w:rsidRPr="004009B1">
        <w:t>Bielana</w:t>
      </w:r>
      <w:proofErr w:type="spellEnd"/>
      <w:r w:rsidRPr="004009B1">
        <w:t>, wydaje się, że nie istnieje bezpośredni i oczywisty związek między tymi oświadczeniami a jego mandatem posła do Parlamentu Europejskiego;</w:t>
      </w:r>
    </w:p>
    <w:p w:rsidR="00070FE9" w:rsidRPr="004009B1" w:rsidRDefault="00070FE9" w:rsidP="00070FE9">
      <w:pPr>
        <w:pStyle w:val="NormalHanging12a"/>
      </w:pPr>
      <w:r w:rsidRPr="004009B1">
        <w:t>J.</w:t>
      </w:r>
      <w:r w:rsidRPr="004009B1">
        <w:tab/>
        <w:t xml:space="preserve">mając na uwadze, że zarzucanych czynów nie można zatem określić jako opinii wyrażonych lub głosów oddanych przez Adama </w:t>
      </w:r>
      <w:proofErr w:type="spellStart"/>
      <w:r w:rsidRPr="004009B1">
        <w:t>Bielana</w:t>
      </w:r>
      <w:proofErr w:type="spellEnd"/>
      <w:r w:rsidRPr="004009B1">
        <w:t xml:space="preserve"> w ramach wykonywania obowiązków posła w rozumieniu art. 8 Protokołu nr 7 w sprawie przywilejów i immunitetów Unii Europejskiej;</w:t>
      </w:r>
    </w:p>
    <w:p w:rsidR="00070FE9" w:rsidRPr="004009B1" w:rsidRDefault="00070FE9" w:rsidP="00070FE9">
      <w:pPr>
        <w:pStyle w:val="NormalHanging12a"/>
      </w:pPr>
      <w:r w:rsidRPr="004009B1">
        <w:t>K.</w:t>
      </w:r>
      <w:r w:rsidRPr="004009B1">
        <w:tab/>
        <w:t>mając na uwadze, że zgodnie z art. 9 ust. 1 lit. a) Protokołu nr 7 w sprawie przywilejów i immunitetów Unii Europejskiej posłowie do Parlamentu Europejskiego korzystają na terytorium swoich państw z immunitetów przyznawanych członkom parlamentu ich państwa;</w:t>
      </w:r>
    </w:p>
    <w:p w:rsidR="00070FE9" w:rsidRPr="004009B1" w:rsidRDefault="00070FE9" w:rsidP="00070FE9">
      <w:pPr>
        <w:pStyle w:val="NormalHanging12a"/>
      </w:pPr>
      <w:r w:rsidRPr="004009B1">
        <w:t>L.</w:t>
      </w:r>
      <w:r w:rsidRPr="004009B1">
        <w:tab/>
      </w:r>
      <w:proofErr w:type="gramStart"/>
      <w:r w:rsidRPr="004009B1">
        <w:t>mając</w:t>
      </w:r>
      <w:proofErr w:type="gramEnd"/>
      <w:r w:rsidRPr="004009B1">
        <w:t xml:space="preserve"> na uwadze, że zgodnie z art. 105 ust. 2 i 5 Konstytucji RP od dnia ogłoszenia wyników wyborów do dnia wygaśnięcia mandatu poseł nie może być pociągnięty do odpowiedzialności karnej bez zgody Sejmu oraz nie może być zatrzymany lub aresztowany bez zgody Sejmu, z wyjątkiem ujęcia go na gorącym uczynku przestępstwa i jeżeli jego zatrzymanie jest niezbędne do zapewnienia prawidłowego toku postępowania;</w:t>
      </w:r>
    </w:p>
    <w:p w:rsidR="00070FE9" w:rsidRPr="004009B1" w:rsidRDefault="00070FE9" w:rsidP="00070FE9">
      <w:pPr>
        <w:pStyle w:val="NormalHanging12a"/>
      </w:pPr>
      <w:r w:rsidRPr="004009B1">
        <w:t>M.</w:t>
      </w:r>
      <w:r w:rsidRPr="004009B1">
        <w:tab/>
        <w:t xml:space="preserve">mając na uwadze, że Parlament nie znalazł dowodów wskazujących na zaistnienie </w:t>
      </w:r>
      <w:proofErr w:type="spellStart"/>
      <w:r w:rsidRPr="004009B1">
        <w:rPr>
          <w:i/>
        </w:rPr>
        <w:t>fumus</w:t>
      </w:r>
      <w:proofErr w:type="spellEnd"/>
      <w:r w:rsidRPr="004009B1">
        <w:rPr>
          <w:i/>
        </w:rPr>
        <w:t xml:space="preserve"> </w:t>
      </w:r>
      <w:proofErr w:type="spellStart"/>
      <w:r w:rsidRPr="004009B1">
        <w:rPr>
          <w:i/>
        </w:rPr>
        <w:t>persecutionis</w:t>
      </w:r>
      <w:proofErr w:type="spellEnd"/>
      <w:r w:rsidRPr="004009B1">
        <w:t xml:space="preserve"> w tej sprawie, czyli okoliczności wskazujących na leżący u podstaw postępowania sądowego zamiar zaszkodzenia działalności politycznej A. </w:t>
      </w:r>
      <w:proofErr w:type="spellStart"/>
      <w:r w:rsidRPr="004009B1">
        <w:t>Bielana</w:t>
      </w:r>
      <w:proofErr w:type="spellEnd"/>
      <w:r w:rsidRPr="004009B1">
        <w:t xml:space="preserve"> jako posła do Parlamentu Europejskiego;</w:t>
      </w:r>
    </w:p>
    <w:p w:rsidR="00070FE9" w:rsidRPr="004009B1" w:rsidRDefault="00070FE9" w:rsidP="00070FE9">
      <w:pPr>
        <w:pStyle w:val="NormalHanging12a"/>
      </w:pPr>
      <w:r w:rsidRPr="004009B1">
        <w:t>N.</w:t>
      </w:r>
      <w:r w:rsidRPr="004009B1">
        <w:tab/>
        <w:t>mając na uwadze, że, z jednej strony, Parlamentu nie można uznawać za sąd, a z drugiej – że posła nie można uznawać za „oskarżonego” w kontekście procedury uchylenia immunitetu</w:t>
      </w:r>
      <w:r w:rsidRPr="004009B1">
        <w:rPr>
          <w:vertAlign w:val="superscript"/>
        </w:rPr>
        <w:footnoteReference w:id="2"/>
      </w:r>
      <w:r w:rsidRPr="004009B1">
        <w:t>;</w:t>
      </w:r>
    </w:p>
    <w:p w:rsidR="00070FE9" w:rsidRPr="004009B1" w:rsidRDefault="00070FE9" w:rsidP="00070FE9">
      <w:pPr>
        <w:pStyle w:val="NormalHanging12a"/>
      </w:pPr>
      <w:r w:rsidRPr="004009B1">
        <w:t>1.</w:t>
      </w:r>
      <w:r w:rsidRPr="004009B1">
        <w:tab/>
      </w:r>
      <w:proofErr w:type="gramStart"/>
      <w:r w:rsidRPr="004009B1">
        <w:t>podejmuje</w:t>
      </w:r>
      <w:proofErr w:type="gramEnd"/>
      <w:r w:rsidRPr="004009B1">
        <w:t xml:space="preserve"> decyzję o uchyleniu immunitetu Adama </w:t>
      </w:r>
      <w:proofErr w:type="spellStart"/>
      <w:r w:rsidRPr="004009B1">
        <w:t>Bielana</w:t>
      </w:r>
      <w:proofErr w:type="spellEnd"/>
      <w:r w:rsidRPr="004009B1">
        <w:t>;</w:t>
      </w:r>
    </w:p>
    <w:p w:rsidR="00E365E1" w:rsidRPr="004009B1" w:rsidRDefault="00070FE9" w:rsidP="004009B1">
      <w:r w:rsidRPr="004009B1">
        <w:t>2.</w:t>
      </w:r>
      <w:r w:rsidRPr="004009B1">
        <w:tab/>
      </w:r>
      <w:proofErr w:type="gramStart"/>
      <w:r w:rsidRPr="004009B1">
        <w:t>zobowiązuje</w:t>
      </w:r>
      <w:proofErr w:type="gramEnd"/>
      <w:r w:rsidRPr="004009B1">
        <w:t xml:space="preserve"> swoją przewodniczącą do natychmiastowego przekazania niniejszej </w:t>
      </w:r>
      <w:r w:rsidRPr="004009B1">
        <w:lastRenderedPageBreak/>
        <w:t xml:space="preserve">decyzji wraz ze sprawozdaniem właściwej komisji właściwym władzom Rzeczypospolitej Polskiej i Adamowi </w:t>
      </w:r>
      <w:proofErr w:type="spellStart"/>
      <w:r w:rsidRPr="004009B1">
        <w:t>Bielanowi</w:t>
      </w:r>
      <w:proofErr w:type="spellEnd"/>
      <w:r w:rsidRPr="004009B1">
        <w:t>.</w:t>
      </w:r>
    </w:p>
    <w:sectPr w:rsidR="00E365E1" w:rsidRPr="004009B1" w:rsidSect="004009B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2D0C" w:rsidRPr="004009B1" w:rsidRDefault="00CC2D0C">
      <w:r w:rsidRPr="004009B1">
        <w:separator/>
      </w:r>
    </w:p>
  </w:endnote>
  <w:endnote w:type="continuationSeparator" w:id="0">
    <w:p w:rsidR="00CC2D0C" w:rsidRPr="004009B1" w:rsidRDefault="00CC2D0C">
      <w:r w:rsidRPr="004009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09B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09B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09B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2D0C" w:rsidRPr="004009B1" w:rsidRDefault="00CC2D0C">
      <w:r w:rsidRPr="004009B1">
        <w:separator/>
      </w:r>
    </w:p>
  </w:footnote>
  <w:footnote w:type="continuationSeparator" w:id="0">
    <w:p w:rsidR="00CC2D0C" w:rsidRPr="004009B1" w:rsidRDefault="00CC2D0C">
      <w:r w:rsidRPr="004009B1">
        <w:continuationSeparator/>
      </w:r>
    </w:p>
  </w:footnote>
  <w:footnote w:id="1">
    <w:p w:rsidR="00070FE9" w:rsidRPr="004009B1" w:rsidRDefault="00070FE9" w:rsidP="004009B1">
      <w:pPr>
        <w:pStyle w:val="FootnoteText"/>
        <w:ind w:left="567" w:hanging="567"/>
        <w:rPr>
          <w:sz w:val="24"/>
          <w:lang w:val="pl-PL"/>
        </w:rPr>
      </w:pPr>
      <w:r w:rsidRPr="004009B1">
        <w:rPr>
          <w:rStyle w:val="FootnoteReference"/>
          <w:sz w:val="24"/>
          <w:lang w:val="pl-PL"/>
        </w:rPr>
        <w:footnoteRef/>
      </w:r>
      <w:r w:rsidR="004009B1" w:rsidRPr="004009B1">
        <w:rPr>
          <w:sz w:val="24"/>
          <w:lang w:val="pl-PL"/>
        </w:rPr>
        <w:t xml:space="preserve"> </w:t>
      </w:r>
      <w:r w:rsidR="004009B1" w:rsidRPr="004009B1">
        <w:rPr>
          <w:sz w:val="24"/>
          <w:lang w:val="pl-PL"/>
        </w:rPr>
        <w:tab/>
      </w:r>
      <w:r w:rsidRPr="004009B1">
        <w:rPr>
          <w:sz w:val="24"/>
          <w:lang w:val="pl-PL"/>
        </w:rPr>
        <w:t xml:space="preserve">Wyrok Trybunału Sprawiedliwości z dnia 21 października 2008 r., </w:t>
      </w:r>
      <w:proofErr w:type="spellStart"/>
      <w:r w:rsidRPr="004009B1">
        <w:rPr>
          <w:sz w:val="24"/>
          <w:lang w:val="pl-PL"/>
        </w:rPr>
        <w:t>Marra</w:t>
      </w:r>
      <w:proofErr w:type="spellEnd"/>
      <w:r w:rsidRPr="004009B1">
        <w:rPr>
          <w:sz w:val="24"/>
          <w:lang w:val="pl-PL"/>
        </w:rPr>
        <w:t xml:space="preserve">/De </w:t>
      </w:r>
      <w:proofErr w:type="spellStart"/>
      <w:r w:rsidRPr="004009B1">
        <w:rPr>
          <w:sz w:val="24"/>
          <w:lang w:val="pl-PL"/>
        </w:rPr>
        <w:t>Gregorio</w:t>
      </w:r>
      <w:proofErr w:type="spellEnd"/>
      <w:r w:rsidRPr="004009B1">
        <w:rPr>
          <w:sz w:val="24"/>
          <w:lang w:val="pl-PL"/>
        </w:rPr>
        <w:t xml:space="preserve"> i </w:t>
      </w:r>
      <w:proofErr w:type="spellStart"/>
      <w:r w:rsidRPr="004009B1">
        <w:rPr>
          <w:sz w:val="24"/>
          <w:lang w:val="pl-PL"/>
        </w:rPr>
        <w:t>Clemente</w:t>
      </w:r>
      <w:proofErr w:type="spellEnd"/>
      <w:r w:rsidRPr="004009B1">
        <w:rPr>
          <w:sz w:val="24"/>
          <w:lang w:val="pl-PL"/>
        </w:rPr>
        <w:t>, C-200/07 i C-201/07, ECLI</w:t>
      </w:r>
      <w:proofErr w:type="gramStart"/>
      <w:r w:rsidRPr="004009B1">
        <w:rPr>
          <w:sz w:val="24"/>
          <w:lang w:val="pl-PL"/>
        </w:rPr>
        <w:t>:EU</w:t>
      </w:r>
      <w:proofErr w:type="gramEnd"/>
      <w:r w:rsidRPr="004009B1">
        <w:rPr>
          <w:sz w:val="24"/>
          <w:lang w:val="pl-PL"/>
        </w:rPr>
        <w:t xml:space="preserve">:C:2008:579; wyrok Sądu z dnia 19 marca 2010 r., </w:t>
      </w:r>
      <w:proofErr w:type="spellStart"/>
      <w:r w:rsidRPr="004009B1">
        <w:rPr>
          <w:sz w:val="24"/>
          <w:lang w:val="pl-PL"/>
        </w:rPr>
        <w:t>Gollnisch</w:t>
      </w:r>
      <w:proofErr w:type="spellEnd"/>
      <w:r w:rsidRPr="004009B1">
        <w:rPr>
          <w:sz w:val="24"/>
          <w:lang w:val="pl-PL"/>
        </w:rPr>
        <w:t xml:space="preserve">/Parlament, T-42/06, ECLI:EU:T:2010:102; wyrok Trybunału Sprawiedliwości z dnia 6 września 2011 r., </w:t>
      </w:r>
      <w:proofErr w:type="spellStart"/>
      <w:r w:rsidRPr="004009B1">
        <w:rPr>
          <w:sz w:val="24"/>
          <w:lang w:val="pl-PL"/>
        </w:rPr>
        <w:t>Patriciello</w:t>
      </w:r>
      <w:proofErr w:type="spellEnd"/>
      <w:r w:rsidRPr="004009B1">
        <w:rPr>
          <w:sz w:val="24"/>
          <w:lang w:val="pl-PL"/>
        </w:rPr>
        <w:t xml:space="preserve">, C-163/10, ECLI: EU:C:2011:543; wyrok Sądu z dnia 17 stycznia 2013 r., </w:t>
      </w:r>
      <w:proofErr w:type="spellStart"/>
      <w:r w:rsidRPr="004009B1">
        <w:rPr>
          <w:sz w:val="24"/>
          <w:lang w:val="pl-PL"/>
        </w:rPr>
        <w:t>Gollnisch</w:t>
      </w:r>
      <w:proofErr w:type="spellEnd"/>
      <w:r w:rsidRPr="004009B1">
        <w:rPr>
          <w:sz w:val="24"/>
          <w:lang w:val="pl-PL"/>
        </w:rPr>
        <w:t xml:space="preserve">/Parlament, T-346/11 i T-347/11, ECLI:EU:T:2013:23. wyrok Trybunału Sprawiedliwości z dnia 19 grudnia 2019 r., </w:t>
      </w:r>
      <w:proofErr w:type="spellStart"/>
      <w:r w:rsidRPr="004009B1">
        <w:rPr>
          <w:sz w:val="24"/>
          <w:lang w:val="pl-PL"/>
        </w:rPr>
        <w:t>Junqueras</w:t>
      </w:r>
      <w:proofErr w:type="spellEnd"/>
      <w:r w:rsidRPr="004009B1">
        <w:rPr>
          <w:sz w:val="24"/>
          <w:lang w:val="pl-PL"/>
        </w:rPr>
        <w:t xml:space="preserve"> </w:t>
      </w:r>
      <w:proofErr w:type="spellStart"/>
      <w:r w:rsidRPr="004009B1">
        <w:rPr>
          <w:sz w:val="24"/>
          <w:lang w:val="pl-PL"/>
        </w:rPr>
        <w:t>Vies</w:t>
      </w:r>
      <w:proofErr w:type="spellEnd"/>
      <w:r w:rsidRPr="004009B1">
        <w:rPr>
          <w:sz w:val="24"/>
          <w:lang w:val="pl-PL"/>
        </w:rPr>
        <w:t xml:space="preserve">, C-502/19, ECLI:EU:C:2019:1115; wyrok Sądu z dnia 5 lipca 2023 r., </w:t>
      </w:r>
      <w:proofErr w:type="spellStart"/>
      <w:r w:rsidRPr="004009B1">
        <w:rPr>
          <w:sz w:val="24"/>
          <w:lang w:val="pl-PL"/>
        </w:rPr>
        <w:t>Puigdemont</w:t>
      </w:r>
      <w:proofErr w:type="spellEnd"/>
      <w:r w:rsidRPr="004009B1">
        <w:rPr>
          <w:sz w:val="24"/>
          <w:lang w:val="pl-PL"/>
        </w:rPr>
        <w:t xml:space="preserve"> i </w:t>
      </w:r>
      <w:proofErr w:type="spellStart"/>
      <w:r w:rsidRPr="004009B1">
        <w:rPr>
          <w:sz w:val="24"/>
          <w:lang w:val="pl-PL"/>
        </w:rPr>
        <w:t>Casamajó</w:t>
      </w:r>
      <w:proofErr w:type="spellEnd"/>
      <w:r w:rsidRPr="004009B1">
        <w:rPr>
          <w:sz w:val="24"/>
          <w:lang w:val="pl-PL"/>
        </w:rPr>
        <w:t xml:space="preserve"> i in./Parlament, T-272/21, ECLI:EU:T:2023:373.</w:t>
      </w:r>
    </w:p>
  </w:footnote>
  <w:footnote w:id="2">
    <w:p w:rsidR="00070FE9" w:rsidRPr="004009B1" w:rsidRDefault="00070FE9" w:rsidP="004009B1">
      <w:pPr>
        <w:pStyle w:val="FootnoteText"/>
        <w:ind w:left="567" w:hanging="567"/>
        <w:rPr>
          <w:sz w:val="24"/>
          <w:lang w:val="pl-PL"/>
        </w:rPr>
      </w:pPr>
      <w:r w:rsidRPr="004009B1">
        <w:rPr>
          <w:rStyle w:val="FootnoteReference"/>
          <w:sz w:val="24"/>
          <w:lang w:val="pl-PL"/>
        </w:rPr>
        <w:footnoteRef/>
      </w:r>
      <w:r w:rsidR="004009B1" w:rsidRPr="004009B1">
        <w:rPr>
          <w:sz w:val="24"/>
          <w:lang w:val="pl-PL"/>
        </w:rPr>
        <w:t xml:space="preserve"> </w:t>
      </w:r>
      <w:r w:rsidR="004009B1" w:rsidRPr="004009B1">
        <w:rPr>
          <w:sz w:val="24"/>
          <w:lang w:val="pl-PL"/>
        </w:rPr>
        <w:tab/>
      </w:r>
      <w:r w:rsidRPr="004009B1">
        <w:rPr>
          <w:sz w:val="24"/>
          <w:lang w:val="pl-PL"/>
        </w:rPr>
        <w:t xml:space="preserve">Wyrok Sądu z dnia 30 kwietnia 2019 r., </w:t>
      </w:r>
      <w:proofErr w:type="spellStart"/>
      <w:r w:rsidRPr="004009B1">
        <w:rPr>
          <w:sz w:val="24"/>
          <w:lang w:val="pl-PL"/>
        </w:rPr>
        <w:t>Briois</w:t>
      </w:r>
      <w:proofErr w:type="spellEnd"/>
      <w:r w:rsidRPr="004009B1">
        <w:rPr>
          <w:sz w:val="24"/>
          <w:lang w:val="pl-PL"/>
        </w:rPr>
        <w:t>/</w:t>
      </w:r>
      <w:proofErr w:type="spellStart"/>
      <w:r w:rsidRPr="004009B1">
        <w:rPr>
          <w:sz w:val="24"/>
          <w:lang w:val="pl-PL"/>
        </w:rPr>
        <w:t>Parlement</w:t>
      </w:r>
      <w:proofErr w:type="spellEnd"/>
      <w:r w:rsidRPr="004009B1">
        <w:rPr>
          <w:sz w:val="24"/>
          <w:lang w:val="pl-PL"/>
        </w:rPr>
        <w:t>, T-214/18, ECLI</w:t>
      </w:r>
      <w:proofErr w:type="gramStart"/>
      <w:r w:rsidRPr="004009B1">
        <w:rPr>
          <w:sz w:val="24"/>
          <w:lang w:val="pl-PL"/>
        </w:rPr>
        <w:t>:EU</w:t>
      </w:r>
      <w:proofErr w:type="gramEnd"/>
      <w:r w:rsidRPr="004009B1">
        <w:rPr>
          <w:sz w:val="24"/>
          <w:lang w:val="pl-PL"/>
        </w:rPr>
        <w:t>:T:2019:266.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09B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09B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09B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5/2025"/>
    <w:docVar w:name="dvlangue" w:val="PL"/>
    <w:docVar w:name="dvnumam" w:val="0"/>
    <w:docVar w:name="dvpe" w:val="766.677"/>
    <w:docVar w:name="dvrapporteur" w:val="Sprawozdawca: "/>
    <w:docVar w:name="dvstar" w:val="??"/>
    <w:docVar w:name="dvtitre" w:val="Decyzja Parlamentu Europejskiego z dnia  2025 r. w sprawie wniosku o uchylenie immunitetu Adama Bielana(2024/2045(IMM))"/>
  </w:docVars>
  <w:rsids>
    <w:rsidRoot w:val="00CC2D0C"/>
    <w:rsid w:val="00002272"/>
    <w:rsid w:val="00064002"/>
    <w:rsid w:val="000677B9"/>
    <w:rsid w:val="00070FE9"/>
    <w:rsid w:val="000831BA"/>
    <w:rsid w:val="000A42CC"/>
    <w:rsid w:val="000E7DD9"/>
    <w:rsid w:val="0010095E"/>
    <w:rsid w:val="00125B37"/>
    <w:rsid w:val="00187494"/>
    <w:rsid w:val="001F32AE"/>
    <w:rsid w:val="002767FF"/>
    <w:rsid w:val="002B18FE"/>
    <w:rsid w:val="002B5493"/>
    <w:rsid w:val="00314F54"/>
    <w:rsid w:val="00343214"/>
    <w:rsid w:val="00361C00"/>
    <w:rsid w:val="00395FA1"/>
    <w:rsid w:val="003E15D4"/>
    <w:rsid w:val="004009B1"/>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3775"/>
    <w:rsid w:val="00BD48FE"/>
    <w:rsid w:val="00BD7BD8"/>
    <w:rsid w:val="00BE6ADC"/>
    <w:rsid w:val="00C05BFE"/>
    <w:rsid w:val="00C23CD4"/>
    <w:rsid w:val="00C61C0C"/>
    <w:rsid w:val="00C941CB"/>
    <w:rsid w:val="00CC2357"/>
    <w:rsid w:val="00CC2D0C"/>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5F8A40"/>
  <w15:chartTrackingRefBased/>
  <w15:docId w15:val="{B4E895B9-889B-48F4-9AEF-D235C7E4C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70FE9"/>
    <w:pPr>
      <w:spacing w:after="240"/>
      <w:ind w:left="567" w:hanging="567"/>
    </w:pPr>
  </w:style>
  <w:style w:type="paragraph" w:customStyle="1" w:styleId="EPComma">
    <w:name w:val="EPComma"/>
    <w:basedOn w:val="Normal"/>
    <w:rsid w:val="00070FE9"/>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0ED32E-EB4A-43F5-A4C0-6508FF295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1080</Words>
  <Characters>6159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2025-03-11T12:37:00Z</dcterms:created>
  <dcterms:modified xsi:type="dcterms:W3CDTF">2025-03-11T12:37:00Z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A10-0015/2025</vt:lpwstr>
  </property>
  <property fmtid="{D5CDD505-2E9C-101B-9397-08002B2CF9AE}" pid="4" name="&lt;Type&gt;">
    <vt:lpwstr>RR</vt:lpwstr>
  </property>
</Properties>
</file>